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8824" w14:textId="77777777" w:rsidR="00935C3C" w:rsidRDefault="00000000">
      <w:pPr>
        <w:pStyle w:val="Title"/>
      </w:pPr>
      <w:r>
        <w:t>A Lean-Verified Derivation of the Complete Elliptic Series for the Perimeter of an Ellipse</w:t>
      </w:r>
    </w:p>
    <w:p w14:paraId="05009803" w14:textId="77777777" w:rsidR="00935C3C" w:rsidRDefault="00000000">
      <w:pPr>
        <w:pStyle w:val="Author"/>
      </w:pPr>
      <w:r>
        <w:t>Author Name</w:t>
      </w:r>
    </w:p>
    <w:p w14:paraId="02D450C8" w14:textId="4F489FF2" w:rsidR="00935C3C" w:rsidRDefault="00000000">
      <w:pPr>
        <w:pStyle w:val="Date"/>
      </w:pPr>
      <w:r>
        <w:t>Draft v</w:t>
      </w:r>
      <w:r w:rsidR="00A81A33">
        <w:t>2</w:t>
      </w:r>
    </w:p>
    <w:p w14:paraId="262BCA25" w14:textId="77777777" w:rsidR="00935C3C" w:rsidRDefault="00000000">
      <w:pPr>
        <w:pStyle w:val="Heading1"/>
      </w:pPr>
      <w:bookmarkStart w:id="0" w:name="abstract"/>
      <w:r>
        <w:t>Abstract</w:t>
      </w:r>
    </w:p>
    <w:p w14:paraId="78F6BDD7" w14:textId="77777777" w:rsidR="00935C3C" w:rsidRDefault="00000000">
      <w:pPr>
        <w:pStyle w:val="FirstParagraph"/>
      </w:pPr>
      <w:r>
        <w:t xml:space="preserve">The perimeter of an ellipse is a classical example of a natural geometric quantity whose exact expression is not elementary. If </w:t>
      </w:r>
      <m:oMath>
        <m:r>
          <w:rPr>
            <w:rFonts w:ascii="Cambria Math" w:hAnsi="Cambria Math"/>
          </w:rPr>
          <m:t>A</m:t>
        </m:r>
      </m:oMath>
      <w:r>
        <w:t xml:space="preserve"> and </w:t>
      </w:r>
      <m:oMath>
        <m:r>
          <w:rPr>
            <w:rFonts w:ascii="Cambria Math" w:hAnsi="Cambria Math"/>
          </w:rPr>
          <m:t>B</m:t>
        </m:r>
      </m:oMath>
      <w:r>
        <w:t xml:space="preserve"> are the semiaxes, with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the usual reduction gives</w:t>
      </w:r>
    </w:p>
    <w:p w14:paraId="2CDDCE21"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oMath>
      </m:oMathPara>
    </w:p>
    <w:p w14:paraId="5439868D" w14:textId="77777777" w:rsidR="00935C3C" w:rsidRDefault="00000000">
      <w:pPr>
        <w:pStyle w:val="FirstParagraph"/>
      </w:pPr>
      <w:r>
        <w:t xml:space="preserve">where </w:t>
      </w:r>
      <m:oMath>
        <m:r>
          <w:rPr>
            <w:rFonts w:ascii="Cambria Math" w:hAnsi="Cambria Math"/>
          </w:rPr>
          <m:t>E</m:t>
        </m:r>
      </m:oMath>
      <w:r>
        <w:t xml:space="preserve"> is the complete elliptic integral of the second kind. This paper gives a self-contained derivation of the corresponding infinite series</w:t>
      </w:r>
    </w:p>
    <w:p w14:paraId="3DEBC2C3"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189B9021" w14:textId="77777777" w:rsidR="00935C3C" w:rsidRDefault="00000000">
      <w:pPr>
        <w:pStyle w:val="FirstParagraph"/>
      </w:pPr>
      <w:r>
        <w:t xml:space="preserve">The proof is organized to match a Lean formalization. It starts from the full-loop parametric arc-length integral, reduces the geometric integral to Legendre’s complete elliptic integral </w:t>
      </w:r>
      <m:oMath>
        <m:r>
          <w:rPr>
            <w:rFonts w:ascii="Cambria Math" w:hAnsi="Cambria Math"/>
          </w:rPr>
          <m:t>E</m:t>
        </m:r>
      </m:oMath>
      <w:r>
        <w:t xml:space="preserve">, proves the square-root binomial series needed for the integrand, justifies termwise integration by a uniform domination argument, evaluates the resulting even sine-power integrals by Wallis’ recurrence, and treats the endpoint </w:t>
      </w:r>
      <m:oMath>
        <m:r>
          <w:rPr>
            <w:rFonts w:ascii="Cambria Math" w:hAnsi="Cambria Math"/>
          </w:rPr>
          <m:t>e</m:t>
        </m:r>
        <m:r>
          <m:rPr>
            <m:sty m:val="p"/>
          </m:rPr>
          <w:rPr>
            <w:rFonts w:ascii="Cambria Math" w:hAnsi="Cambria Math"/>
          </w:rPr>
          <m:t>=</m:t>
        </m:r>
        <m:r>
          <w:rPr>
            <w:rFonts w:ascii="Cambria Math" w:hAnsi="Cambria Math"/>
          </w:rPr>
          <m:t>1</m:t>
        </m:r>
      </m:oMath>
      <w:r>
        <w:t xml:space="preserve"> separately by a Wallis squeeze. The final statement covers all nonnegative semiaxes </w:t>
      </w:r>
      <m:oMath>
        <m:r>
          <w:rPr>
            <w:rFonts w:ascii="Cambria Math" w:hAnsi="Cambria Math"/>
          </w:rPr>
          <m:t>a</m:t>
        </m:r>
        <m:r>
          <m:rPr>
            <m:sty m:val="p"/>
          </m:rPr>
          <w:rPr>
            <w:rFonts w:ascii="Cambria Math" w:hAnsi="Cambria Math"/>
          </w:rPr>
          <m:t>,</m:t>
        </m:r>
        <m:r>
          <w:rPr>
            <w:rFonts w:ascii="Cambria Math" w:hAnsi="Cambria Math"/>
          </w:rPr>
          <m:t>b</m:t>
        </m:r>
      </m:oMath>
      <w:r>
        <w:t xml:space="preserve"> with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xml:space="preserve">, using </w:t>
      </w:r>
      <m:oMath>
        <m:r>
          <w:rPr>
            <w:rFonts w:ascii="Cambria Math" w:hAnsi="Cambria Math"/>
          </w:rPr>
          <m:t>A</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w:t>
      </w:r>
      <m:oMath>
        <m:r>
          <w:rPr>
            <w:rFonts w:ascii="Cambria Math" w:hAnsi="Cambria Math"/>
          </w:rPr>
          <m:t>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Thus the ordinary ellipse case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A</m:t>
        </m:r>
      </m:oMath>
      <w:r>
        <w:t xml:space="preserve">, the circle case </w:t>
      </w:r>
      <m:oMath>
        <m:r>
          <w:rPr>
            <w:rFonts w:ascii="Cambria Math" w:hAnsi="Cambria Math"/>
          </w:rPr>
          <m:t>A</m:t>
        </m:r>
        <m:r>
          <m:rPr>
            <m:sty m:val="p"/>
          </m:rPr>
          <w:rPr>
            <w:rFonts w:ascii="Cambria Math" w:hAnsi="Cambria Math"/>
          </w:rPr>
          <m:t>=</m:t>
        </m:r>
        <m:r>
          <w:rPr>
            <w:rFonts w:ascii="Cambria Math" w:hAnsi="Cambria Math"/>
          </w:rPr>
          <m:t>B</m:t>
        </m:r>
      </m:oMath>
      <w:r>
        <w:t xml:space="preserve">, and the degenerate line-segment case </w:t>
      </w:r>
      <m:oMath>
        <m:r>
          <w:rPr>
            <w:rFonts w:ascii="Cambria Math" w:hAnsi="Cambria Math"/>
          </w:rPr>
          <m:t>B</m:t>
        </m:r>
        <m:r>
          <m:rPr>
            <m:sty m:val="p"/>
          </m:rPr>
          <w:rPr>
            <w:rFonts w:ascii="Cambria Math" w:hAnsi="Cambria Math"/>
          </w:rPr>
          <m:t>=</m:t>
        </m:r>
        <m:r>
          <w:rPr>
            <w:rFonts w:ascii="Cambria Math" w:hAnsi="Cambria Math"/>
          </w:rPr>
          <m:t>0</m:t>
        </m:r>
      </m:oMath>
      <w:r>
        <w:t xml:space="preserve"> are handled in one theorem.</w:t>
      </w:r>
    </w:p>
    <w:p w14:paraId="22F4FAF0" w14:textId="77777777" w:rsidR="00935C3C" w:rsidRDefault="00000000">
      <w:pPr>
        <w:pStyle w:val="Heading1"/>
      </w:pPr>
      <w:bookmarkStart w:id="1" w:name="introduction"/>
      <w:bookmarkEnd w:id="0"/>
      <w:r>
        <w:t>1. Introduction</w:t>
      </w:r>
    </w:p>
    <w:p w14:paraId="2B4B7E77" w14:textId="77777777" w:rsidR="00935C3C" w:rsidRDefault="00000000">
      <w:pPr>
        <w:pStyle w:val="FirstParagraph"/>
      </w:pPr>
      <w:r>
        <w:t xml:space="preserve">The circumference of a circle is elementary, but the circumference of an ellipse is not. For an ellipse with semiaxes </w:t>
      </w:r>
      <m:oMath>
        <m:r>
          <w:rPr>
            <w:rFonts w:ascii="Cambria Math" w:hAnsi="Cambria Math"/>
          </w:rPr>
          <m:t>A</m:t>
        </m:r>
      </m:oMath>
      <w:r>
        <w:t xml:space="preserve"> and </w:t>
      </w:r>
      <m:oMath>
        <m:r>
          <w:rPr>
            <w:rFonts w:ascii="Cambria Math" w:hAnsi="Cambria Math"/>
          </w:rPr>
          <m:t>B</m:t>
        </m:r>
      </m:oMath>
      <w:r>
        <w:t>, the full-loop arc length is obtained from the parametrization</w:t>
      </w:r>
    </w:p>
    <w:p w14:paraId="0A3F5454" w14:textId="77777777" w:rsidR="00935C3C" w:rsidRDefault="00000000">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3A92DDBA" w14:textId="77777777" w:rsidR="00935C3C" w:rsidRDefault="00000000">
      <w:pPr>
        <w:pStyle w:val="FirstParagraph"/>
      </w:pPr>
      <w:r>
        <w:t>The speed is</w:t>
      </w:r>
    </w:p>
    <w:p w14:paraId="2F50FFCA" w14:textId="77777777" w:rsidR="00935C3C" w:rsidRDefault="00000000">
      <w:pPr>
        <w:pStyle w:val="BodyText"/>
      </w:pPr>
      <m:oMathPara>
        <m:oMathParaPr>
          <m:jc m:val="center"/>
        </m:oMathParaPr>
        <m:oMath>
          <m:r>
            <m:rPr>
              <m:sty m:val="p"/>
            </m:rPr>
            <w:rPr>
              <w:rFonts w:ascii="Cambria Math" w:hAnsi="Cambria Math"/>
            </w:rPr>
            <w:lastRenderedPageBreak/>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rad>
          <m:r>
            <m:rPr>
              <m:sty m:val="p"/>
            </m:rPr>
            <w:rPr>
              <w:rFonts w:ascii="Cambria Math" w:hAnsi="Cambria Math"/>
            </w:rPr>
            <m:t>.</m:t>
          </m:r>
        </m:oMath>
      </m:oMathPara>
    </w:p>
    <w:p w14:paraId="5171AC58" w14:textId="77777777" w:rsidR="00935C3C" w:rsidRDefault="00000000">
      <w:pPr>
        <w:pStyle w:val="FirstParagraph"/>
      </w:pPr>
      <w:r>
        <w:t xml:space="preserve">When </w:t>
      </w:r>
      <m:oMath>
        <m:r>
          <w:rPr>
            <w:rFonts w:ascii="Cambria Math" w:hAnsi="Cambria Math"/>
          </w:rPr>
          <m:t>A</m:t>
        </m:r>
        <m:r>
          <m:rPr>
            <m:sty m:val="p"/>
          </m:rPr>
          <w:rPr>
            <w:rFonts w:ascii="Cambria Math" w:hAnsi="Cambria Math"/>
          </w:rPr>
          <m:t>=</m:t>
        </m:r>
        <m:r>
          <w:rPr>
            <w:rFonts w:ascii="Cambria Math" w:hAnsi="Cambria Math"/>
          </w:rPr>
          <m:t>B</m:t>
        </m:r>
      </m:oMath>
      <w:r>
        <w:t xml:space="preserve">, integrating this speed gives </w:t>
      </w:r>
      <m:oMath>
        <m:r>
          <w:rPr>
            <w:rFonts w:ascii="Cambria Math" w:hAnsi="Cambria Math"/>
          </w:rPr>
          <m:t>2πA</m:t>
        </m:r>
      </m:oMath>
      <w:r>
        <w:t xml:space="preserve">. When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the same integral is no longer elementary and is expressed through the complete elliptic integral of the second kind,</w:t>
      </w:r>
    </w:p>
    <w:p w14:paraId="10ED7C25"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e>
          </m:nary>
          <m:r>
            <w:rPr>
              <w:rFonts w:ascii="Cambria Math" w:hAnsi="Cambria Math"/>
            </w:rPr>
            <m:t> dθ</m:t>
          </m:r>
          <m:r>
            <m:rPr>
              <m:sty m:val="p"/>
            </m:rPr>
            <w:rPr>
              <w:rFonts w:ascii="Cambria Math" w:hAnsi="Cambria Math"/>
            </w:rPr>
            <m:t>.</m:t>
          </m:r>
        </m:oMath>
      </m:oMathPara>
    </w:p>
    <w:p w14:paraId="01C0588F" w14:textId="77777777" w:rsidR="00935C3C" w:rsidRDefault="00000000">
      <w:pPr>
        <w:pStyle w:val="FirstParagraph"/>
      </w:pPr>
      <w:r>
        <w:t>The standard perimeter formula is</w:t>
      </w:r>
    </w:p>
    <w:p w14:paraId="4B121381"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rad>
          <m:r>
            <m:rPr>
              <m:sty m:val="p"/>
            </m:rPr>
            <w:rPr>
              <w:rFonts w:ascii="Cambria Math" w:hAnsi="Cambria Math"/>
            </w:rPr>
            <m:t>.</m:t>
          </m:r>
        </m:oMath>
      </m:oMathPara>
    </w:p>
    <w:p w14:paraId="0F83267E" w14:textId="77777777" w:rsidR="00935C3C" w:rsidRDefault="00000000">
      <w:pPr>
        <w:pStyle w:val="FirstParagraph"/>
      </w:pPr>
      <w:r>
        <w:t>The corresponding power series is</w:t>
      </w:r>
    </w:p>
    <w:p w14:paraId="35686619"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01219B03" w14:textId="77777777" w:rsidR="00935C3C" w:rsidRDefault="00000000">
      <w:pPr>
        <w:pStyle w:val="FirstParagraph"/>
      </w:pPr>
      <w:r>
        <w:t>Combining these gives</w:t>
      </w:r>
    </w:p>
    <w:p w14:paraId="014471F9"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39D5138F" w14:textId="77777777" w:rsidR="00935C3C" w:rsidRDefault="00000000">
      <w:pPr>
        <w:pStyle w:val="FirstParagraph"/>
      </w:pPr>
      <w:r>
        <w:t xml:space="preserve">The purpose of this paper is not merely to cite this formula. The purpose is to account for the analytic steps in a form suitable for machine checking. The natural-language proof therefore follows the same decomposition as the Lean proof. That decomposition has several advantages. It separates geometry from analysis, it isolates the scalar binomial-series identity, and it treats the endpoint </w:t>
      </w:r>
      <m:oMath>
        <m:r>
          <w:rPr>
            <w:rFonts w:ascii="Cambria Math" w:hAnsi="Cambria Math"/>
          </w:rPr>
          <m:t>k</m:t>
        </m:r>
        <m:r>
          <m:rPr>
            <m:sty m:val="p"/>
          </m:rPr>
          <w:rPr>
            <w:rFonts w:ascii="Cambria Math" w:hAnsi="Cambria Math"/>
          </w:rPr>
          <m:t>=</m:t>
        </m:r>
        <m:r>
          <w:rPr>
            <w:rFonts w:ascii="Cambria Math" w:hAnsi="Cambria Math"/>
          </w:rPr>
          <m:t>1</m:t>
        </m:r>
      </m:oMath>
      <w:r>
        <w:t xml:space="preserve"> without pretending that the open-interval binomial argument applies there.</w:t>
      </w:r>
    </w:p>
    <w:p w14:paraId="3E5C1978" w14:textId="77777777" w:rsidR="00935C3C" w:rsidRDefault="00000000">
      <w:pPr>
        <w:pStyle w:val="BodyText"/>
      </w:pPr>
      <w:r>
        <w:t>The main theorem is stated symmetrically in the original semiaxes. Let</w:t>
      </w:r>
    </w:p>
    <w:p w14:paraId="6E49EAE1" w14:textId="77777777" w:rsidR="00935C3C" w:rsidRDefault="00000000">
      <w:pPr>
        <w:pStyle w:val="BodyText"/>
      </w:pPr>
      <m:oMathPara>
        <m:oMathParaPr>
          <m:jc m:val="center"/>
        </m:oMathParaPr>
        <m:oMath>
          <m:r>
            <w:rPr>
              <w:rFonts w:ascii="Cambria Math" w:hAnsi="Cambria Math"/>
            </w:rPr>
            <m:t>A</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oMath>
      </m:oMathPara>
    </w:p>
    <w:p w14:paraId="24C4B539" w14:textId="77777777" w:rsidR="00935C3C" w:rsidRDefault="00000000">
      <w:pPr>
        <w:pStyle w:val="FirstParagraph"/>
      </w:pPr>
      <w:r>
        <w:t xml:space="preserve">For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xml:space="preserve">, one has </w:t>
      </w:r>
      <m:oMath>
        <m:r>
          <w:rPr>
            <w:rFonts w:ascii="Cambria Math" w:hAnsi="Cambria Math"/>
          </w:rPr>
          <m:t>A</m:t>
        </m:r>
        <m:r>
          <m:rPr>
            <m:sty m:val="p"/>
          </m:rPr>
          <w:rPr>
            <w:rFonts w:ascii="Cambria Math" w:hAnsi="Cambria Math"/>
          </w:rPr>
          <m:t>&gt;</m:t>
        </m:r>
        <m:r>
          <w:rPr>
            <w:rFonts w:ascii="Cambria Math" w:hAnsi="Cambria Math"/>
          </w:rPr>
          <m:t>0</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and </w:t>
      </w:r>
      <m:oMath>
        <m:r>
          <w:rPr>
            <w:rFonts w:ascii="Cambria Math" w:hAnsi="Cambria Math"/>
          </w:rPr>
          <m:t>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oMath>
      <w:r>
        <w:t>. The final result is</w:t>
      </w:r>
    </w:p>
    <w:p w14:paraId="29690C5F"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3E0C68FC" w14:textId="77777777" w:rsidR="00935C3C" w:rsidRDefault="00000000">
      <w:pPr>
        <w:pStyle w:val="FirstParagraph"/>
      </w:pPr>
      <w:r>
        <w:t xml:space="preserve">This includes three boundary checks that are often a source of mistakes. If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then </w:t>
      </w:r>
      <m:oMath>
        <m:r>
          <w:rPr>
            <w:rFonts w:ascii="Cambria Math" w:hAnsi="Cambria Math"/>
          </w:rPr>
          <m:t>e</m:t>
        </m:r>
        <m:r>
          <m:rPr>
            <m:sty m:val="p"/>
          </m:rPr>
          <w:rPr>
            <w:rFonts w:ascii="Cambria Math" w:hAnsi="Cambria Math"/>
          </w:rPr>
          <m:t>=</m:t>
        </m:r>
        <m:r>
          <w:rPr>
            <w:rFonts w:ascii="Cambria Math" w:hAnsi="Cambria Math"/>
          </w:rPr>
          <m:t>0</m:t>
        </m:r>
      </m:oMath>
      <w:r>
        <w:t xml:space="preserve"> and the formula reduces to </w:t>
      </w:r>
      <m:oMath>
        <m:r>
          <w:rPr>
            <w:rFonts w:ascii="Cambria Math" w:hAnsi="Cambria Math"/>
          </w:rPr>
          <m:t>P</m:t>
        </m:r>
        <m:r>
          <m:rPr>
            <m:sty m:val="p"/>
          </m:rPr>
          <w:rPr>
            <w:rFonts w:ascii="Cambria Math" w:hAnsi="Cambria Math"/>
          </w:rPr>
          <m:t>=</m:t>
        </m:r>
        <m:r>
          <w:rPr>
            <w:rFonts w:ascii="Cambria Math" w:hAnsi="Cambria Math"/>
          </w:rPr>
          <m:t>2πA</m:t>
        </m:r>
      </m:oMath>
      <w:r>
        <w:t xml:space="preserve">. If </w:t>
      </w:r>
      <m:oMath>
        <m:r>
          <w:rPr>
            <w:rFonts w:ascii="Cambria Math" w:hAnsi="Cambria Math"/>
          </w:rPr>
          <m:t>B</m:t>
        </m:r>
        <m:r>
          <m:rPr>
            <m:sty m:val="p"/>
          </m:rPr>
          <w:rPr>
            <w:rFonts w:ascii="Cambria Math" w:hAnsi="Cambria Math"/>
          </w:rPr>
          <m:t>=</m:t>
        </m:r>
        <m:r>
          <w:rPr>
            <w:rFonts w:ascii="Cambria Math" w:hAnsi="Cambria Math"/>
          </w:rPr>
          <m:t>0</m:t>
        </m:r>
      </m:oMath>
      <w:r>
        <w:t xml:space="preserve">, then </w:t>
      </w:r>
      <m:oMath>
        <m:r>
          <w:rPr>
            <w:rFonts w:ascii="Cambria Math" w:hAnsi="Cambria Math"/>
          </w:rPr>
          <m:t>e</m:t>
        </m:r>
        <m:r>
          <m:rPr>
            <m:sty m:val="p"/>
          </m:rPr>
          <w:rPr>
            <w:rFonts w:ascii="Cambria Math" w:hAnsi="Cambria Math"/>
          </w:rPr>
          <m:t>=</m:t>
        </m:r>
        <m:r>
          <w:rPr>
            <w:rFonts w:ascii="Cambria Math" w:hAnsi="Cambria Math"/>
          </w:rPr>
          <m:t>1</m:t>
        </m:r>
      </m:oMath>
      <w:r>
        <w:t xml:space="preserve"> and the formula reduces to </w:t>
      </w:r>
      <m:oMath>
        <m:r>
          <w:rPr>
            <w:rFonts w:ascii="Cambria Math" w:hAnsi="Cambria Math"/>
          </w:rPr>
          <m:t>P</m:t>
        </m:r>
        <m:r>
          <m:rPr>
            <m:sty m:val="p"/>
          </m:rPr>
          <w:rPr>
            <w:rFonts w:ascii="Cambria Math" w:hAnsi="Cambria Math"/>
          </w:rPr>
          <m:t>=</m:t>
        </m:r>
        <m:r>
          <w:rPr>
            <w:rFonts w:ascii="Cambria Math" w:hAnsi="Cambria Math"/>
          </w:rPr>
          <m:t>4A</m:t>
        </m:r>
      </m:oMath>
      <w:r>
        <w:t xml:space="preserve">. If </w:t>
      </w:r>
      <m:oMath>
        <m:r>
          <w:rPr>
            <w:rFonts w:ascii="Cambria Math" w:hAnsi="Cambria Math"/>
          </w:rPr>
          <m:t>a</m:t>
        </m:r>
      </m:oMath>
      <w:r>
        <w:t xml:space="preserve"> and </w:t>
      </w:r>
      <m:oMath>
        <m:r>
          <w:rPr>
            <w:rFonts w:ascii="Cambria Math" w:hAnsi="Cambria Math"/>
          </w:rPr>
          <m:t>b</m:t>
        </m:r>
      </m:oMath>
      <w:r>
        <w:t xml:space="preserve"> are interchanged, the expression is unchanged because </w:t>
      </w:r>
      <m:oMath>
        <m:r>
          <w:rPr>
            <w:rFonts w:ascii="Cambria Math" w:hAnsi="Cambria Math"/>
          </w:rPr>
          <m:t>A</m:t>
        </m:r>
      </m:oMath>
      <w:r>
        <w:t xml:space="preserve"> and </w:t>
      </w:r>
      <m:oMath>
        <m:r>
          <w:rPr>
            <w:rFonts w:ascii="Cambria Math" w:hAnsi="Cambria Math"/>
          </w:rPr>
          <m:t>B</m:t>
        </m:r>
      </m:oMath>
      <w:r>
        <w:t xml:space="preserve"> are defined by maximum and minimum.</w:t>
      </w:r>
    </w:p>
    <w:p w14:paraId="7D246888" w14:textId="77777777" w:rsidR="00935C3C" w:rsidRDefault="00000000">
      <w:pPr>
        <w:pStyle w:val="Heading1"/>
      </w:pPr>
      <w:bookmarkStart w:id="2" w:name="statement-of-the-result"/>
      <w:bookmarkEnd w:id="1"/>
      <w:r>
        <w:lastRenderedPageBreak/>
        <w:t>2. Statement of the result</w:t>
      </w:r>
    </w:p>
    <w:p w14:paraId="78CB1334" w14:textId="77777777" w:rsidR="00935C3C" w:rsidRDefault="00000000">
      <w:pPr>
        <w:pStyle w:val="FirstParagraph"/>
      </w:pPr>
      <w:r>
        <w:t xml:space="preserve">For </w:t>
      </w:r>
      <m:oMath>
        <m:r>
          <w:rPr>
            <w:rFonts w:ascii="Cambria Math" w:hAnsi="Cambria Math"/>
          </w:rPr>
          <m:t>n</m:t>
        </m:r>
        <m:r>
          <m:rPr>
            <m:scr m:val="double-struck"/>
            <m:sty m:val="p"/>
          </m:rPr>
          <w:rPr>
            <w:rFonts w:ascii="Cambria Math" w:hAnsi="Cambria Math"/>
          </w:rPr>
          <m:t>∈N</m:t>
        </m:r>
      </m:oMath>
      <w:r>
        <w:t>, define</w:t>
      </w:r>
    </w:p>
    <w:p w14:paraId="21AC9E04"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7636B71F" w14:textId="77777777" w:rsidR="00935C3C" w:rsidRDefault="00000000">
      <w:pPr>
        <w:pStyle w:val="FirstParagraph"/>
      </w:pPr>
      <w:r>
        <w:t>The first coefficients are</w:t>
      </w:r>
    </w:p>
    <w:p w14:paraId="2C1C1EE4"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256</m:t>
              </m:r>
            </m:den>
          </m:f>
          <m:r>
            <m:rPr>
              <m:sty m:val="p"/>
            </m:rPr>
            <w:rPr>
              <w:rFonts w:ascii="Cambria Math" w:hAnsi="Cambria Math"/>
            </w:rPr>
            <m:t>.</m:t>
          </m:r>
        </m:oMath>
      </m:oMathPara>
    </w:p>
    <w:p w14:paraId="4DD9E9C4" w14:textId="77777777" w:rsidR="00935C3C" w:rsidRDefault="00000000">
      <w:pPr>
        <w:pStyle w:val="FirstParagraph"/>
      </w:pPr>
      <w:r>
        <w:t>Thus the series begins</w:t>
      </w:r>
    </w:p>
    <w:p w14:paraId="3BE9F558"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k</m:t>
                      </m:r>
                    </m:e>
                    <m:sup>
                      <m:r>
                        <w:rPr>
                          <w:rFonts w:ascii="Cambria Math" w:hAnsi="Cambria Math"/>
                        </w:rPr>
                        <m:t>4</m:t>
                      </m:r>
                    </m:sup>
                  </m:sSup>
                </m:num>
                <m:den>
                  <m:r>
                    <w:rPr>
                      <w:rFonts w:ascii="Cambria Math" w:hAnsi="Cambria Math"/>
                    </w:rPr>
                    <m:t>64</m:t>
                  </m:r>
                </m:den>
              </m:f>
              <m:r>
                <m:rPr>
                  <m:sty m:val="p"/>
                </m:rPr>
                <w:rPr>
                  <w:rFonts w:ascii="Cambria Math" w:hAnsi="Cambria Math"/>
                </w:rPr>
                <m:t>-</m:t>
              </m:r>
              <m:f>
                <m:fPr>
                  <m:ctrlPr>
                    <w:rPr>
                      <w:rFonts w:ascii="Cambria Math" w:hAnsi="Cambria Math"/>
                    </w:rPr>
                  </m:ctrlPr>
                </m:fPr>
                <m:num>
                  <m:r>
                    <w:rPr>
                      <w:rFonts w:ascii="Cambria Math" w:hAnsi="Cambria Math"/>
                    </w:rPr>
                    <m:t>5</m:t>
                  </m:r>
                  <m:sSup>
                    <m:sSupPr>
                      <m:ctrlPr>
                        <w:rPr>
                          <w:rFonts w:ascii="Cambria Math" w:hAnsi="Cambria Math"/>
                        </w:rPr>
                      </m:ctrlPr>
                    </m:sSupPr>
                    <m:e>
                      <m:r>
                        <w:rPr>
                          <w:rFonts w:ascii="Cambria Math" w:hAnsi="Cambria Math"/>
                        </w:rPr>
                        <m:t>k</m:t>
                      </m:r>
                    </m:e>
                    <m:sup>
                      <m:r>
                        <w:rPr>
                          <w:rFonts w:ascii="Cambria Math" w:hAnsi="Cambria Math"/>
                        </w:rPr>
                        <m:t>6</m:t>
                      </m:r>
                    </m:sup>
                  </m:sSup>
                </m:num>
                <m:den>
                  <m:r>
                    <w:rPr>
                      <w:rFonts w:ascii="Cambria Math" w:hAnsi="Cambria Math"/>
                    </w:rPr>
                    <m:t>256</m:t>
                  </m:r>
                </m:den>
              </m:f>
              <m:r>
                <m:rPr>
                  <m:sty m:val="p"/>
                </m:rPr>
                <w:rPr>
                  <w:rFonts w:ascii="Cambria Math" w:hAnsi="Cambria Math"/>
                </w:rPr>
                <m:t>-⋯</m:t>
              </m:r>
            </m:e>
          </m:d>
          <m:r>
            <m:rPr>
              <m:sty m:val="p"/>
            </m:rPr>
            <w:rPr>
              <w:rFonts w:ascii="Cambria Math" w:hAnsi="Cambria Math"/>
            </w:rPr>
            <m:t>.</m:t>
          </m:r>
        </m:oMath>
      </m:oMathPara>
    </w:p>
    <w:p w14:paraId="19761573" w14:textId="77777777" w:rsidR="00935C3C" w:rsidRDefault="00000000">
      <w:pPr>
        <w:pStyle w:val="FirstParagraph"/>
      </w:pPr>
      <w:r>
        <w:t>The geometric theorem can then be stated as follows.</w:t>
      </w:r>
    </w:p>
    <w:p w14:paraId="6221A681" w14:textId="77777777" w:rsidR="00935C3C" w:rsidRDefault="00000000">
      <w:pPr>
        <w:pStyle w:val="BodyText"/>
      </w:pPr>
      <w:r>
        <w:rPr>
          <w:b/>
          <w:bCs/>
        </w:rPr>
        <w:t>Theorem 2.1.</w:t>
      </w:r>
      <w:r>
        <w:br/>
        <w:t xml:space="preserve">Let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Put</w:t>
      </w:r>
    </w:p>
    <w:p w14:paraId="3FFD98E0" w14:textId="77777777" w:rsidR="00935C3C" w:rsidRDefault="00000000">
      <w:pPr>
        <w:pStyle w:val="BodyText"/>
      </w:pPr>
      <m:oMathPara>
        <m:oMathParaPr>
          <m:jc m:val="center"/>
        </m:oMathParaPr>
        <m:oMath>
          <m:r>
            <w:rPr>
              <w:rFonts w:ascii="Cambria Math" w:hAnsi="Cambria Math"/>
            </w:rPr>
            <m:t>A</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oMath>
      </m:oMathPara>
    </w:p>
    <w:p w14:paraId="7EDEA66F" w14:textId="77777777" w:rsidR="00935C3C" w:rsidRDefault="00000000">
      <w:pPr>
        <w:pStyle w:val="FirstParagraph"/>
      </w:pPr>
      <w:r>
        <w:t>Then the full parametric arc length of the ellipse</w:t>
      </w:r>
    </w:p>
    <w:p w14:paraId="3EA3E117" w14:textId="77777777" w:rsidR="00935C3C" w:rsidRDefault="00000000">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2FFF176F" w14:textId="77777777" w:rsidR="00935C3C" w:rsidRDefault="00000000">
      <w:pPr>
        <w:pStyle w:val="FirstParagraph"/>
      </w:pPr>
      <w:r>
        <w:t>is</w:t>
      </w:r>
    </w:p>
    <w:p w14:paraId="6832BC43"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2n</m:t>
              </m:r>
            </m:sup>
          </m:sSup>
          <m:r>
            <m:rPr>
              <m:sty m:val="p"/>
            </m:rPr>
            <w:rPr>
              <w:rFonts w:ascii="Cambria Math" w:hAnsi="Cambria Math"/>
            </w:rPr>
            <m:t>.</m:t>
          </m:r>
        </m:oMath>
      </m:oMathPara>
    </w:p>
    <w:p w14:paraId="7D6D465B" w14:textId="77777777" w:rsidR="00935C3C" w:rsidRDefault="00000000">
      <w:pPr>
        <w:pStyle w:val="FirstParagraph"/>
      </w:pPr>
      <w:r>
        <w:t>Equivalently,</w:t>
      </w:r>
    </w:p>
    <w:p w14:paraId="6431001A"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46DDC6C7" w14:textId="77777777" w:rsidR="00935C3C" w:rsidRDefault="00000000">
      <w:pPr>
        <w:pStyle w:val="FirstParagraph"/>
      </w:pPr>
      <w:r>
        <w:t xml:space="preserve">The Lean theorem corresponding to this statement is named </w:t>
      </w:r>
      <w:r>
        <w:rPr>
          <w:rStyle w:val="VerbatimChar"/>
        </w:rPr>
        <w:t>ellipse_perimeter_series</w:t>
      </w:r>
      <w:r>
        <w:t>. In Lean syntax, the conclusion is expressed as</w:t>
      </w:r>
    </w:p>
    <w:p w14:paraId="451F9842" w14:textId="77777777" w:rsidR="00935C3C" w:rsidRDefault="00000000">
      <w:pPr>
        <w:pStyle w:val="SourceCode"/>
      </w:pPr>
      <w:r>
        <w:rPr>
          <w:rStyle w:val="VerbatimChar"/>
        </w:rPr>
        <w:t>ellipseParametricPerimeter a b =</w:t>
      </w:r>
      <w:r>
        <w:br/>
      </w:r>
      <w:r>
        <w:rPr>
          <w:rStyle w:val="VerbatimChar"/>
        </w:rPr>
        <w:t xml:space="preserve">  2 * Real.pi * max a b *</w:t>
      </w:r>
      <w:r>
        <w:br/>
      </w:r>
      <w:r>
        <w:rPr>
          <w:rStyle w:val="VerbatimChar"/>
        </w:rPr>
        <w:t xml:space="preserve">    ∑' n : ℕ,</w:t>
      </w:r>
      <w:r>
        <w:br/>
      </w:r>
      <w:r>
        <w:rPr>
          <w:rStyle w:val="VerbatimChar"/>
        </w:rPr>
        <w:t xml:space="preserve">      ellipticESeriesCoeff n *</w:t>
      </w:r>
      <w:r>
        <w:br/>
      </w:r>
      <w:r>
        <w:rPr>
          <w:rStyle w:val="VerbatimChar"/>
        </w:rPr>
        <w:t xml:space="preserve">        eccentricity (max a b) (min a b) ^ (2 * n)</w:t>
      </w:r>
    </w:p>
    <w:p w14:paraId="6820FF41" w14:textId="77777777" w:rsidR="00935C3C" w:rsidRDefault="00000000">
      <w:pPr>
        <w:pStyle w:val="FirstParagraph"/>
      </w:pPr>
      <w:r>
        <w:lastRenderedPageBreak/>
        <w:t xml:space="preserve">under the hypotheses </w:t>
      </w:r>
      <m:oMath>
        <m:r>
          <w:rPr>
            <w:rFonts w:ascii="Cambria Math" w:hAnsi="Cambria Math"/>
          </w:rPr>
          <m:t>0</m:t>
        </m:r>
        <m:r>
          <m:rPr>
            <m:sty m:val="p"/>
          </m:rPr>
          <w:rPr>
            <w:rFonts w:ascii="Cambria Math" w:hAnsi="Cambria Math"/>
          </w:rPr>
          <m:t>≤</m:t>
        </m:r>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b</m:t>
        </m:r>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oMath>
      <w:r>
        <w:t>.</w:t>
      </w:r>
    </w:p>
    <w:p w14:paraId="54ED544D" w14:textId="77777777" w:rsidR="00935C3C" w:rsidRDefault="00000000">
      <w:pPr>
        <w:pStyle w:val="Heading1"/>
      </w:pPr>
      <w:bookmarkStart w:id="3" w:name="Xad3908cfab1464de3628c8726d1d450b02e0d8f"/>
      <w:bookmarkEnd w:id="2"/>
      <w:r>
        <w:t>3. From the parametric ellipse to a quadrant integral</w:t>
      </w:r>
    </w:p>
    <w:p w14:paraId="2FC7F932" w14:textId="77777777" w:rsidR="00935C3C" w:rsidRDefault="00000000">
      <w:pPr>
        <w:pStyle w:val="FirstParagraph"/>
      </w:pPr>
      <w:r>
        <w:t xml:space="preserve">Let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The full parametric perimeter is</w:t>
      </w:r>
    </w:p>
    <w:p w14:paraId="25AFCA3C"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2π</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rad>
            </m:e>
          </m:nary>
          <m:r>
            <w:rPr>
              <w:rFonts w:ascii="Cambria Math" w:hAnsi="Cambria Math"/>
            </w:rPr>
            <m:t> dθ</m:t>
          </m:r>
          <m:r>
            <m:rPr>
              <m:sty m:val="p"/>
            </m:rPr>
            <w:rPr>
              <w:rFonts w:ascii="Cambria Math" w:hAnsi="Cambria Math"/>
            </w:rPr>
            <m:t>.</m:t>
          </m:r>
        </m:oMath>
      </m:oMathPara>
    </w:p>
    <w:p w14:paraId="63EE15D1" w14:textId="77777777" w:rsidR="00935C3C" w:rsidRDefault="00000000">
      <w:pPr>
        <w:pStyle w:val="FirstParagraph"/>
      </w:pPr>
      <w:r>
        <w:t>The integrand is invariant under the usual quadrant symmetries. Hence the full integral is four times a quadrant integral:</w:t>
      </w:r>
    </w:p>
    <w:p w14:paraId="3FC7F1B4"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4</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rad>
            </m:e>
          </m:nary>
          <m:r>
            <w:rPr>
              <w:rFonts w:ascii="Cambria Math" w:hAnsi="Cambria Math"/>
            </w:rPr>
            <m:t> dθ</m:t>
          </m:r>
          <m:r>
            <m:rPr>
              <m:sty m:val="p"/>
            </m:rPr>
            <w:rPr>
              <w:rFonts w:ascii="Cambria Math" w:hAnsi="Cambria Math"/>
            </w:rPr>
            <m:t>.</m:t>
          </m:r>
        </m:oMath>
      </m:oMathPara>
    </w:p>
    <w:p w14:paraId="74906D1D" w14:textId="77777777" w:rsidR="00935C3C" w:rsidRDefault="00000000">
      <w:pPr>
        <w:pStyle w:val="FirstParagraph"/>
      </w:pPr>
      <w:r>
        <w:t>A convenient reparametrization of the quadrant gives</w:t>
      </w:r>
    </w:p>
    <w:p w14:paraId="63B6F2DC" w14:textId="77777777" w:rsidR="00935C3C" w:rsidRDefault="00000000">
      <w:pPr>
        <w:pStyle w:val="BodyText"/>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rad>
            </m:e>
          </m:nary>
          <m:r>
            <w:rPr>
              <w:rFonts w:ascii="Cambria Math" w:hAnsi="Cambria Math"/>
            </w:rPr>
            <m:t> dθ</m:t>
          </m:r>
          <m:r>
            <m:rPr>
              <m:sty m:val="p"/>
            </m:rPr>
            <w:rPr>
              <w:rFonts w:ascii="Cambria Math" w:hAnsi="Cambria Math"/>
            </w:rPr>
            <m:t>=</m:t>
          </m:r>
          <m:r>
            <w:rPr>
              <w:rFonts w:ascii="Cambria Math" w:hAnsi="Cambria Math"/>
            </w:rPr>
            <m:t>A</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ϕ</m:t>
                  </m:r>
                </m:e>
              </m:rad>
            </m:e>
          </m:nary>
          <m:r>
            <w:rPr>
              <w:rFonts w:ascii="Cambria Math" w:hAnsi="Cambria Math"/>
            </w:rPr>
            <m:t> dϕ</m:t>
          </m:r>
          <m:r>
            <m:rPr>
              <m:sty m:val="p"/>
            </m:rPr>
            <w:rPr>
              <w:rFonts w:ascii="Cambria Math" w:hAnsi="Cambria Math"/>
            </w:rPr>
            <m:t>,</m:t>
          </m:r>
        </m:oMath>
      </m:oMathPara>
    </w:p>
    <w:p w14:paraId="7C8FCF8A" w14:textId="77777777" w:rsidR="00935C3C" w:rsidRDefault="00000000">
      <w:pPr>
        <w:pStyle w:val="FirstParagraph"/>
      </w:pPr>
      <w:r>
        <w:t>where</w:t>
      </w:r>
    </w:p>
    <w:p w14:paraId="3419D75F" w14:textId="77777777" w:rsidR="00935C3C" w:rsidRDefault="00000000">
      <w:pPr>
        <w:pStyle w:val="BodyText"/>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r>
            <m:rPr>
              <m:sty m:val="p"/>
            </m:rPr>
            <w:rPr>
              <w:rFonts w:ascii="Cambria Math" w:hAnsi="Cambria Math"/>
            </w:rPr>
            <m:t>.</m:t>
          </m:r>
        </m:oMath>
      </m:oMathPara>
    </w:p>
    <w:p w14:paraId="5E682343" w14:textId="77777777" w:rsidR="00935C3C" w:rsidRDefault="00000000">
      <w:pPr>
        <w:pStyle w:val="FirstParagraph"/>
      </w:pPr>
      <w:r>
        <w:t>Therefore</w:t>
      </w:r>
    </w:p>
    <w:p w14:paraId="5C1DB3AE"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7A82FB17" w14:textId="77777777" w:rsidR="00935C3C" w:rsidRDefault="00000000">
      <w:pPr>
        <w:pStyle w:val="FirstParagraph"/>
      </w:pPr>
      <w:r>
        <w:t>where</w:t>
      </w:r>
    </w:p>
    <w:p w14:paraId="0DE79C3E"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ϕ</m:t>
                  </m:r>
                </m:e>
              </m:rad>
            </m:e>
          </m:nary>
          <m:r>
            <w:rPr>
              <w:rFonts w:ascii="Cambria Math" w:hAnsi="Cambria Math"/>
            </w:rPr>
            <m:t> dϕ</m:t>
          </m:r>
          <m:r>
            <m:rPr>
              <m:sty m:val="p"/>
            </m:rPr>
            <w:rPr>
              <w:rFonts w:ascii="Cambria Math" w:hAnsi="Cambria Math"/>
            </w:rPr>
            <m:t>.</m:t>
          </m:r>
        </m:oMath>
      </m:oMathPara>
    </w:p>
    <w:p w14:paraId="0961A5CF" w14:textId="77777777" w:rsidR="00935C3C" w:rsidRDefault="00000000">
      <w:pPr>
        <w:pStyle w:val="FirstParagraph"/>
      </w:pPr>
      <w:r>
        <w:t>The Lean development keeps this geometry separate from the later series proof. The final geometric object is the full-loop parametric arc length, and a chain of bridge theorems proves that it agrees with the model perimeter. In conceptual form, the bridge is</w:t>
      </w:r>
    </w:p>
    <w:p w14:paraId="02229AEB" w14:textId="77777777" w:rsidR="00935C3C" w:rsidRDefault="00000000">
      <w:pPr>
        <w:pStyle w:val="BodyText"/>
      </w:pPr>
      <m:oMathPara>
        <m:oMathParaPr>
          <m:jc m:val="center"/>
        </m:oMathParaPr>
        <m:oMath>
          <m:r>
            <m:rPr>
              <m:nor/>
            </m:rPr>
            <m:t>full loop</m:t>
          </m:r>
          <m:r>
            <m:rPr>
              <m:sty m:val="p"/>
            </m:rPr>
            <w:rPr>
              <w:rFonts w:ascii="Cambria Math" w:hAnsi="Cambria Math"/>
            </w:rPr>
            <m:t>=</m:t>
          </m:r>
          <m:r>
            <w:rPr>
              <w:rFonts w:ascii="Cambria Math" w:hAnsi="Cambria Math"/>
            </w:rPr>
            <m:t>4</m:t>
          </m:r>
          <m:r>
            <m:rPr>
              <m:sty m:val="p"/>
            </m:rPr>
            <w:rPr>
              <w:rFonts w:ascii="Cambria Math" w:hAnsi="Cambria Math"/>
            </w:rPr>
            <m:t>⋅</m:t>
          </m:r>
          <m:r>
            <m:rPr>
              <m:nor/>
            </m:rPr>
            <m:t>quadrant</m:t>
          </m:r>
          <m:r>
            <m:rPr>
              <m:sty m:val="p"/>
            </m:rPr>
            <w:rPr>
              <w:rFonts w:ascii="Cambria Math" w:hAnsi="Cambria Math"/>
            </w:rPr>
            <m:t>=</m:t>
          </m:r>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049DDD00" w14:textId="77777777" w:rsidR="00935C3C" w:rsidRDefault="00000000">
      <w:pPr>
        <w:pStyle w:val="FirstParagraph"/>
      </w:pPr>
      <w:r>
        <w:t xml:space="preserve">This separation matters because the analytic series proof is naturally a theorem about </w:t>
      </w: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oMath>
      <w:r>
        <w:t>, while the final theorem is a theorem about the geometric perimeter.</w:t>
      </w:r>
    </w:p>
    <w:p w14:paraId="37340240" w14:textId="77777777" w:rsidR="00935C3C" w:rsidRDefault="00000000">
      <w:pPr>
        <w:pStyle w:val="Heading1"/>
      </w:pPr>
      <w:bookmarkStart w:id="4" w:name="Xa69915613c9ec11fdf7feb9c2aa35791aa3f68b"/>
      <w:bookmarkEnd w:id="3"/>
      <w:r>
        <w:t>4. The complete elliptic integral and the coefficient sequence</w:t>
      </w:r>
    </w:p>
    <w:p w14:paraId="61471307" w14:textId="77777777" w:rsidR="00935C3C" w:rsidRDefault="00000000">
      <w:pPr>
        <w:pStyle w:val="FirstParagraph"/>
      </w:pPr>
      <w:r>
        <w:t>The complete elliptic integral of the second kind is</w:t>
      </w:r>
    </w:p>
    <w:p w14:paraId="7EB1D087" w14:textId="77777777" w:rsidR="00935C3C" w:rsidRDefault="00000000">
      <w:pPr>
        <w:pStyle w:val="BodyText"/>
      </w:pPr>
      <m:oMathPara>
        <m:oMathParaPr>
          <m:jc m:val="center"/>
        </m:oMathParaPr>
        <m:oMath>
          <m:r>
            <w:rPr>
              <w:rFonts w:ascii="Cambria Math" w:hAnsi="Cambria Math"/>
            </w:rPr>
            <w:lastRenderedPageBreak/>
            <m:t>E</m:t>
          </m:r>
          <m:r>
            <m:rPr>
              <m:sty m:val="p"/>
            </m:rPr>
            <w:rPr>
              <w:rFonts w:ascii="Cambria Math" w:hAnsi="Cambria Math"/>
            </w:rPr>
            <m:t>(</m:t>
          </m:r>
          <m:r>
            <w:rPr>
              <w:rFonts w:ascii="Cambria Math" w:hAnsi="Cambria Math"/>
            </w:rPr>
            <m:t>k</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e>
          </m:nary>
          <m:r>
            <w:rPr>
              <w:rFonts w:ascii="Cambria Math" w:hAnsi="Cambria Math"/>
            </w:rPr>
            <m:t> dθ</m:t>
          </m:r>
          <m:r>
            <m:rPr>
              <m:sty m:val="p"/>
            </m:rPr>
            <w:rPr>
              <w:rFonts w:ascii="Cambria Math" w:hAnsi="Cambria Math"/>
            </w:rPr>
            <m:t>.</m:t>
          </m:r>
        </m:oMath>
      </m:oMathPara>
    </w:p>
    <w:p w14:paraId="0699B4D8" w14:textId="77777777" w:rsidR="00935C3C" w:rsidRDefault="00000000">
      <w:pPr>
        <w:pStyle w:val="FirstParagraph"/>
      </w:pPr>
      <w:r>
        <w:t xml:space="preserve">For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 xml:space="preserve">, the integrand can be expanded using the scalar binomial series for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x</m:t>
            </m:r>
          </m:e>
        </m:rad>
      </m:oMath>
      <w:r>
        <w:t xml:space="preserve">, with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The coefficient sequence used throughout the proof is</w:t>
      </w:r>
    </w:p>
    <w:p w14:paraId="51BB883A"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2265F708" w14:textId="77777777" w:rsidR="00935C3C" w:rsidRDefault="00000000">
      <w:pPr>
        <w:pStyle w:val="FirstParagraph"/>
      </w:pPr>
      <w:r>
        <w:t>This is the even Wallis coefficient. The square-root coefficient is</w:t>
      </w:r>
    </w:p>
    <w:p w14:paraId="3CC2BF34"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n</m:t>
                  </m:r>
                </m:sub>
              </m:sSub>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162E0ACE" w14:textId="77777777" w:rsidR="00935C3C" w:rsidRDefault="00000000">
      <w:pPr>
        <w:pStyle w:val="FirstParagraph"/>
      </w:pPr>
      <w:r>
        <w:t>The elliptic coefficient is</w:t>
      </w:r>
    </w:p>
    <w:p w14:paraId="7F613D4D"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2</m:t>
              </m:r>
            </m:sup>
          </m:sSubSup>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5079A337" w14:textId="77777777" w:rsidR="00935C3C" w:rsidRDefault="00000000">
      <w:pPr>
        <w:pStyle w:val="FirstParagraph"/>
      </w:pPr>
      <w:r>
        <w:t xml:space="preserve">The reason two factors of </w:t>
      </w:r>
      <m:oMath>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appear is structural. One factor comes from the binomial expansion of the square root. The other factor comes from evaluating the integral of </w:t>
      </w:r>
      <m:oMath>
        <m:sSup>
          <m:sSupPr>
            <m:ctrlPr>
              <w:rPr>
                <w:rFonts w:ascii="Cambria Math" w:hAnsi="Cambria Math"/>
              </w:rPr>
            </m:ctrlPr>
          </m:sSupPr>
          <m:e>
            <m:r>
              <m:rPr>
                <m:sty m:val="p"/>
              </m:rPr>
              <w:rPr>
                <w:rFonts w:ascii="Cambria Math" w:hAnsi="Cambria Math"/>
              </w:rPr>
              <m:t>sin</m:t>
            </m:r>
          </m:e>
          <m:sup>
            <m:r>
              <w:rPr>
                <w:rFonts w:ascii="Cambria Math" w:hAnsi="Cambria Math"/>
              </w:rPr>
              <m:t>2n</m:t>
            </m:r>
          </m:sup>
        </m:sSup>
        <m:r>
          <w:rPr>
            <w:rFonts w:ascii="Cambria Math" w:hAnsi="Cambria Math"/>
          </w:rPr>
          <m:t>θ</m:t>
        </m:r>
      </m:oMath>
      <w:r>
        <w:t xml:space="preserve"> over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oMath>
      <w:r>
        <w:t>. This is the main accounting identity:</w:t>
      </w:r>
    </w:p>
    <w:p w14:paraId="657752B7" w14:textId="77777777" w:rsidR="00935C3C" w:rsidRDefault="00000000">
      <w:pPr>
        <w:pStyle w:val="BodyText"/>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sSup>
            <m:sSupPr>
              <m:ctrlPr>
                <w:rPr>
                  <w:rFonts w:ascii="Cambria Math" w:hAnsi="Cambria Math"/>
                </w:rPr>
              </m:ctrlPr>
            </m:sSupPr>
            <m:e>
              <m:r>
                <m:rPr>
                  <m:sty m:val="p"/>
                </m:rPr>
                <w:rPr>
                  <w:rFonts w:ascii="Cambria Math" w:hAnsi="Cambria Math"/>
                </w:rPr>
                <m:t>sin</m:t>
              </m:r>
            </m:e>
            <m:sup>
              <m:r>
                <w:rPr>
                  <w:rFonts w:ascii="Cambria Math" w:hAnsi="Cambria Math"/>
                </w:rPr>
                <m:t>2n</m:t>
              </m:r>
            </m:sup>
          </m:sSup>
          <m:r>
            <w:rPr>
              <w:rFonts w:ascii="Cambria Math" w:hAnsi="Cambria Math"/>
            </w:rPr>
            <m:t>θ dθ</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k</m:t>
              </m:r>
            </m:e>
            <m:sup>
              <m:r>
                <w:rPr>
                  <w:rFonts w:ascii="Cambria Math" w:hAnsi="Cambria Math"/>
                </w:rPr>
                <m:t>2n</m:t>
              </m:r>
            </m:sup>
          </m:sSup>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m:rPr>
                      <m:sty m:val="p"/>
                    </m:rPr>
                    <w:rPr>
                      <w:rFonts w:ascii="Cambria Math" w:hAnsi="Cambria Math"/>
                    </w:rPr>
                    <m:t>sin</m:t>
                  </m:r>
                </m:e>
                <m:sup>
                  <m:r>
                    <w:rPr>
                      <w:rFonts w:ascii="Cambria Math" w:hAnsi="Cambria Math"/>
                    </w:rPr>
                    <m:t>2n</m:t>
                  </m:r>
                </m:sup>
              </m:sSup>
            </m:e>
          </m:nary>
          <m:r>
            <w:rPr>
              <w:rFonts w:ascii="Cambria Math" w:hAnsi="Cambria Math"/>
            </w:rPr>
            <m:t>θ dθ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w:rPr>
                  <w:rFonts w:ascii="Cambria Math" w:hAnsi="Cambria Math"/>
                </w:rPr>
                <m:t>k</m:t>
              </m:r>
            </m:e>
            <m:sup>
              <m:r>
                <w:rPr>
                  <w:rFonts w:ascii="Cambria Math" w:hAnsi="Cambria Math"/>
                </w:rPr>
                <m:t>2n</m:t>
              </m:r>
            </m:sup>
          </m:sSup>
          <m:r>
            <m:rPr>
              <m:sty m:val="p"/>
            </m:rPr>
            <w:rPr>
              <w:rFonts w:ascii="Cambria Math" w:hAnsi="Cambria Math"/>
            </w:rPr>
            <m:t>.</m:t>
          </m:r>
        </m:oMath>
      </m:oMathPara>
    </w:p>
    <w:p w14:paraId="2DAD193D" w14:textId="77777777" w:rsidR="00935C3C" w:rsidRDefault="00000000">
      <w:pPr>
        <w:pStyle w:val="FirstParagraph"/>
      </w:pPr>
      <w:r>
        <w:t>Thus, once termwise integration is justified,</w:t>
      </w:r>
    </w:p>
    <w:p w14:paraId="64ADFC12"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r>
            <m:rPr>
              <m:sty m:val="p"/>
            </m:rPr>
            <w:rPr>
              <w:rFonts w:ascii="Cambria Math" w:hAnsi="Cambria Math"/>
            </w:rPr>
            <m:t>.</m:t>
          </m:r>
        </m:oMath>
      </m:oMathPara>
    </w:p>
    <w:p w14:paraId="01AC2040" w14:textId="77777777" w:rsidR="00935C3C" w:rsidRDefault="00000000">
      <w:pPr>
        <w:pStyle w:val="Heading1"/>
      </w:pPr>
      <w:bookmarkStart w:id="5" w:name="the-scalar-binomial-series"/>
      <w:bookmarkEnd w:id="4"/>
      <w:r>
        <w:t>5. The scalar binomial series</w:t>
      </w:r>
    </w:p>
    <w:p w14:paraId="435DE555" w14:textId="77777777" w:rsidR="00935C3C" w:rsidRDefault="00000000">
      <w:pPr>
        <w:pStyle w:val="FirstParagraph"/>
      </w:pPr>
      <w:r>
        <w:t>The scalar analytic core is the identity</w:t>
      </w:r>
    </w:p>
    <w:p w14:paraId="0433BC8F" w14:textId="77777777" w:rsidR="00935C3C" w:rsidRDefault="00000000">
      <w:pPr>
        <w:pStyle w:val="BodyText"/>
      </w:pPr>
      <m:oMathPara>
        <m:oMathParaPr>
          <m:jc m:val="center"/>
        </m:oMathParaP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n</m:t>
                      </m:r>
                    </m:den>
                  </m:f>
                </m:e>
              </m:d>
            </m:e>
          </m:nary>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4FD579CA" w14:textId="77777777" w:rsidR="00935C3C" w:rsidRDefault="00000000">
      <w:pPr>
        <w:pStyle w:val="FirstParagraph"/>
      </w:pPr>
      <w:r>
        <w:t>In the proof, this is represented using the coefficient sequence</w:t>
      </w:r>
    </w:p>
    <w:p w14:paraId="4BAE0AEE"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n</m:t>
                  </m:r>
                </m:sub>
              </m:sSub>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6EE6306A" w14:textId="77777777" w:rsidR="00935C3C" w:rsidRDefault="00000000">
      <w:pPr>
        <w:pStyle w:val="FirstParagraph"/>
      </w:pPr>
      <w:r>
        <w:t>The first few terms are</w:t>
      </w:r>
    </w:p>
    <w:p w14:paraId="0FDC3830" w14:textId="77777777" w:rsidR="00935C3C" w:rsidRDefault="00000000">
      <w:pPr>
        <w:pStyle w:val="BodyText"/>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8</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16</m:t>
              </m:r>
            </m:den>
          </m:f>
          <m:r>
            <m:rPr>
              <m:sty m:val="p"/>
            </m:rPr>
            <w:rPr>
              <w:rFonts w:ascii="Cambria Math" w:hAnsi="Cambria Math"/>
            </w:rPr>
            <m:t>-⋯.</m:t>
          </m:r>
        </m:oMath>
      </m:oMathPara>
    </w:p>
    <w:p w14:paraId="0E644FA6" w14:textId="77777777" w:rsidR="00935C3C" w:rsidRDefault="00000000">
      <w:pPr>
        <w:pStyle w:val="FirstParagraph"/>
      </w:pPr>
      <w:r>
        <w:lastRenderedPageBreak/>
        <w:t>The Lean proof avoids relying on a black-box analytic theorem for this specific identity. Instead it builds the series</w:t>
      </w:r>
    </w:p>
    <w:p w14:paraId="39504E59" w14:textId="77777777" w:rsidR="00935C3C"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58DA8B44" w14:textId="77777777" w:rsidR="00935C3C" w:rsidRDefault="00000000">
      <w:pPr>
        <w:pStyle w:val="FirstParagraph"/>
      </w:pPr>
      <w:r>
        <w:t>and proves</w:t>
      </w:r>
    </w:p>
    <w:p w14:paraId="531D8EDC" w14:textId="77777777" w:rsidR="00935C3C"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x</m:t>
              </m:r>
            </m:e>
          </m:rad>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2FFE81FD" w14:textId="77777777" w:rsidR="00935C3C" w:rsidRDefault="00000000">
      <w:pPr>
        <w:pStyle w:val="FirstParagraph"/>
      </w:pPr>
      <w:r>
        <w:t>The proof has three main parts.</w:t>
      </w:r>
    </w:p>
    <w:p w14:paraId="51CD883F" w14:textId="77777777" w:rsidR="00935C3C" w:rsidRDefault="00000000">
      <w:pPr>
        <w:pStyle w:val="BodyText"/>
      </w:pPr>
      <w:r>
        <w:t xml:space="preserve">First, the series is absolutely summable for </w:t>
      </w:r>
      <m:oMath>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oMath>
      <w:r>
        <w:t>. The recurrence</w:t>
      </w:r>
    </w:p>
    <w:p w14:paraId="54F0C1B6"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2n</m:t>
              </m:r>
              <m:r>
                <m:rPr>
                  <m:sty m:val="p"/>
                </m:rPr>
                <w:rPr>
                  <w:rFonts w:ascii="Cambria Math" w:hAnsi="Cambria Math"/>
                </w:rPr>
                <m:t>-</m:t>
              </m:r>
              <m:r>
                <w:rPr>
                  <w:rFonts w:ascii="Cambria Math" w:hAnsi="Cambria Math"/>
                </w:rPr>
                <m:t>1</m:t>
              </m:r>
            </m:num>
            <m:den>
              <m:r>
                <w:rPr>
                  <w:rFonts w:ascii="Cambria Math" w:hAnsi="Cambria Math"/>
                </w:rPr>
                <m:t>2n</m:t>
              </m:r>
              <m:r>
                <m:rPr>
                  <m:sty m:val="p"/>
                </m:rPr>
                <w:rPr>
                  <w:rFonts w:ascii="Cambria Math" w:hAnsi="Cambria Math"/>
                </w:rPr>
                <m:t>+</m:t>
              </m:r>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sub>
          </m:sSub>
        </m:oMath>
      </m:oMathPara>
    </w:p>
    <w:p w14:paraId="33444161" w14:textId="77777777" w:rsidR="00935C3C" w:rsidRDefault="00000000">
      <w:pPr>
        <w:pStyle w:val="FirstParagraph"/>
      </w:pPr>
      <w:r>
        <w:t>implies the ratio estimate</w:t>
      </w:r>
    </w:p>
    <w:p w14:paraId="5C8CED0B" w14:textId="77777777" w:rsidR="00935C3C"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256EB1CA" w14:textId="77777777" w:rsidR="00935C3C" w:rsidRDefault="00000000">
      <w:pPr>
        <w:pStyle w:val="FirstParagraph"/>
      </w:pPr>
      <w:r>
        <w:t xml:space="preserve">Since </w:t>
      </w:r>
      <m:oMath>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oMath>
      <w:r>
        <w:t>, the ratio test gives summability.</w:t>
      </w:r>
    </w:p>
    <w:p w14:paraId="22A7505A" w14:textId="77777777" w:rsidR="00935C3C" w:rsidRDefault="00000000">
      <w:pPr>
        <w:pStyle w:val="BodyText"/>
      </w:pPr>
      <w:r>
        <w:t>Second, the square of the sum is computed by the Cauchy product. Writing</w:t>
      </w:r>
    </w:p>
    <w:p w14:paraId="07C2487E"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n</m:t>
                  </m:r>
                </m:den>
              </m:f>
            </m:e>
          </m:d>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oMath>
      </m:oMathPara>
    </w:p>
    <w:p w14:paraId="4363BB4D" w14:textId="77777777" w:rsidR="00935C3C" w:rsidRDefault="00000000">
      <w:pPr>
        <w:pStyle w:val="FirstParagraph"/>
      </w:pPr>
      <w:r>
        <w:t>one obtains</w:t>
      </w:r>
    </w:p>
    <w:p w14:paraId="64155548" w14:textId="77777777" w:rsidR="00935C3C"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i</m:t>
                              </m:r>
                            </m:den>
                          </m:f>
                        </m:e>
                      </m:d>
                    </m:e>
                  </m:nary>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j</m:t>
                          </m:r>
                        </m:den>
                      </m:f>
                    </m:e>
                  </m:d>
                </m:e>
              </m:d>
            </m:e>
          </m:nary>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oMath>
      </m:oMathPara>
    </w:p>
    <w:p w14:paraId="2175A2F8" w14:textId="77777777" w:rsidR="00935C3C" w:rsidRDefault="00000000">
      <w:pPr>
        <w:pStyle w:val="FirstParagraph"/>
      </w:pPr>
      <w:r>
        <w:t>Vandermonde’s identity gives</w:t>
      </w:r>
    </w:p>
    <w:p w14:paraId="38F9C894" w14:textId="77777777" w:rsidR="00935C3C"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i</m:t>
                      </m:r>
                    </m:den>
                  </m:f>
                </m:e>
              </m:d>
            </m:e>
          </m:nary>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j</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1</m:t>
                  </m:r>
                </m:num>
                <m:den>
                  <m:r>
                    <w:rPr>
                      <w:rFonts w:ascii="Cambria Math" w:hAnsi="Cambria Math"/>
                    </w:rPr>
                    <m:t>n</m:t>
                  </m:r>
                </m:den>
              </m:f>
            </m:e>
          </m:d>
          <m:r>
            <m:rPr>
              <m:sty m:val="p"/>
            </m:rPr>
            <w:rPr>
              <w:rFonts w:ascii="Cambria Math" w:hAnsi="Cambria Math"/>
            </w:rPr>
            <m:t>.</m:t>
          </m:r>
        </m:oMath>
      </m:oMathPara>
    </w:p>
    <w:p w14:paraId="6190B05A" w14:textId="77777777" w:rsidR="00935C3C" w:rsidRDefault="00000000">
      <w:pPr>
        <w:pStyle w:val="FirstParagraph"/>
      </w:pPr>
      <w:r>
        <w:t>Therefore</w:t>
      </w:r>
    </w:p>
    <w:p w14:paraId="06CA5DB1" w14:textId="77777777" w:rsidR="00935C3C"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d>
                <m:dPr>
                  <m:ctrlPr>
                    <w:rPr>
                      <w:rFonts w:ascii="Cambria Math" w:hAnsi="Cambria Math"/>
                    </w:rPr>
                  </m:ctrlPr>
                </m:dPr>
                <m:e>
                  <m:f>
                    <m:fPr>
                      <m:type m:val="noBar"/>
                      <m:ctrlPr>
                        <w:rPr>
                          <w:rFonts w:ascii="Cambria Math" w:hAnsi="Cambria Math"/>
                        </w:rPr>
                      </m:ctrlPr>
                    </m:fPr>
                    <m:num>
                      <m:r>
                        <w:rPr>
                          <w:rFonts w:ascii="Cambria Math" w:hAnsi="Cambria Math"/>
                        </w:rPr>
                        <m:t>1</m:t>
                      </m:r>
                    </m:num>
                    <m:den>
                      <m:r>
                        <w:rPr>
                          <w:rFonts w:ascii="Cambria Math" w:hAnsi="Cambria Math"/>
                        </w:rPr>
                        <m:t>n</m:t>
                      </m:r>
                    </m:den>
                  </m:f>
                </m:e>
              </m:d>
            </m:e>
          </m:nary>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C78FF7B" w14:textId="77777777" w:rsidR="00935C3C" w:rsidRDefault="00000000">
      <w:pPr>
        <w:pStyle w:val="FirstParagraph"/>
      </w:pPr>
      <w:r>
        <w:t xml:space="preserve">Third, the sign is fixed. The equation </w:t>
      </w:r>
      <m:oMath>
        <m:r>
          <w:rPr>
            <w:rFonts w:ascii="Cambria Math" w:hAnsi="Cambria Math"/>
          </w:rPr>
          <m:t>S</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oMath>
      <w:r>
        <w:t xml:space="preserve"> alone gives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x</m:t>
            </m:r>
          </m:e>
        </m:rad>
      </m:oMath>
      <w:r>
        <w:t xml:space="preserve">. The proof shows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Since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a negative value of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would force a zero between </w:t>
      </w:r>
      <m:oMath>
        <m:r>
          <w:rPr>
            <w:rFonts w:ascii="Cambria Math" w:hAnsi="Cambria Math"/>
          </w:rPr>
          <m:t>0</m:t>
        </m:r>
      </m:oMath>
      <w:r>
        <w:t xml:space="preserve"> and </w:t>
      </w:r>
      <m:oMath>
        <m:r>
          <w:rPr>
            <w:rFonts w:ascii="Cambria Math" w:hAnsi="Cambria Math"/>
          </w:rPr>
          <m:t>x</m:t>
        </m:r>
      </m:oMath>
      <w:r>
        <w:t xml:space="preserve"> by continuity. At such a zero </w:t>
      </w:r>
      <m:oMath>
        <m:r>
          <w:rPr>
            <w:rFonts w:ascii="Cambria Math" w:hAnsi="Cambria Math"/>
          </w:rPr>
          <m:t>y</m:t>
        </m:r>
      </m:oMath>
      <w:r>
        <w:t xml:space="preserve">, the identity </w:t>
      </w:r>
      <m:oMath>
        <m:r>
          <w:rPr>
            <w:rFonts w:ascii="Cambria Math" w:hAnsi="Cambria Math"/>
          </w:rPr>
          <m:t>S</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oMath>
      <w:r>
        <w:t xml:space="preserve"> would give </w:t>
      </w:r>
      <m:oMath>
        <m:r>
          <w:rPr>
            <w:rFonts w:ascii="Cambria Math" w:hAnsi="Cambria Math"/>
          </w:rPr>
          <m:t>y</m:t>
        </m:r>
        <m:r>
          <m:rPr>
            <m:sty m:val="p"/>
          </m:rPr>
          <w:rPr>
            <w:rFonts w:ascii="Cambria Math" w:hAnsi="Cambria Math"/>
          </w:rPr>
          <m:t>=</m:t>
        </m:r>
        <m:r>
          <w:rPr>
            <w:rFonts w:ascii="Cambria Math" w:hAnsi="Cambria Math"/>
          </w:rPr>
          <m:t>1</m:t>
        </m:r>
      </m:oMath>
      <w:r>
        <w:t xml:space="preserve">, contradicting </w:t>
      </w:r>
      <m:oMath>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m:t>
        </m:r>
      </m:oMath>
      <w:r>
        <w:t xml:space="preserve">. Hence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and so</w:t>
      </w:r>
    </w:p>
    <w:p w14:paraId="68EDE3A7" w14:textId="77777777" w:rsidR="00935C3C" w:rsidRDefault="00000000">
      <w:pPr>
        <w:pStyle w:val="BodyText"/>
      </w:pPr>
      <m:oMathPara>
        <m:oMathParaPr>
          <m:jc m:val="center"/>
        </m:oMathParaPr>
        <m:oMath>
          <m:r>
            <w:rPr>
              <w:rFonts w:ascii="Cambria Math" w:hAnsi="Cambria Math"/>
            </w:rPr>
            <w:lastRenderedPageBreak/>
            <m:t>S</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oMath>
      </m:oMathPara>
    </w:p>
    <w:p w14:paraId="094372EF" w14:textId="77777777" w:rsidR="00935C3C" w:rsidRDefault="00000000">
      <w:pPr>
        <w:pStyle w:val="FirstParagraph"/>
      </w:pPr>
      <w:r>
        <w:t>This argument is well suited to formalization because it reduces the branch choice for the square root to continuity and the intermediate value theorem, rather than informal sign reasoning.</w:t>
      </w:r>
    </w:p>
    <w:p w14:paraId="7B9CF890" w14:textId="77777777" w:rsidR="00935C3C" w:rsidRDefault="00000000">
      <w:pPr>
        <w:pStyle w:val="Heading1"/>
      </w:pPr>
      <w:bookmarkStart w:id="6" w:name="substitution-into-the-elliptic-integrand"/>
      <w:bookmarkEnd w:id="5"/>
      <w:r>
        <w:t>6. Substitution into the elliptic integrand</w:t>
      </w:r>
    </w:p>
    <w:p w14:paraId="4FF89FED" w14:textId="77777777" w:rsidR="00935C3C" w:rsidRDefault="00000000">
      <w:pPr>
        <w:pStyle w:val="FirstParagraph"/>
      </w:pPr>
      <w:r>
        <w:t xml:space="preserve">Let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 xml:space="preserve">. For </w:t>
      </w:r>
      <m:oMath>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w:t>
      </w:r>
    </w:p>
    <w:p w14:paraId="101C2B6E" w14:textId="77777777" w:rsidR="00935C3C" w:rsidRDefault="00000000">
      <w:pPr>
        <w:pStyle w:val="BodyText"/>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23BAD6C1" w14:textId="77777777" w:rsidR="00935C3C" w:rsidRDefault="00000000">
      <w:pPr>
        <w:pStyle w:val="FirstParagraph"/>
      </w:pPr>
      <w:r>
        <w:t xml:space="preserve">Applying the scalar identity with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gives</w:t>
      </w:r>
    </w:p>
    <w:p w14:paraId="51CD8201" w14:textId="77777777" w:rsidR="00935C3C" w:rsidRDefault="00000000">
      <w:pPr>
        <w:pStyle w:val="BodyText"/>
      </w:pPr>
      <m:oMathPara>
        <m:oMathParaPr>
          <m:jc m:val="center"/>
        </m:oMathParaP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sSup>
            <m:sSupPr>
              <m:ctrlPr>
                <w:rPr>
                  <w:rFonts w:ascii="Cambria Math" w:hAnsi="Cambria Math"/>
                </w:rPr>
              </m:ctrlPr>
            </m:sSupPr>
            <m:e>
              <m:r>
                <m:rPr>
                  <m:sty m:val="p"/>
                </m:rPr>
                <w:rPr>
                  <w:rFonts w:ascii="Cambria Math" w:hAnsi="Cambria Math"/>
                </w:rPr>
                <m:t>sin</m:t>
              </m:r>
            </m:e>
            <m:sup>
              <m:r>
                <w:rPr>
                  <w:rFonts w:ascii="Cambria Math" w:hAnsi="Cambria Math"/>
                </w:rPr>
                <m:t>2n</m:t>
              </m:r>
            </m:sup>
          </m:sSup>
          <m:r>
            <w:rPr>
              <w:rFonts w:ascii="Cambria Math" w:hAnsi="Cambria Math"/>
            </w:rPr>
            <m:t>θ</m:t>
          </m:r>
          <m:r>
            <m:rPr>
              <m:sty m:val="p"/>
            </m:rPr>
            <w:rPr>
              <w:rFonts w:ascii="Cambria Math" w:hAnsi="Cambria Math"/>
            </w:rPr>
            <m:t>.</m:t>
          </m:r>
        </m:oMath>
      </m:oMathPara>
    </w:p>
    <w:p w14:paraId="54013CAD" w14:textId="77777777" w:rsidR="00935C3C" w:rsidRDefault="00000000">
      <w:pPr>
        <w:pStyle w:val="FirstParagraph"/>
      </w:pPr>
      <w:r>
        <w:t>Define</w:t>
      </w:r>
    </w:p>
    <w:p w14:paraId="4E818A4B"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k</m:t>
              </m:r>
            </m:e>
            <m:sup>
              <m:r>
                <w:rPr>
                  <w:rFonts w:ascii="Cambria Math" w:hAnsi="Cambria Math"/>
                </w:rPr>
                <m:t>2n</m:t>
              </m:r>
            </m:sup>
          </m:sSup>
          <m:sSup>
            <m:sSupPr>
              <m:ctrlPr>
                <w:rPr>
                  <w:rFonts w:ascii="Cambria Math" w:hAnsi="Cambria Math"/>
                </w:rPr>
              </m:ctrlPr>
            </m:sSupPr>
            <m:e>
              <m:r>
                <m:rPr>
                  <m:sty m:val="p"/>
                </m:rPr>
                <w:rPr>
                  <w:rFonts w:ascii="Cambria Math" w:hAnsi="Cambria Math"/>
                </w:rPr>
                <m:t>sin</m:t>
              </m:r>
            </m:e>
            <m:sup>
              <m:r>
                <w:rPr>
                  <w:rFonts w:ascii="Cambria Math" w:hAnsi="Cambria Math"/>
                </w:rPr>
                <m:t>2n</m:t>
              </m:r>
            </m:sup>
          </m:sSup>
          <m:r>
            <w:rPr>
              <w:rFonts w:ascii="Cambria Math" w:hAnsi="Cambria Math"/>
            </w:rPr>
            <m:t>θ</m:t>
          </m:r>
          <m:r>
            <m:rPr>
              <m:sty m:val="p"/>
            </m:rPr>
            <w:rPr>
              <w:rFonts w:ascii="Cambria Math" w:hAnsi="Cambria Math"/>
            </w:rPr>
            <m:t>.</m:t>
          </m:r>
        </m:oMath>
      </m:oMathPara>
    </w:p>
    <w:p w14:paraId="5AA34A18" w14:textId="77777777" w:rsidR="00935C3C" w:rsidRDefault="00000000">
      <w:pPr>
        <w:pStyle w:val="FirstParagraph"/>
      </w:pPr>
      <w:r>
        <w:t>Then</w:t>
      </w:r>
    </w:p>
    <w:p w14:paraId="455E554F"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n</m:t>
                      </m:r>
                    </m:sub>
                  </m:sSub>
                </m:e>
              </m:nary>
            </m:e>
          </m:nary>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dθ</m:t>
          </m:r>
          <m:r>
            <m:rPr>
              <m:sty m:val="p"/>
            </m:rPr>
            <w:rPr>
              <w:rFonts w:ascii="Cambria Math" w:hAnsi="Cambria Math"/>
            </w:rPr>
            <m:t>.</m:t>
          </m:r>
        </m:oMath>
      </m:oMathPara>
    </w:p>
    <w:p w14:paraId="4EFB8254" w14:textId="77777777" w:rsidR="00935C3C" w:rsidRDefault="00000000">
      <w:pPr>
        <w:pStyle w:val="FirstParagraph"/>
      </w:pPr>
      <w:r>
        <w:t>The next step is to justify</w:t>
      </w:r>
    </w:p>
    <w:p w14:paraId="21C3A70F" w14:textId="77777777" w:rsidR="00935C3C" w:rsidRDefault="00000000">
      <w:pPr>
        <w:pStyle w:val="BodyText"/>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n</m:t>
                      </m:r>
                    </m:sub>
                  </m:sSub>
                </m:e>
              </m:nary>
            </m:e>
          </m:nary>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dθ</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b>
                    <m:sSubPr>
                      <m:ctrlPr>
                        <w:rPr>
                          <w:rFonts w:ascii="Cambria Math" w:hAnsi="Cambria Math"/>
                        </w:rPr>
                      </m:ctrlPr>
                    </m:sSubPr>
                    <m:e>
                      <m:r>
                        <w:rPr>
                          <w:rFonts w:ascii="Cambria Math" w:hAnsi="Cambria Math"/>
                        </w:rPr>
                        <m:t>f</m:t>
                      </m:r>
                    </m:e>
                    <m:sub>
                      <m:r>
                        <w:rPr>
                          <w:rFonts w:ascii="Cambria Math" w:hAnsi="Cambria Math"/>
                        </w:rPr>
                        <m:t>n</m:t>
                      </m:r>
                    </m:sub>
                  </m:sSub>
                </m:e>
              </m:nary>
            </m:e>
          </m:nary>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dθ</m:t>
          </m:r>
          <m:r>
            <m:rPr>
              <m:sty m:val="p"/>
            </m:rPr>
            <w:rPr>
              <w:rFonts w:ascii="Cambria Math" w:hAnsi="Cambria Math"/>
            </w:rPr>
            <m:t>.</m:t>
          </m:r>
        </m:oMath>
      </m:oMathPara>
    </w:p>
    <w:p w14:paraId="69ECBC6B" w14:textId="77777777" w:rsidR="00935C3C" w:rsidRDefault="00000000">
      <w:pPr>
        <w:pStyle w:val="FirstParagraph"/>
      </w:pPr>
      <w:r>
        <w:t>This is not a cosmetic step. It is the point at which convergence and integration interact. In the formal proof, the interchange is obtained using dominated convergence for interval integrals.</w:t>
      </w:r>
    </w:p>
    <w:p w14:paraId="3A054A22" w14:textId="77777777" w:rsidR="00935C3C" w:rsidRDefault="00000000">
      <w:pPr>
        <w:pStyle w:val="BodyText"/>
      </w:pPr>
      <w:r>
        <w:t xml:space="preserve">For all </w:t>
      </w:r>
      <m:oMath>
        <m:r>
          <w:rPr>
            <w:rFonts w:ascii="Cambria Math" w:hAnsi="Cambria Math"/>
          </w:rPr>
          <m:t>θ</m:t>
        </m:r>
      </m:oMath>
      <w:r>
        <w:t>,</w:t>
      </w:r>
    </w:p>
    <w:p w14:paraId="77F9DE74" w14:textId="77777777" w:rsidR="00935C3C" w:rsidRDefault="00000000">
      <w:pPr>
        <w:pStyle w:val="BodyText"/>
      </w:pPr>
      <m:oMathPara>
        <m:oMathParaPr>
          <m:jc m:val="center"/>
        </m:oMathParaP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7D7FBC1" w14:textId="77777777" w:rsidR="00935C3C" w:rsidRDefault="00000000">
      <w:pPr>
        <w:pStyle w:val="FirstParagraph"/>
      </w:pPr>
      <w:r>
        <w:t>so</w:t>
      </w:r>
    </w:p>
    <w:p w14:paraId="43E1FF71" w14:textId="77777777" w:rsidR="00935C3C"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w:rPr>
                  <w:rFonts w:ascii="Cambria Math" w:hAnsi="Cambria Math"/>
                </w:rPr>
                <m:t>2n</m:t>
              </m:r>
            </m:sup>
          </m:sSup>
          <m:r>
            <m:rPr>
              <m:sty m:val="p"/>
            </m:rPr>
            <w:rPr>
              <w:rFonts w:ascii="Cambria Math" w:hAnsi="Cambria Math"/>
            </w:rPr>
            <m:t>.</m:t>
          </m:r>
        </m:oMath>
      </m:oMathPara>
    </w:p>
    <w:p w14:paraId="50117435" w14:textId="77777777" w:rsidR="00935C3C" w:rsidRDefault="00000000">
      <w:pPr>
        <w:pStyle w:val="FirstParagraph"/>
      </w:pPr>
      <w:r>
        <w:t>The bounding series</w:t>
      </w:r>
    </w:p>
    <w:p w14:paraId="48A3ED25" w14:textId="77777777" w:rsidR="00935C3C"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w:rPr>
                  <w:rFonts w:ascii="Cambria Math" w:hAnsi="Cambria Math"/>
                </w:rPr>
                <m:t>2n</m:t>
              </m:r>
            </m:sup>
          </m:sSup>
        </m:oMath>
      </m:oMathPara>
    </w:p>
    <w:p w14:paraId="53CD80C1" w14:textId="77777777" w:rsidR="00935C3C" w:rsidRDefault="00000000">
      <w:pPr>
        <w:pStyle w:val="FirstParagraph"/>
      </w:pPr>
      <w:r>
        <w:lastRenderedPageBreak/>
        <w:t xml:space="preserve">converges by the same ratio estimate used for the scalar series, because </w:t>
      </w:r>
      <m:oMath>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r>
          <w:rPr>
            <w:rFonts w:ascii="Cambria Math" w:hAnsi="Cambria Math"/>
          </w:rPr>
          <m:t>1</m:t>
        </m:r>
      </m:oMath>
      <w:r>
        <w:t xml:space="preserve">. The bound is independent of </w:t>
      </w:r>
      <m:oMath>
        <m:r>
          <w:rPr>
            <w:rFonts w:ascii="Cambria Math" w:hAnsi="Cambria Math"/>
          </w:rPr>
          <m:t>θ</m:t>
        </m:r>
      </m:oMath>
      <w:r>
        <w:t xml:space="preserve">, and hence it is integrable on the finite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oMath>
      <w:r>
        <w:t>. This gives a clean dominated-convergence proof of termwise integration.</w:t>
      </w:r>
    </w:p>
    <w:p w14:paraId="0DD13D90" w14:textId="77777777" w:rsidR="00935C3C" w:rsidRDefault="00000000">
      <w:pPr>
        <w:pStyle w:val="BodyText"/>
      </w:pPr>
      <w:r>
        <w:t>Therefore</w:t>
      </w:r>
    </w:p>
    <w:p w14:paraId="2F3381CC"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m:rPr>
                      <m:sty m:val="p"/>
                    </m:rPr>
                    <w:rPr>
                      <w:rFonts w:ascii="Cambria Math" w:hAnsi="Cambria Math"/>
                    </w:rPr>
                    <m:t>sin</m:t>
                  </m:r>
                </m:e>
                <m:sup>
                  <m:r>
                    <w:rPr>
                      <w:rFonts w:ascii="Cambria Math" w:hAnsi="Cambria Math"/>
                    </w:rPr>
                    <m:t>2n</m:t>
                  </m:r>
                </m:sup>
              </m:sSup>
            </m:e>
          </m:nary>
          <m:r>
            <w:rPr>
              <w:rFonts w:ascii="Cambria Math" w:hAnsi="Cambria Math"/>
            </w:rPr>
            <m:t>θ dθ</m:t>
          </m:r>
          <m:r>
            <m:rPr>
              <m:sty m:val="p"/>
            </m:rPr>
            <w:rPr>
              <w:rFonts w:ascii="Cambria Math" w:hAnsi="Cambria Math"/>
            </w:rPr>
            <m:t>.</m:t>
          </m:r>
        </m:oMath>
      </m:oMathPara>
    </w:p>
    <w:p w14:paraId="660749B2" w14:textId="77777777" w:rsidR="00935C3C" w:rsidRDefault="00000000">
      <w:pPr>
        <w:pStyle w:val="Heading1"/>
      </w:pPr>
      <w:bookmarkStart w:id="7" w:name="wallis-integrals"/>
      <w:bookmarkEnd w:id="6"/>
      <w:r>
        <w:t>7. Wallis integrals</w:t>
      </w:r>
    </w:p>
    <w:p w14:paraId="40A322A8" w14:textId="77777777" w:rsidR="00935C3C" w:rsidRDefault="00000000">
      <w:pPr>
        <w:pStyle w:val="FirstParagraph"/>
      </w:pPr>
      <w:r>
        <w:t>It remains to evaluate</w:t>
      </w:r>
    </w:p>
    <w:p w14:paraId="4D755D93"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m:rPr>
                      <m:sty m:val="p"/>
                    </m:rPr>
                    <w:rPr>
                      <w:rFonts w:ascii="Cambria Math" w:hAnsi="Cambria Math"/>
                    </w:rPr>
                    <m:t>sin</m:t>
                  </m:r>
                </m:e>
                <m:sup>
                  <m:r>
                    <w:rPr>
                      <w:rFonts w:ascii="Cambria Math" w:hAnsi="Cambria Math"/>
                    </w:rPr>
                    <m:t>2n</m:t>
                  </m:r>
                </m:sup>
              </m:sSup>
            </m:e>
          </m:nary>
          <m:r>
            <w:rPr>
              <w:rFonts w:ascii="Cambria Math" w:hAnsi="Cambria Math"/>
            </w:rPr>
            <m:t>θ dθ</m:t>
          </m:r>
          <m:r>
            <m:rPr>
              <m:sty m:val="p"/>
            </m:rPr>
            <w:rPr>
              <w:rFonts w:ascii="Cambria Math" w:hAnsi="Cambria Math"/>
            </w:rPr>
            <m:t>.</m:t>
          </m:r>
        </m:oMath>
      </m:oMathPara>
    </w:p>
    <w:p w14:paraId="2A93A260" w14:textId="77777777" w:rsidR="00935C3C" w:rsidRDefault="00000000">
      <w:pPr>
        <w:pStyle w:val="FirstParagraph"/>
      </w:pPr>
      <w:r>
        <w:t>The Wallis recurrence is</w:t>
      </w:r>
    </w:p>
    <w:p w14:paraId="7CC90BC5"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2n</m:t>
              </m:r>
              <m:r>
                <m:rPr>
                  <m:sty m:val="p"/>
                </m:rPr>
                <w:rPr>
                  <w:rFonts w:ascii="Cambria Math" w:hAnsi="Cambria Math"/>
                </w:rPr>
                <m:t>+</m:t>
              </m:r>
              <m:r>
                <w:rPr>
                  <w:rFonts w:ascii="Cambria Math" w:hAnsi="Cambria Math"/>
                </w:rPr>
                <m:t>1</m:t>
              </m:r>
            </m:num>
            <m:den>
              <m:r>
                <w:rPr>
                  <w:rFonts w:ascii="Cambria Math" w:hAnsi="Cambria Math"/>
                </w:rPr>
                <m:t>2n</m:t>
              </m:r>
              <m:r>
                <m:rPr>
                  <m:sty m:val="p"/>
                </m:rPr>
                <w:rPr>
                  <w:rFonts w:ascii="Cambria Math" w:hAnsi="Cambria Math"/>
                </w:rPr>
                <m:t>+</m:t>
              </m:r>
              <m:r>
                <w:rPr>
                  <w:rFonts w:ascii="Cambria Math" w:hAnsi="Cambria Math"/>
                </w:rPr>
                <m:t>2</m:t>
              </m:r>
            </m:den>
          </m:f>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oMath>
      </m:oMathPara>
    </w:p>
    <w:p w14:paraId="47D58F09" w14:textId="77777777" w:rsidR="00935C3C" w:rsidRDefault="00000000">
      <w:pPr>
        <w:pStyle w:val="FirstParagraph"/>
      </w:pPr>
      <w:r>
        <w:t>It follows that</w:t>
      </w:r>
    </w:p>
    <w:p w14:paraId="66DD1985"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f>
                <m:fPr>
                  <m:ctrlPr>
                    <w:rPr>
                      <w:rFonts w:ascii="Cambria Math" w:hAnsi="Cambria Math"/>
                    </w:rPr>
                  </m:ctrlPr>
                </m:fPr>
                <m:num>
                  <m:r>
                    <w:rPr>
                      <w:rFonts w:ascii="Cambria Math" w:hAnsi="Cambria Math"/>
                    </w:rPr>
                    <m:t>2j</m:t>
                  </m:r>
                  <m:r>
                    <m:rPr>
                      <m:sty m:val="p"/>
                    </m:rPr>
                    <w:rPr>
                      <w:rFonts w:ascii="Cambria Math" w:hAnsi="Cambria Math"/>
                    </w:rPr>
                    <m:t>+</m:t>
                  </m:r>
                  <m:r>
                    <w:rPr>
                      <w:rFonts w:ascii="Cambria Math" w:hAnsi="Cambria Math"/>
                    </w:rPr>
                    <m:t>1</m:t>
                  </m:r>
                </m:num>
                <m:den>
                  <m:r>
                    <w:rPr>
                      <w:rFonts w:ascii="Cambria Math" w:hAnsi="Cambria Math"/>
                    </w:rPr>
                    <m:t>2j</m:t>
                  </m:r>
                  <m:r>
                    <m:rPr>
                      <m:sty m:val="p"/>
                    </m:rPr>
                    <w:rPr>
                      <w:rFonts w:ascii="Cambria Math" w:hAnsi="Cambria Math"/>
                    </w:rPr>
                    <m:t>+</m:t>
                  </m:r>
                  <m:r>
                    <w:rPr>
                      <w:rFonts w:ascii="Cambria Math" w:hAnsi="Cambria Math"/>
                    </w:rPr>
                    <m:t>2</m:t>
                  </m:r>
                </m:den>
              </m:f>
            </m:e>
          </m:nary>
          <m:r>
            <m:rPr>
              <m:sty m:val="p"/>
            </m:rPr>
            <w:rPr>
              <w:rFonts w:ascii="Cambria Math" w:hAnsi="Cambria Math"/>
            </w:rPr>
            <m:t>.</m:t>
          </m:r>
        </m:oMath>
      </m:oMathPara>
    </w:p>
    <w:p w14:paraId="4B28E792" w14:textId="77777777" w:rsidR="00935C3C" w:rsidRDefault="00000000">
      <w:pPr>
        <w:pStyle w:val="FirstParagraph"/>
      </w:pPr>
      <w:r>
        <w:t>The product is exactly</w:t>
      </w:r>
    </w:p>
    <w:p w14:paraId="7B48A739"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2D443815" w14:textId="77777777" w:rsidR="00935C3C" w:rsidRDefault="00000000">
      <w:pPr>
        <w:pStyle w:val="FirstParagraph"/>
      </w:pPr>
      <w:r>
        <w:t>Thus</w:t>
      </w:r>
    </w:p>
    <w:p w14:paraId="2D285991"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oMath>
      </m:oMathPara>
    </w:p>
    <w:p w14:paraId="0000E4A6" w14:textId="77777777" w:rsidR="00935C3C" w:rsidRDefault="00000000">
      <w:pPr>
        <w:pStyle w:val="FirstParagraph"/>
      </w:pPr>
      <w:r>
        <w:t>Substituting into the termwise-integrated expression gives</w:t>
      </w:r>
    </w:p>
    <w:p w14:paraId="3D506708"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f>
            <m:fPr>
              <m:ctrlPr>
                <w:rPr>
                  <w:rFonts w:ascii="Cambria Math" w:hAnsi="Cambria Math"/>
                </w:rPr>
              </m:ctrlPr>
            </m:fPr>
            <m:num>
              <m:r>
                <w:rPr>
                  <w:rFonts w:ascii="Cambria Math" w:hAnsi="Cambria Math"/>
                </w:rPr>
                <m:t>π</m:t>
              </m:r>
            </m:num>
            <m:den>
              <m:r>
                <w:rPr>
                  <w:rFonts w:ascii="Cambria Math" w:hAnsi="Cambria Math"/>
                </w:rPr>
                <m:t>2</m:t>
              </m:r>
            </m:den>
          </m:f>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n</m:t>
                  </m:r>
                </m:sub>
              </m:sSub>
            </m:e>
          </m:nary>
          <m:sSub>
            <m:sSubPr>
              <m:ctrlPr>
                <w:rPr>
                  <w:rFonts w:ascii="Cambria Math" w:hAnsi="Cambria Math"/>
                </w:rPr>
              </m:ctrlPr>
            </m:sSubPr>
            <m:e>
              <m:r>
                <w:rPr>
                  <w:rFonts w:ascii="Cambria Math" w:hAnsi="Cambria Math"/>
                </w:rPr>
                <m:t>w</m:t>
              </m:r>
            </m:e>
            <m:sub>
              <m:r>
                <w:rPr>
                  <w:rFonts w:ascii="Cambria Math" w:hAnsi="Cambria Math"/>
                </w:rPr>
                <m:t>n</m:t>
              </m:r>
            </m:sub>
          </m:sSub>
          <m:sSup>
            <m:sSupPr>
              <m:ctrlPr>
                <w:rPr>
                  <w:rFonts w:ascii="Cambria Math" w:hAnsi="Cambria Math"/>
                </w:rPr>
              </m:ctrlPr>
            </m:sSupPr>
            <m:e>
              <m:r>
                <w:rPr>
                  <w:rFonts w:ascii="Cambria Math" w:hAnsi="Cambria Math"/>
                </w:rPr>
                <m:t>k</m:t>
              </m:r>
            </m:e>
            <m:sup>
              <m:r>
                <w:rPr>
                  <w:rFonts w:ascii="Cambria Math" w:hAnsi="Cambria Math"/>
                </w:rPr>
                <m:t>2n</m:t>
              </m:r>
            </m:sup>
          </m:sSup>
          <m:r>
            <m:rPr>
              <m:sty m:val="p"/>
            </m:rPr>
            <w:rPr>
              <w:rFonts w:ascii="Cambria Math" w:hAnsi="Cambria Math"/>
            </w:rPr>
            <m:t>.</m:t>
          </m:r>
        </m:oMath>
      </m:oMathPara>
    </w:p>
    <w:p w14:paraId="508D769F" w14:textId="77777777" w:rsidR="00935C3C" w:rsidRDefault="00000000">
      <w:pPr>
        <w:pStyle w:val="FirstParagraph"/>
      </w:pPr>
      <w:r>
        <w:t xml:space="preserve">Since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w</m:t>
            </m:r>
          </m:e>
          <m:sub>
            <m:r>
              <w:rPr>
                <w:rFonts w:ascii="Cambria Math" w:hAnsi="Cambria Math"/>
              </w:rPr>
              <m:t>n</m:t>
            </m:r>
          </m:sub>
        </m:sSub>
      </m:oMath>
      <w:r>
        <w:t>,</w:t>
      </w:r>
    </w:p>
    <w:p w14:paraId="5E0C9BC9"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r>
            <m:rPr>
              <m:sty m:val="p"/>
            </m:rPr>
            <w:rPr>
              <w:rFonts w:ascii="Cambria Math" w:hAnsi="Cambria Math"/>
            </w:rPr>
            <m:t>.</m:t>
          </m:r>
        </m:oMath>
      </m:oMathPara>
    </w:p>
    <w:p w14:paraId="24C148AF" w14:textId="77777777" w:rsidR="00935C3C" w:rsidRDefault="00000000">
      <w:pPr>
        <w:pStyle w:val="FirstParagraph"/>
      </w:pPr>
      <w:r>
        <w:t xml:space="preserve">This proves the series for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w:t>
      </w:r>
    </w:p>
    <w:p w14:paraId="260E332C" w14:textId="77777777" w:rsidR="00935C3C" w:rsidRDefault="00000000">
      <w:pPr>
        <w:pStyle w:val="Heading1"/>
      </w:pPr>
      <w:bookmarkStart w:id="8" w:name="the-endpoint-k1"/>
      <w:bookmarkEnd w:id="7"/>
      <w:r>
        <w:lastRenderedPageBreak/>
        <w:t xml:space="preserve">8. The endpoint </w:t>
      </w:r>
      <m:oMath>
        <m:r>
          <w:rPr>
            <w:rFonts w:ascii="Cambria Math" w:hAnsi="Cambria Math"/>
          </w:rPr>
          <m:t>k</m:t>
        </m:r>
        <m:r>
          <m:rPr>
            <m:sty m:val="p"/>
          </m:rPr>
          <w:rPr>
            <w:rFonts w:ascii="Cambria Math" w:hAnsi="Cambria Math"/>
          </w:rPr>
          <m:t>=</m:t>
        </m:r>
        <m:r>
          <w:rPr>
            <w:rFonts w:ascii="Cambria Math" w:hAnsi="Cambria Math"/>
          </w:rPr>
          <m:t>1</m:t>
        </m:r>
      </m:oMath>
    </w:p>
    <w:p w14:paraId="09CDF169" w14:textId="77777777" w:rsidR="00935C3C" w:rsidRDefault="00000000">
      <w:pPr>
        <w:pStyle w:val="FirstParagraph"/>
      </w:pPr>
      <w:r>
        <w:t xml:space="preserve">The binomial-series argument proves the expansion for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 xml:space="preserve">. The degenerate ellipse case </w:t>
      </w:r>
      <m:oMath>
        <m:r>
          <w:rPr>
            <w:rFonts w:ascii="Cambria Math" w:hAnsi="Cambria Math"/>
          </w:rPr>
          <m:t>B</m:t>
        </m:r>
        <m:r>
          <m:rPr>
            <m:sty m:val="p"/>
          </m:rPr>
          <w:rPr>
            <w:rFonts w:ascii="Cambria Math" w:hAnsi="Cambria Math"/>
          </w:rPr>
          <m:t>=</m:t>
        </m:r>
        <m:r>
          <w:rPr>
            <w:rFonts w:ascii="Cambria Math" w:hAnsi="Cambria Math"/>
          </w:rPr>
          <m:t>0</m:t>
        </m:r>
      </m:oMath>
      <w:r>
        <w:t xml:space="preserve">, however, gives </w:t>
      </w:r>
      <m:oMath>
        <m:r>
          <w:rPr>
            <w:rFonts w:ascii="Cambria Math" w:hAnsi="Cambria Math"/>
          </w:rPr>
          <m:t>e</m:t>
        </m:r>
        <m:r>
          <m:rPr>
            <m:sty m:val="p"/>
          </m:rPr>
          <w:rPr>
            <w:rFonts w:ascii="Cambria Math" w:hAnsi="Cambria Math"/>
          </w:rPr>
          <m:t>=</m:t>
        </m:r>
        <m:r>
          <w:rPr>
            <w:rFonts w:ascii="Cambria Math" w:hAnsi="Cambria Math"/>
          </w:rPr>
          <m:t>1</m:t>
        </m:r>
      </m:oMath>
      <w:r>
        <w:t xml:space="preserve">. The proof therefore handles </w:t>
      </w:r>
      <m:oMath>
        <m:r>
          <w:rPr>
            <w:rFonts w:ascii="Cambria Math" w:hAnsi="Cambria Math"/>
          </w:rPr>
          <m:t>k</m:t>
        </m:r>
        <m:r>
          <m:rPr>
            <m:sty m:val="p"/>
          </m:rPr>
          <w:rPr>
            <w:rFonts w:ascii="Cambria Math" w:hAnsi="Cambria Math"/>
          </w:rPr>
          <m:t>=</m:t>
        </m:r>
        <m:r>
          <w:rPr>
            <w:rFonts w:ascii="Cambria Math" w:hAnsi="Cambria Math"/>
          </w:rPr>
          <m:t>1</m:t>
        </m:r>
      </m:oMath>
      <w:r>
        <w:t xml:space="preserve"> separately.</w:t>
      </w:r>
    </w:p>
    <w:p w14:paraId="3CB2F521" w14:textId="77777777" w:rsidR="00935C3C" w:rsidRDefault="00000000">
      <w:pPr>
        <w:pStyle w:val="BodyText"/>
      </w:pPr>
      <w:r>
        <w:t>The integral value is direct:</w:t>
      </w:r>
    </w:p>
    <w:p w14:paraId="3872BE5E"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e>
          </m:nary>
          <m:r>
            <w:rPr>
              <w:rFonts w:ascii="Cambria Math" w:hAnsi="Cambria Math"/>
            </w:rPr>
            <m:t> dθ</m:t>
          </m:r>
          <m:r>
            <m:rPr>
              <m:sty m:val="p"/>
            </m:rPr>
            <w:rPr>
              <w:rFonts w:ascii="Cambria Math" w:hAnsi="Cambria Math"/>
            </w:rPr>
            <m:t>.</m:t>
          </m:r>
        </m:oMath>
      </m:oMathPara>
    </w:p>
    <w:p w14:paraId="24FDEBA6" w14:textId="77777777" w:rsidR="00935C3C" w:rsidRDefault="00000000">
      <w:pPr>
        <w:pStyle w:val="FirstParagraph"/>
      </w:pPr>
      <w:r>
        <w:t xml:space="preserve">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0</m:t>
        </m:r>
      </m:oMath>
      <w:r>
        <w:t>, so</w:t>
      </w:r>
    </w:p>
    <w:p w14:paraId="3C460E6E" w14:textId="77777777" w:rsidR="00935C3C" w:rsidRDefault="00000000">
      <w:pPr>
        <w:pStyle w:val="BodyText"/>
      </w:pPr>
      <m:oMathPara>
        <m:oMathParaPr>
          <m:jc m:val="center"/>
        </m:oMathParaP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66A4649B" w14:textId="77777777" w:rsidR="00935C3C" w:rsidRDefault="00000000">
      <w:pPr>
        <w:pStyle w:val="FirstParagraph"/>
      </w:pPr>
      <w:r>
        <w:t>Hence</w:t>
      </w:r>
    </w:p>
    <w:p w14:paraId="4BB4758F"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m:rPr>
                  <m:sty m:val="p"/>
                </m:rPr>
                <w:rPr>
                  <w:rFonts w:ascii="Cambria Math" w:hAnsi="Cambria Math"/>
                </w:rPr>
                <m:t>cos</m:t>
              </m:r>
            </m:e>
          </m:nary>
          <m:r>
            <w:rPr>
              <w:rFonts w:ascii="Cambria Math" w:hAnsi="Cambria Math"/>
            </w:rPr>
            <m:t>θ dθ</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50ED453" w14:textId="77777777" w:rsidR="00935C3C" w:rsidRDefault="00000000">
      <w:pPr>
        <w:pStyle w:val="FirstParagraph"/>
      </w:pPr>
      <w:r>
        <w:t xml:space="preserve">The series value at </w:t>
      </w:r>
      <m:oMath>
        <m:r>
          <w:rPr>
            <w:rFonts w:ascii="Cambria Math" w:hAnsi="Cambria Math"/>
          </w:rPr>
          <m:t>1</m:t>
        </m:r>
      </m:oMath>
      <w:r>
        <w:t xml:space="preserve"> is more delicate. The proof shows</w:t>
      </w:r>
    </w:p>
    <w:p w14:paraId="04F46B24" w14:textId="77777777" w:rsidR="00935C3C" w:rsidRDefault="00000000">
      <w:pPr>
        <w:pStyle w:val="BodyText"/>
      </w:pPr>
      <m:oMathPara>
        <m:oMathParaPr>
          <m:jc m:val="center"/>
        </m:oMathParaPr>
        <m:oMath>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2FBF08A4" w14:textId="77777777" w:rsidR="00935C3C" w:rsidRDefault="00000000">
      <w:pPr>
        <w:pStyle w:val="FirstParagraph"/>
      </w:pPr>
      <w:r>
        <w:t>For partial sums, define</w:t>
      </w:r>
    </w:p>
    <w:p w14:paraId="4EBB36C5"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n</m:t>
                  </m:r>
                </m:sub>
              </m:sSub>
            </m:e>
          </m:nary>
          <m:r>
            <m:rPr>
              <m:sty m:val="p"/>
            </m:rPr>
            <w:rPr>
              <w:rFonts w:ascii="Cambria Math" w:hAnsi="Cambria Math"/>
            </w:rPr>
            <m:t>.</m:t>
          </m:r>
        </m:oMath>
      </m:oMathPara>
    </w:p>
    <w:p w14:paraId="7F31106F" w14:textId="77777777" w:rsidR="00935C3C" w:rsidRDefault="00000000">
      <w:pPr>
        <w:pStyle w:val="FirstParagraph"/>
      </w:pPr>
      <w:r>
        <w:t>The coefficient algebra gives the closed form</w:t>
      </w:r>
    </w:p>
    <w:p w14:paraId="18506F9B" w14:textId="77777777" w:rsidR="00935C3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2</m:t>
              </m:r>
            </m:sup>
          </m:sSubSup>
          <m:r>
            <m:rPr>
              <m:sty m:val="p"/>
            </m:rPr>
            <w:rPr>
              <w:rFonts w:ascii="Cambria Math" w:hAnsi="Cambria Math"/>
            </w:rPr>
            <m:t>.</m:t>
          </m:r>
        </m:oMath>
      </m:oMathPara>
    </w:p>
    <w:p w14:paraId="60D65BC2" w14:textId="77777777" w:rsidR="00935C3C" w:rsidRDefault="00000000">
      <w:pPr>
        <w:pStyle w:val="FirstParagraph"/>
      </w:pPr>
      <w:r>
        <w:t>Thus</w:t>
      </w:r>
    </w:p>
    <w:p w14:paraId="1A8B0223" w14:textId="77777777" w:rsidR="00935C3C" w:rsidRDefault="00000000">
      <w:pPr>
        <w:pStyle w:val="BodyText"/>
      </w:pPr>
      <m:oMathPara>
        <m:oMathParaPr>
          <m:jc m:val="center"/>
        </m:oMathParaPr>
        <m:oMath>
          <m:f>
            <m:fPr>
              <m:ctrlPr>
                <w:rPr>
                  <w:rFonts w:ascii="Cambria Math" w:hAnsi="Cambria Math"/>
                </w:rPr>
              </m:ctrlPr>
            </m:fPr>
            <m:num>
              <m:r>
                <w:rPr>
                  <w:rFonts w:ascii="Cambria Math" w:hAnsi="Cambria Math"/>
                </w:rPr>
                <m:t>π</m:t>
              </m:r>
            </m:num>
            <m:den>
              <m:r>
                <w:rPr>
                  <w:rFonts w:ascii="Cambria Math" w:hAnsi="Cambria Math"/>
                </w:rPr>
                <m:t>2</m:t>
              </m:r>
            </m:den>
          </m:f>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2</m:t>
              </m:r>
            </m:sup>
          </m:sSubSup>
          <m:r>
            <m:rPr>
              <m:sty m:val="p"/>
            </m:rPr>
            <w:rPr>
              <w:rFonts w:ascii="Cambria Math" w:hAnsi="Cambria Math"/>
            </w:rPr>
            <m:t>.</m:t>
          </m:r>
        </m:oMath>
      </m:oMathPara>
    </w:p>
    <w:p w14:paraId="61DDB854" w14:textId="77777777" w:rsidR="00935C3C" w:rsidRDefault="00000000">
      <w:pPr>
        <w:pStyle w:val="FirstParagraph"/>
      </w:pPr>
      <w:r>
        <w:t>Wallis’ inequalities give the squeeze</w:t>
      </w:r>
    </w:p>
    <w:p w14:paraId="11F55086" w14:textId="77777777" w:rsidR="00935C3C" w:rsidRDefault="00000000">
      <w:pPr>
        <w:pStyle w:val="BodyText"/>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2N</m:t>
              </m:r>
              <m:r>
                <m:rPr>
                  <m:sty m:val="p"/>
                </m:rPr>
                <w:rPr>
                  <w:rFonts w:ascii="Cambria Math" w:hAnsi="Cambria Math"/>
                </w:rPr>
                <m:t>+</m:t>
              </m:r>
              <m:r>
                <w:rPr>
                  <w:rFonts w:ascii="Cambria Math" w:hAnsi="Cambria Math"/>
                </w:rPr>
                <m:t>2</m:t>
              </m:r>
            </m:num>
            <m:den>
              <m:r>
                <w:rPr>
                  <w:rFonts w:ascii="Cambria Math" w:hAnsi="Cambria Math"/>
                </w:rPr>
                <m:t>2N</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B1EEEA3" w14:textId="77777777" w:rsidR="00935C3C" w:rsidRDefault="00000000">
      <w:pPr>
        <w:pStyle w:val="FirstParagraph"/>
      </w:pPr>
      <w:r>
        <w:t xml:space="preserve">The right-hand side tends to </w:t>
      </w:r>
      <m:oMath>
        <m:r>
          <w:rPr>
            <w:rFonts w:ascii="Cambria Math" w:hAnsi="Cambria Math"/>
          </w:rPr>
          <m:t>1</m:t>
        </m:r>
      </m:oMath>
      <w:r>
        <w:t>. Hence</w:t>
      </w:r>
    </w:p>
    <w:p w14:paraId="3CB5A168" w14:textId="77777777" w:rsidR="00935C3C"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f>
            <m:fPr>
              <m:ctrlPr>
                <w:rPr>
                  <w:rFonts w:ascii="Cambria Math" w:hAnsi="Cambria Math"/>
                </w:rPr>
              </m:ctrlPr>
            </m:fPr>
            <m:num>
              <m:r>
                <w:rPr>
                  <w:rFonts w:ascii="Cambria Math" w:hAnsi="Cambria Math"/>
                </w:rPr>
                <m:t>π</m:t>
              </m:r>
            </m:num>
            <m:den>
              <m:r>
                <w:rPr>
                  <w:rFonts w:ascii="Cambria Math" w:hAnsi="Cambria Math"/>
                </w:rPr>
                <m:t>2</m:t>
              </m:r>
            </m:den>
          </m:f>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EFDE37B" w14:textId="77777777" w:rsidR="00935C3C" w:rsidRDefault="00000000">
      <w:pPr>
        <w:pStyle w:val="FirstParagraph"/>
      </w:pPr>
      <w:r>
        <w:lastRenderedPageBreak/>
        <w:t xml:space="preserve">Therefore the series also gives </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This is exactly what is needed for the degenerate semiaxis case </w:t>
      </w:r>
      <m:oMath>
        <m:r>
          <w:rPr>
            <w:rFonts w:ascii="Cambria Math" w:hAnsi="Cambria Math"/>
          </w:rPr>
          <m:t>B</m:t>
        </m:r>
        <m:r>
          <m:rPr>
            <m:sty m:val="p"/>
          </m:rPr>
          <w:rPr>
            <w:rFonts w:ascii="Cambria Math" w:hAnsi="Cambria Math"/>
          </w:rPr>
          <m:t>=</m:t>
        </m:r>
        <m:r>
          <w:rPr>
            <w:rFonts w:ascii="Cambria Math" w:hAnsi="Cambria Math"/>
          </w:rPr>
          <m:t>0</m:t>
        </m:r>
      </m:oMath>
      <w:r>
        <w:t>, since then</w:t>
      </w:r>
    </w:p>
    <w:p w14:paraId="0D0CB137"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4AE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4A</m:t>
          </m:r>
          <m:r>
            <m:rPr>
              <m:sty m:val="p"/>
            </m:rPr>
            <w:rPr>
              <w:rFonts w:ascii="Cambria Math" w:hAnsi="Cambria Math"/>
            </w:rPr>
            <m:t>.</m:t>
          </m:r>
        </m:oMath>
      </m:oMathPara>
    </w:p>
    <w:p w14:paraId="3AF7420E" w14:textId="77777777" w:rsidR="00935C3C" w:rsidRDefault="00000000">
      <w:pPr>
        <w:pStyle w:val="FirstParagraph"/>
      </w:pPr>
      <w:r>
        <w:t xml:space="preserve">Geometrically, this agrees with the limiting ellipse, a line segment of length </w:t>
      </w:r>
      <m:oMath>
        <m:r>
          <w:rPr>
            <w:rFonts w:ascii="Cambria Math" w:hAnsi="Cambria Math"/>
          </w:rPr>
          <m:t>2A</m:t>
        </m:r>
      </m:oMath>
      <w:r>
        <w:t xml:space="preserve"> traced forth and back by the parametric loop.</w:t>
      </w:r>
    </w:p>
    <w:p w14:paraId="3AADD9F8" w14:textId="77777777" w:rsidR="00935C3C" w:rsidRDefault="00000000">
      <w:pPr>
        <w:pStyle w:val="Heading1"/>
      </w:pPr>
      <w:bookmarkStart w:id="9" w:name="completing-the-perimeter-series"/>
      <w:bookmarkEnd w:id="8"/>
      <w:r>
        <w:t>9. Completing the perimeter series</w:t>
      </w:r>
    </w:p>
    <w:p w14:paraId="3A8FD27D" w14:textId="77777777" w:rsidR="00935C3C" w:rsidRDefault="00000000">
      <w:pPr>
        <w:pStyle w:val="FirstParagraph"/>
      </w:pPr>
      <w:r>
        <w:t xml:space="preserve">Combining the geometric reduction with the elliptic-series theorem gives the result. For </w:t>
      </w:r>
      <m:oMath>
        <m:r>
          <w:rPr>
            <w:rFonts w:ascii="Cambria Math" w:hAnsi="Cambria Math"/>
          </w:rPr>
          <m:t>A</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m:oMath>
        <m:r>
          <w:rPr>
            <w:rFonts w:ascii="Cambria Math" w:hAnsi="Cambria Math"/>
          </w:rPr>
          <m:t>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and</w:t>
      </w:r>
    </w:p>
    <w:p w14:paraId="3A8AE59E"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oMath>
      </m:oMathPara>
    </w:p>
    <w:p w14:paraId="7D97C0ED" w14:textId="77777777" w:rsidR="00935C3C" w:rsidRDefault="00000000">
      <w:pPr>
        <w:pStyle w:val="FirstParagraph"/>
      </w:pPr>
      <w:r>
        <w:t>the perimeter is</w:t>
      </w:r>
    </w:p>
    <w:p w14:paraId="41D13ED5"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1364393D" w14:textId="77777777" w:rsidR="00935C3C" w:rsidRDefault="00000000">
      <w:pPr>
        <w:pStyle w:val="FirstParagraph"/>
      </w:pPr>
      <w:r>
        <w:t xml:space="preserve">For </w:t>
      </w:r>
      <m:oMath>
        <m:r>
          <w:rPr>
            <w:rFonts w:ascii="Cambria Math" w:hAnsi="Cambria Math"/>
          </w:rPr>
          <m:t>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oMath>
      <w:r>
        <w:t>,</w:t>
      </w:r>
    </w:p>
    <w:p w14:paraId="06F4940F"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2n</m:t>
              </m:r>
            </m:sup>
          </m:sSup>
          <m:r>
            <m:rPr>
              <m:sty m:val="p"/>
            </m:rPr>
            <w:rPr>
              <w:rFonts w:ascii="Cambria Math" w:hAnsi="Cambria Math"/>
            </w:rPr>
            <m:t>.</m:t>
          </m:r>
        </m:oMath>
      </m:oMathPara>
    </w:p>
    <w:p w14:paraId="6FE0AE15" w14:textId="77777777" w:rsidR="00935C3C" w:rsidRDefault="00000000">
      <w:pPr>
        <w:pStyle w:val="FirstParagraph"/>
      </w:pPr>
      <w:r>
        <w:t>Therefore</w:t>
      </w:r>
    </w:p>
    <w:p w14:paraId="19834308"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4A</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2n</m:t>
              </m:r>
            </m:sup>
          </m:sSup>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2n</m:t>
              </m:r>
            </m:sup>
          </m:sSup>
          <m:r>
            <m:rPr>
              <m:sty m:val="p"/>
            </m:rPr>
            <w:rPr>
              <w:rFonts w:ascii="Cambria Math" w:hAnsi="Cambria Math"/>
            </w:rPr>
            <m:t>.</m:t>
          </m:r>
        </m:oMath>
      </m:oMathPara>
    </w:p>
    <w:p w14:paraId="5BAF56DB" w14:textId="77777777" w:rsidR="00935C3C" w:rsidRDefault="00000000">
      <w:pPr>
        <w:pStyle w:val="FirstParagraph"/>
      </w:pPr>
      <w:r>
        <w:t xml:space="preserve">Unfolding </w:t>
      </w:r>
      <m:oMath>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70A3FE4D"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5E5FBBA5" w14:textId="77777777" w:rsidR="00935C3C" w:rsidRDefault="00000000">
      <w:pPr>
        <w:pStyle w:val="FirstParagraph"/>
      </w:pPr>
      <w:r>
        <w:t>This is the desired series.</w:t>
      </w:r>
    </w:p>
    <w:p w14:paraId="19AE8388" w14:textId="77777777" w:rsidR="00935C3C" w:rsidRDefault="00000000">
      <w:pPr>
        <w:pStyle w:val="Heading1"/>
      </w:pPr>
      <w:bookmarkStart w:id="10" w:name="boundary-and-consistency-checks"/>
      <w:bookmarkEnd w:id="9"/>
      <w:r>
        <w:t>10. Boundary and consistency checks</w:t>
      </w:r>
    </w:p>
    <w:p w14:paraId="56F8C309" w14:textId="77777777" w:rsidR="00935C3C" w:rsidRDefault="00000000">
      <w:pPr>
        <w:pStyle w:val="FirstParagraph"/>
      </w:pPr>
      <w:r>
        <w:t>The proof includes several checks that are worth stating explicitly.</w:t>
      </w:r>
    </w:p>
    <w:p w14:paraId="205F06D0" w14:textId="77777777" w:rsidR="00935C3C" w:rsidRDefault="00000000">
      <w:pPr>
        <w:pStyle w:val="Heading2"/>
      </w:pPr>
      <w:bookmarkStart w:id="11" w:name="circle-case"/>
      <w:r>
        <w:t>10.1. Circle case</w:t>
      </w:r>
    </w:p>
    <w:p w14:paraId="78952B88" w14:textId="77777777" w:rsidR="00935C3C" w:rsidRDefault="00000000">
      <w:pPr>
        <w:pStyle w:val="FirstParagraph"/>
      </w:pPr>
      <w:r>
        <w:t xml:space="preserve">If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0</m:t>
        </m:r>
      </m:oMath>
      <w:r>
        <w:t xml:space="preserve">, then </w:t>
      </w:r>
      <m:oMath>
        <m:r>
          <w:rPr>
            <w:rFonts w:ascii="Cambria Math" w:hAnsi="Cambria Math"/>
          </w:rPr>
          <m:t>B</m:t>
        </m:r>
        <m:r>
          <m:rPr>
            <m:sty m:val="p"/>
          </m:rPr>
          <w:rPr>
            <w:rFonts w:ascii="Cambria Math" w:hAnsi="Cambria Math"/>
          </w:rPr>
          <m:t>=</m:t>
        </m:r>
        <m:r>
          <w:rPr>
            <w:rFonts w:ascii="Cambria Math" w:hAnsi="Cambria Math"/>
          </w:rPr>
          <m:t>A</m:t>
        </m:r>
      </m:oMath>
      <w:r>
        <w:t xml:space="preserve"> and</w:t>
      </w:r>
    </w:p>
    <w:p w14:paraId="0DB3F5AC" w14:textId="77777777" w:rsidR="00935C3C" w:rsidRDefault="00000000">
      <w:pPr>
        <w:pStyle w:val="BodyText"/>
      </w:pPr>
      <m:oMathPara>
        <m:oMathParaPr>
          <m:jc m:val="center"/>
        </m:oMathParaPr>
        <m:oMath>
          <m:r>
            <w:rPr>
              <w:rFonts w:ascii="Cambria Math" w:hAnsi="Cambria Math"/>
            </w:rPr>
            <w:lastRenderedPageBreak/>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r>
            <w:rPr>
              <w:rFonts w:ascii="Cambria Math" w:hAnsi="Cambria Math"/>
            </w:rPr>
            <m:t>0</m:t>
          </m:r>
          <m:r>
            <m:rPr>
              <m:sty m:val="p"/>
            </m:rPr>
            <w:rPr>
              <w:rFonts w:ascii="Cambria Math" w:hAnsi="Cambria Math"/>
            </w:rPr>
            <m:t>.</m:t>
          </m:r>
        </m:oMath>
      </m:oMathPara>
    </w:p>
    <w:p w14:paraId="4BE4854D" w14:textId="77777777" w:rsidR="00935C3C" w:rsidRDefault="00000000">
      <w:pPr>
        <w:pStyle w:val="FirstParagraph"/>
      </w:pPr>
      <w:r>
        <w:t>The series becomes</w:t>
      </w:r>
    </w:p>
    <w:p w14:paraId="18DAAF32" w14:textId="77777777" w:rsidR="00935C3C"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2n</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87FCAF0" w14:textId="77777777" w:rsidR="00935C3C" w:rsidRDefault="00000000">
      <w:pPr>
        <w:pStyle w:val="FirstParagraph"/>
      </w:pPr>
      <w:r>
        <w:t>Thus</w:t>
      </w:r>
    </w:p>
    <w:p w14:paraId="79990E62"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2πA</m:t>
          </m:r>
          <m:r>
            <m:rPr>
              <m:sty m:val="p"/>
            </m:rPr>
            <w:rPr>
              <w:rFonts w:ascii="Cambria Math" w:hAnsi="Cambria Math"/>
            </w:rPr>
            <m:t>,</m:t>
          </m:r>
        </m:oMath>
      </m:oMathPara>
    </w:p>
    <w:p w14:paraId="7FC9C474" w14:textId="77777777" w:rsidR="00935C3C" w:rsidRDefault="00000000">
      <w:pPr>
        <w:pStyle w:val="FirstParagraph"/>
      </w:pPr>
      <w:r>
        <w:t>which is the ordinary circumference of a circle.</w:t>
      </w:r>
    </w:p>
    <w:p w14:paraId="7A8283E8" w14:textId="77777777" w:rsidR="00935C3C" w:rsidRDefault="00000000">
      <w:pPr>
        <w:pStyle w:val="Heading2"/>
      </w:pPr>
      <w:bookmarkStart w:id="12" w:name="degenerate-case"/>
      <w:bookmarkEnd w:id="11"/>
      <w:r>
        <w:t>10.2. Degenerate case</w:t>
      </w:r>
    </w:p>
    <w:p w14:paraId="7C0B5F87" w14:textId="77777777" w:rsidR="00935C3C" w:rsidRDefault="00000000">
      <w:pPr>
        <w:pStyle w:val="FirstParagraph"/>
      </w:pPr>
      <w:r>
        <w:t xml:space="preserve">If </w:t>
      </w:r>
      <m:oMath>
        <m:r>
          <w:rPr>
            <w:rFonts w:ascii="Cambria Math" w:hAnsi="Cambria Math"/>
          </w:rPr>
          <m:t>A</m:t>
        </m:r>
        <m:r>
          <m:rPr>
            <m:sty m:val="p"/>
          </m:rPr>
          <w:rPr>
            <w:rFonts w:ascii="Cambria Math" w:hAnsi="Cambria Math"/>
          </w:rPr>
          <m:t>&gt;</m:t>
        </m:r>
        <m:r>
          <w:rPr>
            <w:rFonts w:ascii="Cambria Math" w:hAnsi="Cambria Math"/>
          </w:rPr>
          <m:t>0</m:t>
        </m:r>
      </m:oMath>
      <w:r>
        <w:t xml:space="preserve"> and </w:t>
      </w:r>
      <m:oMath>
        <m:r>
          <w:rPr>
            <w:rFonts w:ascii="Cambria Math" w:hAnsi="Cambria Math"/>
          </w:rPr>
          <m:t>B</m:t>
        </m:r>
        <m:r>
          <m:rPr>
            <m:sty m:val="p"/>
          </m:rPr>
          <w:rPr>
            <w:rFonts w:ascii="Cambria Math" w:hAnsi="Cambria Math"/>
          </w:rPr>
          <m:t>=</m:t>
        </m:r>
        <m:r>
          <w:rPr>
            <w:rFonts w:ascii="Cambria Math" w:hAnsi="Cambria Math"/>
          </w:rPr>
          <m:t>0</m:t>
        </m:r>
      </m:oMath>
      <w:r>
        <w:t>, then</w:t>
      </w:r>
    </w:p>
    <w:p w14:paraId="5B5CAECF"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0</m:t>
              </m:r>
            </m:e>
          </m:rad>
          <m:r>
            <m:rPr>
              <m:sty m:val="p"/>
            </m:rPr>
            <w:rPr>
              <w:rFonts w:ascii="Cambria Math" w:hAnsi="Cambria Math"/>
            </w:rPr>
            <m:t>=</m:t>
          </m:r>
          <m:r>
            <w:rPr>
              <w:rFonts w:ascii="Cambria Math" w:hAnsi="Cambria Math"/>
            </w:rPr>
            <m:t>1</m:t>
          </m:r>
          <m:r>
            <m:rPr>
              <m:sty m:val="p"/>
            </m:rPr>
            <w:rPr>
              <w:rFonts w:ascii="Cambria Math" w:hAnsi="Cambria Math"/>
            </w:rPr>
            <m:t>.</m:t>
          </m:r>
        </m:oMath>
      </m:oMathPara>
    </w:p>
    <w:p w14:paraId="0DAB2347" w14:textId="77777777" w:rsidR="00935C3C" w:rsidRDefault="00000000">
      <w:pPr>
        <w:pStyle w:val="FirstParagraph"/>
      </w:pPr>
      <w:r>
        <w:t>The endpoint result gives</w:t>
      </w:r>
    </w:p>
    <w:p w14:paraId="797519BB"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C690AF4" w14:textId="77777777" w:rsidR="00935C3C" w:rsidRDefault="00000000">
      <w:pPr>
        <w:pStyle w:val="FirstParagraph"/>
      </w:pPr>
      <w:r>
        <w:t>and therefore</w:t>
      </w:r>
    </w:p>
    <w:p w14:paraId="04D5FB66"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4A</m:t>
          </m:r>
          <m:r>
            <m:rPr>
              <m:sty m:val="p"/>
            </m:rPr>
            <w:rPr>
              <w:rFonts w:ascii="Cambria Math" w:hAnsi="Cambria Math"/>
            </w:rPr>
            <m:t>.</m:t>
          </m:r>
        </m:oMath>
      </m:oMathPara>
    </w:p>
    <w:p w14:paraId="201A39D8" w14:textId="77777777" w:rsidR="00935C3C" w:rsidRDefault="00000000">
      <w:pPr>
        <w:pStyle w:val="FirstParagraph"/>
      </w:pPr>
      <w:r>
        <w:t xml:space="preserve">This matches the full-loop parametrization </w:t>
      </w:r>
      <m:oMath>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which traverses the interval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twice.</w:t>
      </w:r>
    </w:p>
    <w:p w14:paraId="2929D961" w14:textId="77777777" w:rsidR="00935C3C" w:rsidRDefault="00000000">
      <w:pPr>
        <w:pStyle w:val="Heading2"/>
      </w:pPr>
      <w:bookmarkStart w:id="13" w:name="symmetry-in-the-semiaxes"/>
      <w:bookmarkEnd w:id="12"/>
      <w:r>
        <w:t>10.3. Symmetry in the semiaxes</w:t>
      </w:r>
    </w:p>
    <w:p w14:paraId="458523C6" w14:textId="77777777" w:rsidR="00935C3C" w:rsidRDefault="00000000">
      <w:pPr>
        <w:pStyle w:val="FirstParagraph"/>
      </w:pPr>
      <w:r>
        <w:t xml:space="preserve">The formula is symmetric in the original inputs </w:t>
      </w:r>
      <m:oMath>
        <m:r>
          <w:rPr>
            <w:rFonts w:ascii="Cambria Math" w:hAnsi="Cambria Math"/>
          </w:rPr>
          <m:t>a</m:t>
        </m:r>
      </m:oMath>
      <w:r>
        <w:t xml:space="preserve"> and </w:t>
      </w:r>
      <m:oMath>
        <m:r>
          <w:rPr>
            <w:rFonts w:ascii="Cambria Math" w:hAnsi="Cambria Math"/>
          </w:rPr>
          <m:t>b</m:t>
        </m:r>
      </m:oMath>
      <w:r>
        <w:t xml:space="preserve"> because it is written using</w:t>
      </w:r>
    </w:p>
    <w:p w14:paraId="1FBA2BFD" w14:textId="77777777" w:rsidR="00935C3C" w:rsidRDefault="00000000">
      <w:pPr>
        <w:pStyle w:val="BodyText"/>
      </w:pPr>
      <m:oMathPara>
        <m:oMathParaPr>
          <m:jc m:val="center"/>
        </m:oMathParaPr>
        <m:oMath>
          <m:r>
            <w:rPr>
              <w:rFonts w:ascii="Cambria Math" w:hAnsi="Cambria Math"/>
            </w:rPr>
            <m:t>A</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4364035" w14:textId="77777777" w:rsidR="00935C3C" w:rsidRDefault="00000000">
      <w:pPr>
        <w:pStyle w:val="FirstParagraph"/>
      </w:pPr>
      <w:r>
        <w:t xml:space="preserve">Thus the same theorem applies whether the larger semiaxis is originally called </w:t>
      </w:r>
      <m:oMath>
        <m:r>
          <w:rPr>
            <w:rFonts w:ascii="Cambria Math" w:hAnsi="Cambria Math"/>
          </w:rPr>
          <m:t>a</m:t>
        </m:r>
      </m:oMath>
      <w:r>
        <w:t xml:space="preserve"> or </w:t>
      </w:r>
      <m:oMath>
        <m:r>
          <w:rPr>
            <w:rFonts w:ascii="Cambria Math" w:hAnsi="Cambria Math"/>
          </w:rPr>
          <m:t>b</m:t>
        </m:r>
      </m:oMath>
      <w:r>
        <w:t>.</w:t>
      </w:r>
    </w:p>
    <w:p w14:paraId="704A0D0A" w14:textId="77777777" w:rsidR="00935C3C" w:rsidRDefault="00000000">
      <w:pPr>
        <w:pStyle w:val="Heading2"/>
      </w:pPr>
      <w:bookmarkStart w:id="14" w:name="bounds"/>
      <w:bookmarkEnd w:id="13"/>
      <w:r>
        <w:t>10.4. Bounds</w:t>
      </w:r>
    </w:p>
    <w:p w14:paraId="63E32607" w14:textId="77777777" w:rsidR="00935C3C" w:rsidRDefault="00000000">
      <w:pPr>
        <w:pStyle w:val="FirstParagraph"/>
      </w:pPr>
      <w:r>
        <w:t>Since</w:t>
      </w:r>
    </w:p>
    <w:p w14:paraId="1C36BBE1" w14:textId="77777777" w:rsidR="00935C3C" w:rsidRDefault="00000000">
      <w:pPr>
        <w:pStyle w:val="BodyText"/>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AD25856" w14:textId="77777777" w:rsidR="00935C3C" w:rsidRDefault="00000000">
      <w:pPr>
        <w:pStyle w:val="FirstParagraph"/>
      </w:pPr>
      <w:r>
        <w:t>the perimeter satisfies</w:t>
      </w:r>
    </w:p>
    <w:p w14:paraId="7293E4E2" w14:textId="77777777" w:rsidR="00935C3C" w:rsidRDefault="00000000">
      <w:pPr>
        <w:pStyle w:val="BodyText"/>
      </w:pPr>
      <m:oMathPara>
        <m:oMathParaPr>
          <m:jc m:val="center"/>
        </m:oMathParaPr>
        <m:oMath>
          <m:r>
            <w:rPr>
              <w:rFonts w:ascii="Cambria Math" w:hAnsi="Cambria Math"/>
            </w:rPr>
            <m:t>4A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2πA</m:t>
          </m:r>
          <m:r>
            <m:rPr>
              <m:sty m:val="p"/>
            </m:rPr>
            <w:rPr>
              <w:rFonts w:ascii="Cambria Math" w:hAnsi="Cambria Math"/>
            </w:rPr>
            <m:t>.</m:t>
          </m:r>
        </m:oMath>
      </m:oMathPara>
    </w:p>
    <w:p w14:paraId="2EC0A5DE" w14:textId="77777777" w:rsidR="00935C3C" w:rsidRDefault="00000000">
      <w:pPr>
        <w:pStyle w:val="FirstParagraph"/>
      </w:pPr>
      <w:r>
        <w:lastRenderedPageBreak/>
        <w:t>The lower endpoint corresponds to the degenerate segment, and the upper endpoint corresponds to the circle.</w:t>
      </w:r>
    </w:p>
    <w:p w14:paraId="2FA8018D" w14:textId="77777777" w:rsidR="00935C3C" w:rsidRDefault="00000000">
      <w:pPr>
        <w:pStyle w:val="Heading1"/>
      </w:pPr>
      <w:bookmarkStart w:id="15" w:name="structure-of-the-lean-formalization"/>
      <w:bookmarkEnd w:id="10"/>
      <w:bookmarkEnd w:id="14"/>
      <w:r>
        <w:t>11. Structure of the Lean formalization</w:t>
      </w:r>
    </w:p>
    <w:p w14:paraId="5B505823" w14:textId="77777777" w:rsidR="00935C3C" w:rsidRDefault="00000000">
      <w:pPr>
        <w:pStyle w:val="FirstParagraph"/>
      </w:pPr>
      <w:r>
        <w:t>The Lean proof mirrors the natural proof above, but every analytic transition is made explicit. The main objects are as follows.</w:t>
      </w:r>
    </w:p>
    <w:p w14:paraId="34520F5B" w14:textId="77777777" w:rsidR="00935C3C" w:rsidRDefault="00000000">
      <w:pPr>
        <w:pStyle w:val="BodyText"/>
      </w:pPr>
      <w:r>
        <w:t xml:space="preserve">The geometric endpoint is </w:t>
      </w:r>
      <w:r>
        <w:rPr>
          <w:rStyle w:val="VerbatimChar"/>
        </w:rPr>
        <w:t>ellipseParametricPerimeter</w:t>
      </w:r>
      <w:r>
        <w:t xml:space="preserve">. This is the full-loop arc-length definition. The theorem </w:t>
      </w:r>
      <w:r>
        <w:rPr>
          <w:rStyle w:val="VerbatimChar"/>
        </w:rPr>
        <w:t>ellipseParametricPerimeter_eq_ellipsePerimeter</w:t>
      </w:r>
      <w:r>
        <w:t xml:space="preserve"> connects the geometric definition to the earlier analytic model.</w:t>
      </w:r>
    </w:p>
    <w:p w14:paraId="4B23EB54" w14:textId="77777777" w:rsidR="00935C3C" w:rsidRDefault="00000000">
      <w:pPr>
        <w:pStyle w:val="BodyText"/>
      </w:pPr>
      <w:r>
        <w:t xml:space="preserve">The theorem </w:t>
      </w:r>
      <w:r>
        <w:rPr>
          <w:rStyle w:val="VerbatimChar"/>
        </w:rPr>
        <w:t>completeEllipticEModulus_eq_trig</w:t>
      </w:r>
      <w:r>
        <w:t xml:space="preserve"> proves that the parameter form and the trigonometric form of the complete elliptic integral agree. This accounts for the substitution </w:t>
      </w:r>
      <m:oMath>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w:t>
      </w:r>
    </w:p>
    <w:p w14:paraId="3C07C41E" w14:textId="77777777" w:rsidR="00935C3C" w:rsidRDefault="00000000">
      <w:pPr>
        <w:pStyle w:val="BodyText"/>
      </w:pPr>
      <w:r>
        <w:t xml:space="preserve">The theorem </w:t>
      </w:r>
      <w:r>
        <w:rPr>
          <w:rStyle w:val="VerbatimChar"/>
        </w:rPr>
        <w:t>sqrtOneSubSeriesTarget_of_abs_lt_one</w:t>
      </w:r>
      <w:r>
        <w:t xml:space="preserve"> proves the scalar identity</w:t>
      </w:r>
    </w:p>
    <w:p w14:paraId="10FB7B22" w14:textId="77777777" w:rsidR="00935C3C" w:rsidRDefault="00000000">
      <w:pPr>
        <w:pStyle w:val="BodyText"/>
      </w:pPr>
      <m:oMathPara>
        <m:oMathParaPr>
          <m:jc m:val="center"/>
        </m:oMathParaP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d>
                <m:dPr>
                  <m:ctrlPr>
                    <w:rPr>
                      <w:rFonts w:ascii="Cambria Math" w:hAnsi="Cambria Math"/>
                    </w:rPr>
                  </m:ctrlPr>
                </m:dPr>
                <m:e>
                  <m:f>
                    <m:fPr>
                      <m:type m:val="noBa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n</m:t>
                      </m:r>
                    </m:den>
                  </m:f>
                </m:e>
              </m:d>
            </m:e>
          </m:nary>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m:oMathPara>
    </w:p>
    <w:p w14:paraId="1AAF7EBA" w14:textId="77777777" w:rsidR="00935C3C" w:rsidRDefault="00000000">
      <w:pPr>
        <w:pStyle w:val="FirstParagraph"/>
      </w:pPr>
      <w:r>
        <w:t xml:space="preserve">for </w:t>
      </w:r>
      <m:oMath>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oMath>
      <w:r>
        <w:t>. The proof proceeds through summability, Cauchy products, Vandermonde’s identity, and the nonnegativity argument described above.</w:t>
      </w:r>
    </w:p>
    <w:p w14:paraId="599D61F6" w14:textId="77777777" w:rsidR="00935C3C" w:rsidRDefault="00000000">
      <w:pPr>
        <w:pStyle w:val="BodyText"/>
      </w:pPr>
      <w:r>
        <w:t xml:space="preserve">The theorem </w:t>
      </w:r>
      <w:r>
        <w:rPr>
          <w:rStyle w:val="VerbatimChar"/>
        </w:rPr>
        <w:t>eTrigTermwiseTarget_of_abs_lt_one</w:t>
      </w:r>
      <w:r>
        <w:t xml:space="preserve"> justifies termwise integration for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 xml:space="preserve"> by dominated convergence.</w:t>
      </w:r>
    </w:p>
    <w:p w14:paraId="05C403A5" w14:textId="77777777" w:rsidR="00935C3C" w:rsidRDefault="00000000">
      <w:pPr>
        <w:pStyle w:val="BodyText"/>
      </w:pPr>
      <w:r>
        <w:t xml:space="preserve">The theorem </w:t>
      </w:r>
      <w:r>
        <w:rPr>
          <w:rStyle w:val="VerbatimChar"/>
        </w:rPr>
        <w:t>wallisTarget_all</w:t>
      </w:r>
      <w:r>
        <w:t xml:space="preserve"> evaluates the even sine-power integrals. In mathematical notation, it proves</w:t>
      </w:r>
    </w:p>
    <w:p w14:paraId="4BCC8C49" w14:textId="77777777" w:rsidR="00935C3C" w:rsidRDefault="00000000">
      <w:pPr>
        <w:pStyle w:val="BodyText"/>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m:rPr>
                      <m:sty m:val="p"/>
                    </m:rPr>
                    <w:rPr>
                      <w:rFonts w:ascii="Cambria Math" w:hAnsi="Cambria Math"/>
                    </w:rPr>
                    <m:t>sin</m:t>
                  </m:r>
                </m:e>
                <m:sup>
                  <m:r>
                    <w:rPr>
                      <w:rFonts w:ascii="Cambria Math" w:hAnsi="Cambria Math"/>
                    </w:rPr>
                    <m:t>2n</m:t>
                  </m:r>
                </m:sup>
              </m:sSup>
            </m:e>
          </m:nary>
          <m:r>
            <w:rPr>
              <w:rFonts w:ascii="Cambria Math" w:hAnsi="Cambria Math"/>
            </w:rPr>
            <m:t>θ dθ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012EA0F8" w14:textId="77777777" w:rsidR="00935C3C" w:rsidRDefault="00000000">
      <w:pPr>
        <w:pStyle w:val="FirstParagraph"/>
      </w:pPr>
      <w:r>
        <w:t xml:space="preserve">The theorem </w:t>
      </w:r>
      <w:r>
        <w:rPr>
          <w:rStyle w:val="VerbatimChar"/>
        </w:rPr>
        <w:t>seriesExpansionTarget_final_clean</w:t>
      </w:r>
      <w:r>
        <w:t xml:space="preserve"> combines the scalar binomial identity, termwise integration, and Wallis integral evaluation to prove the elliptic series for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w:t>
      </w:r>
    </w:p>
    <w:p w14:paraId="74E1F267" w14:textId="77777777" w:rsidR="00935C3C" w:rsidRDefault="00000000">
      <w:pPr>
        <w:pStyle w:val="BodyText"/>
      </w:pPr>
      <w:r>
        <w:t xml:space="preserve">The theorem </w:t>
      </w:r>
      <w:r>
        <w:rPr>
          <w:rStyle w:val="VerbatimChar"/>
        </w:rPr>
        <w:t>completeEllipticESeries_one_eq_one</w:t>
      </w:r>
      <w:r>
        <w:t xml:space="preserve"> proves the endpoint value of the series at </w:t>
      </w:r>
      <m:oMath>
        <m:r>
          <w:rPr>
            <w:rFonts w:ascii="Cambria Math" w:hAnsi="Cambria Math"/>
          </w:rPr>
          <m:t>k</m:t>
        </m:r>
        <m:r>
          <m:rPr>
            <m:sty m:val="p"/>
          </m:rPr>
          <w:rPr>
            <w:rFonts w:ascii="Cambria Math" w:hAnsi="Cambria Math"/>
          </w:rPr>
          <m:t>=</m:t>
        </m:r>
        <m:r>
          <w:rPr>
            <w:rFonts w:ascii="Cambria Math" w:hAnsi="Cambria Math"/>
          </w:rPr>
          <m:t>1</m:t>
        </m:r>
      </m:oMath>
      <w:r>
        <w:t>. It is separate from the open interval proof.</w:t>
      </w:r>
    </w:p>
    <w:p w14:paraId="1B1D4EFC" w14:textId="77777777" w:rsidR="00935C3C" w:rsidRDefault="00000000">
      <w:pPr>
        <w:pStyle w:val="BodyText"/>
      </w:pPr>
      <w:r>
        <w:t xml:space="preserve">The theorem </w:t>
      </w:r>
      <w:r>
        <w:rPr>
          <w:rStyle w:val="VerbatimChar"/>
        </w:rPr>
        <w:t>ellipsePerimeterModel_eq_completeEllipticESeries</w:t>
      </w:r>
      <w:r>
        <w:t xml:space="preserve"> proves the all-cases model theorem for nonnegative semiaxes.</w:t>
      </w:r>
    </w:p>
    <w:p w14:paraId="4E6BD869" w14:textId="77777777" w:rsidR="00935C3C" w:rsidRDefault="00000000">
      <w:pPr>
        <w:pStyle w:val="BodyText"/>
      </w:pPr>
      <w:r>
        <w:t xml:space="preserve">The final theorem </w:t>
      </w:r>
      <w:r>
        <w:rPr>
          <w:rStyle w:val="VerbatimChar"/>
        </w:rPr>
        <w:t>ellipse_perimeter_series</w:t>
      </w:r>
      <w:r>
        <w:t xml:space="preserve"> states the result for the full geometric parametric perimeter:</w:t>
      </w:r>
    </w:p>
    <w:p w14:paraId="1A5A1D32" w14:textId="77777777" w:rsidR="00935C3C" w:rsidRDefault="00000000">
      <w:pPr>
        <w:pStyle w:val="BodyText"/>
      </w:pPr>
      <m:oMathPara>
        <m:oMathParaPr>
          <m:jc m:val="center"/>
        </m:oMathParaPr>
        <m:oMath>
          <m:r>
            <m:rPr>
              <m:sty m:val="p"/>
            </m:rPr>
            <w:rPr>
              <w:rFonts w:ascii="Cambria Math" w:hAnsi="Cambria Math"/>
            </w:rPr>
            <m:t>Perim(</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r>
            <m:rPr>
              <m:sty m:val="p"/>
            </m:rPr>
            <w:rPr>
              <w:rFonts w:ascii="Cambria Math" w:hAnsi="Cambria Math"/>
            </w:rPr>
            <m:t>ecc(max(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2n</m:t>
              </m:r>
            </m:sup>
          </m:sSup>
          <m:r>
            <m:rPr>
              <m:sty m:val="p"/>
            </m:rPr>
            <w:rPr>
              <w:rFonts w:ascii="Cambria Math" w:hAnsi="Cambria Math"/>
            </w:rPr>
            <m:t>.</m:t>
          </m:r>
        </m:oMath>
      </m:oMathPara>
    </w:p>
    <w:p w14:paraId="0E1ED3F8" w14:textId="21EFB430" w:rsidR="00935C3C" w:rsidRDefault="00000000">
      <w:pPr>
        <w:pStyle w:val="FirstParagraph"/>
      </w:pPr>
      <w:r>
        <w:lastRenderedPageBreak/>
        <w:t>The proof is consequently a sequence of bridges, each one small enough to be checked independently.</w:t>
      </w:r>
    </w:p>
    <w:p w14:paraId="4FB68B8A" w14:textId="77777777" w:rsidR="00935C3C" w:rsidRDefault="00000000">
      <w:pPr>
        <w:pStyle w:val="Heading1"/>
      </w:pPr>
      <w:bookmarkStart w:id="16" w:name="why-the-formalization-matters"/>
      <w:bookmarkEnd w:id="15"/>
      <w:r>
        <w:t>12. Why the formalization matters</w:t>
      </w:r>
    </w:p>
    <w:p w14:paraId="2913FAAF" w14:textId="77777777" w:rsidR="00935C3C" w:rsidRDefault="00000000">
      <w:pPr>
        <w:pStyle w:val="FirstParagraph"/>
      </w:pPr>
      <w:r>
        <w:t>The standard derivation of the ellipse perimeter series is short on paper, but it contains several points at which informal exposition can conceal real obligations.</w:t>
      </w:r>
    </w:p>
    <w:p w14:paraId="7E84E556" w14:textId="77777777" w:rsidR="00935C3C" w:rsidRDefault="00000000">
      <w:pPr>
        <w:pStyle w:val="BodyText"/>
      </w:pPr>
      <w:r>
        <w:t xml:space="preserve">First, the square-root binomial series is only directly valid for </w:t>
      </w:r>
      <m:oMath>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oMath>
      <w:r>
        <w:t xml:space="preserve">. Since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this covers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 xml:space="preserve">, but not </w:t>
      </w:r>
      <m:oMath>
        <m:r>
          <w:rPr>
            <w:rFonts w:ascii="Cambria Math" w:hAnsi="Cambria Math"/>
          </w:rPr>
          <m:t>k</m:t>
        </m:r>
        <m:r>
          <m:rPr>
            <m:sty m:val="p"/>
          </m:rPr>
          <w:rPr>
            <w:rFonts w:ascii="Cambria Math" w:hAnsi="Cambria Math"/>
          </w:rPr>
          <m:t>=</m:t>
        </m:r>
        <m:r>
          <w:rPr>
            <w:rFonts w:ascii="Cambria Math" w:hAnsi="Cambria Math"/>
          </w:rPr>
          <m:t>1</m:t>
        </m:r>
      </m:oMath>
      <w:r>
        <w:t xml:space="preserve"> at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The endpoint must therefore be handled separately.</w:t>
      </w:r>
    </w:p>
    <w:p w14:paraId="4B5F054F" w14:textId="77777777" w:rsidR="00935C3C" w:rsidRDefault="00000000">
      <w:pPr>
        <w:pStyle w:val="BodyText"/>
      </w:pPr>
      <w:r>
        <w:t xml:space="preserve">Second, termwise integration is not automatic. It requires a convergence theorem. The proof uses a dominating summable series independent of </w:t>
      </w:r>
      <m:oMath>
        <m:r>
          <w:rPr>
            <w:rFonts w:ascii="Cambria Math" w:hAnsi="Cambria Math"/>
          </w:rPr>
          <m:t>θ</m:t>
        </m:r>
      </m:oMath>
      <w:r>
        <w:t>, which is a standard and robust way to justify the interchange.</w:t>
      </w:r>
    </w:p>
    <w:p w14:paraId="175B854A" w14:textId="77777777" w:rsidR="00935C3C" w:rsidRDefault="00000000">
      <w:pPr>
        <w:pStyle w:val="BodyText"/>
      </w:pPr>
      <w:r>
        <w:t xml:space="preserve">Third, the sign of the square root matters. Showing </w:t>
      </w:r>
      <m:oMath>
        <m:r>
          <w:rPr>
            <w:rFonts w:ascii="Cambria Math" w:hAnsi="Cambria Math"/>
          </w:rPr>
          <m:t>S</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oMath>
      <w:r>
        <w:t xml:space="preserve"> does not by itself identify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the nonnegative square root. The Lean proof records the necessary nonnegativity argument.</w:t>
      </w:r>
    </w:p>
    <w:p w14:paraId="2D151657" w14:textId="77777777" w:rsidR="00935C3C" w:rsidRDefault="00000000">
      <w:pPr>
        <w:pStyle w:val="BodyText"/>
      </w:pPr>
      <w:r>
        <w:t>Fourth, the final theorem is geometric, not merely analytic. A proof of</w:t>
      </w:r>
    </w:p>
    <w:p w14:paraId="1D06D2C3" w14:textId="77777777" w:rsidR="00935C3C"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k</m:t>
              </m:r>
            </m:e>
            <m:sup>
              <m:r>
                <w:rPr>
                  <w:rFonts w:ascii="Cambria Math" w:hAnsi="Cambria Math"/>
                </w:rPr>
                <m:t>2n</m:t>
              </m:r>
            </m:sup>
          </m:sSup>
        </m:oMath>
      </m:oMathPara>
    </w:p>
    <w:p w14:paraId="29D03D6F" w14:textId="77777777" w:rsidR="00935C3C" w:rsidRDefault="00000000">
      <w:pPr>
        <w:pStyle w:val="FirstParagraph"/>
      </w:pPr>
      <w:r>
        <w:t xml:space="preserve">does not by itself prove the ellipse perimeter formula. One still has to connect the full-loop parametric arc length to </w:t>
      </w:r>
      <m:oMath>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oMath>
      <w:r>
        <w:t>. The formalization makes this bridge explicit.</w:t>
      </w:r>
    </w:p>
    <w:p w14:paraId="34D1A6D0" w14:textId="77777777" w:rsidR="00935C3C" w:rsidRDefault="00000000">
      <w:pPr>
        <w:pStyle w:val="BodyText"/>
      </w:pPr>
      <w:r>
        <w:t>These are exactly the sorts of details that can disappear in a familiar textbook derivation. A machine-checked proof forces the argument to account for them.</w:t>
      </w:r>
    </w:p>
    <w:p w14:paraId="69F94B15" w14:textId="77777777" w:rsidR="00935C3C" w:rsidRDefault="00000000">
      <w:pPr>
        <w:pStyle w:val="Heading1"/>
      </w:pPr>
      <w:bookmarkStart w:id="17" w:name="conclusion"/>
      <w:bookmarkEnd w:id="16"/>
      <w:r>
        <w:t>13. Conclusion</w:t>
      </w:r>
    </w:p>
    <w:p w14:paraId="1BC25673" w14:textId="77777777" w:rsidR="00935C3C" w:rsidRDefault="00000000">
      <w:pPr>
        <w:pStyle w:val="FirstParagraph"/>
      </w:pPr>
      <w:r>
        <w:t xml:space="preserve">The perimeter of an ellipse with nonnegative semiaxes </w:t>
      </w:r>
      <m:oMath>
        <m:r>
          <w:rPr>
            <w:rFonts w:ascii="Cambria Math" w:hAnsi="Cambria Math"/>
          </w:rPr>
          <m:t>a</m:t>
        </m:r>
        <m:r>
          <m:rPr>
            <m:sty m:val="p"/>
          </m:rPr>
          <w:rPr>
            <w:rFonts w:ascii="Cambria Math" w:hAnsi="Cambria Math"/>
          </w:rPr>
          <m:t>,</m:t>
        </m:r>
        <m:r>
          <w:rPr>
            <w:rFonts w:ascii="Cambria Math" w:hAnsi="Cambria Math"/>
          </w:rPr>
          <m:t>b</m:t>
        </m:r>
      </m:oMath>
      <w:r>
        <w:t>, not both zero, admits the series</w:t>
      </w:r>
    </w:p>
    <w:p w14:paraId="097B29E3" w14:textId="77777777" w:rsidR="00935C3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2πA</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2n</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2n</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2n</m:t>
                  </m:r>
                </m:sup>
              </m:sSup>
            </m:num>
            <m:den>
              <m:r>
                <w:rPr>
                  <w:rFonts w:ascii="Cambria Math" w:hAnsi="Cambria Math"/>
                </w:rPr>
                <m:t>1</m:t>
              </m:r>
              <m:r>
                <m:rPr>
                  <m:sty m:val="p"/>
                </m:rPr>
                <w:rPr>
                  <w:rFonts w:ascii="Cambria Math" w:hAnsi="Cambria Math"/>
                </w:rPr>
                <m:t>-</m:t>
              </m:r>
              <m:r>
                <w:rPr>
                  <w:rFonts w:ascii="Cambria Math" w:hAnsi="Cambria Math"/>
                </w:rPr>
                <m:t>2n</m:t>
              </m:r>
            </m:den>
          </m:f>
          <m:r>
            <m:rPr>
              <m:sty m:val="p"/>
            </m:rPr>
            <w:rPr>
              <w:rFonts w:ascii="Cambria Math" w:hAnsi="Cambria Math"/>
            </w:rPr>
            <m:t>,</m:t>
          </m:r>
        </m:oMath>
      </m:oMathPara>
    </w:p>
    <w:p w14:paraId="55028E1B" w14:textId="77777777" w:rsidR="00935C3C" w:rsidRDefault="00000000">
      <w:pPr>
        <w:pStyle w:val="FirstParagraph"/>
      </w:pPr>
      <w:r>
        <w:t>where</w:t>
      </w:r>
    </w:p>
    <w:p w14:paraId="5E1274D4" w14:textId="77777777" w:rsidR="00935C3C" w:rsidRDefault="00000000">
      <w:pPr>
        <w:pStyle w:val="BodyText"/>
      </w:pPr>
      <m:oMathPara>
        <m:oMathParaPr>
          <m:jc m:val="center"/>
        </m:oMathParaPr>
        <m:oMath>
          <m:r>
            <w:rPr>
              <w:rFonts w:ascii="Cambria Math" w:hAnsi="Cambria Math"/>
            </w:rPr>
            <m:t>A</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  B</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oMath>
      </m:oMathPara>
    </w:p>
    <w:p w14:paraId="0518CCC0" w14:textId="77777777" w:rsidR="00935C3C" w:rsidRDefault="00000000">
      <w:pPr>
        <w:pStyle w:val="FirstParagraph"/>
      </w:pPr>
      <w:r>
        <w:t xml:space="preserve">The proof proceeds by reducing the full-loop arc length to </w:t>
      </w:r>
      <m:oMath>
        <m:r>
          <w:rPr>
            <w:rFonts w:ascii="Cambria Math" w:hAnsi="Cambria Math"/>
          </w:rPr>
          <m:t>4AE</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proving the series for </w:t>
      </w: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on </w:t>
      </w:r>
      <m:oMath>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1</m:t>
        </m:r>
      </m:oMath>
      <w:r>
        <w:t xml:space="preserve">, and then proving the endpoint </w:t>
      </w:r>
      <m:oMath>
        <m:r>
          <w:rPr>
            <w:rFonts w:ascii="Cambria Math" w:hAnsi="Cambria Math"/>
          </w:rPr>
          <m:t>k</m:t>
        </m:r>
        <m:r>
          <m:rPr>
            <m:sty m:val="p"/>
          </m:rPr>
          <w:rPr>
            <w:rFonts w:ascii="Cambria Math" w:hAnsi="Cambria Math"/>
          </w:rPr>
          <m:t>=</m:t>
        </m:r>
        <m:r>
          <w:rPr>
            <w:rFonts w:ascii="Cambria Math" w:hAnsi="Cambria Math"/>
          </w:rPr>
          <m:t>1</m:t>
        </m:r>
      </m:oMath>
      <w:r>
        <w:t xml:space="preserve"> by Wallis partial sums. The Lean </w:t>
      </w:r>
      <w:r>
        <w:lastRenderedPageBreak/>
        <w:t>formalization confirms the complete chain from the parametric geometric definition to the infinite series statement.</w:t>
      </w:r>
    </w:p>
    <w:p w14:paraId="23738C29" w14:textId="77777777" w:rsidR="00935C3C" w:rsidRDefault="00000000">
      <w:pPr>
        <w:pStyle w:val="Heading1"/>
      </w:pPr>
      <w:bookmarkStart w:id="18" w:name="appendix-a.-lean-theorem-map"/>
      <w:bookmarkEnd w:id="17"/>
      <w:r>
        <w:t>Appendix A. Lean theorem map</w:t>
      </w:r>
    </w:p>
    <w:p w14:paraId="22D4D365" w14:textId="77777777" w:rsidR="00935C3C" w:rsidRDefault="00000000">
      <w:pPr>
        <w:pStyle w:val="FirstParagraph"/>
      </w:pPr>
      <w:r>
        <w:t>The final proof can be read through the following dependency map.</w:t>
      </w:r>
    </w:p>
    <w:p w14:paraId="59BE7CA4" w14:textId="77777777" w:rsidR="00935C3C" w:rsidRDefault="00000000">
      <w:pPr>
        <w:pStyle w:val="Compact"/>
        <w:numPr>
          <w:ilvl w:val="0"/>
          <w:numId w:val="2"/>
        </w:numPr>
      </w:pPr>
      <w:r>
        <w:t>Geometry:</w:t>
      </w:r>
    </w:p>
    <w:p w14:paraId="7BC08D32" w14:textId="77777777" w:rsidR="00935C3C" w:rsidRDefault="00000000">
      <w:pPr>
        <w:pStyle w:val="Compact"/>
        <w:numPr>
          <w:ilvl w:val="1"/>
          <w:numId w:val="3"/>
        </w:numPr>
      </w:pPr>
      <w:r>
        <w:rPr>
          <w:rStyle w:val="VerbatimChar"/>
        </w:rPr>
        <w:t>ellipseFullLoopArcLength_eq_four_mul_quadrant</w:t>
      </w:r>
    </w:p>
    <w:p w14:paraId="24F5AD67" w14:textId="77777777" w:rsidR="00935C3C" w:rsidRDefault="00000000">
      <w:pPr>
        <w:pStyle w:val="Compact"/>
        <w:numPr>
          <w:ilvl w:val="1"/>
          <w:numId w:val="3"/>
        </w:numPr>
      </w:pPr>
      <w:r>
        <w:rPr>
          <w:rStyle w:val="VerbatimChar"/>
        </w:rPr>
        <w:t>ellipseParametricPerimeter_eq_ellipseGeometricPerimeter</w:t>
      </w:r>
    </w:p>
    <w:p w14:paraId="000A142D" w14:textId="77777777" w:rsidR="00935C3C" w:rsidRDefault="00000000">
      <w:pPr>
        <w:pStyle w:val="Compact"/>
        <w:numPr>
          <w:ilvl w:val="1"/>
          <w:numId w:val="3"/>
        </w:numPr>
      </w:pPr>
      <w:r>
        <w:rPr>
          <w:rStyle w:val="VerbatimChar"/>
        </w:rPr>
        <w:t>ellipseParametricPerimeter_eq_ellipsePerimeter</w:t>
      </w:r>
    </w:p>
    <w:p w14:paraId="1DB4A7F7" w14:textId="77777777" w:rsidR="00935C3C" w:rsidRDefault="00000000">
      <w:pPr>
        <w:pStyle w:val="Compact"/>
        <w:numPr>
          <w:ilvl w:val="0"/>
          <w:numId w:val="2"/>
        </w:numPr>
      </w:pPr>
      <w:r>
        <w:t>Model and elliptic integral:</w:t>
      </w:r>
    </w:p>
    <w:p w14:paraId="369C6940" w14:textId="77777777" w:rsidR="00935C3C" w:rsidRDefault="00000000">
      <w:pPr>
        <w:pStyle w:val="Compact"/>
        <w:numPr>
          <w:ilvl w:val="1"/>
          <w:numId w:val="4"/>
        </w:numPr>
      </w:pPr>
      <w:r>
        <w:rPr>
          <w:rStyle w:val="VerbatimChar"/>
        </w:rPr>
        <w:t>ellipsePerimeterModel_eq_classicalIntegral_of_nonneg</w:t>
      </w:r>
    </w:p>
    <w:p w14:paraId="297E9E68" w14:textId="77777777" w:rsidR="00935C3C" w:rsidRDefault="00000000">
      <w:pPr>
        <w:pStyle w:val="Compact"/>
        <w:numPr>
          <w:ilvl w:val="1"/>
          <w:numId w:val="4"/>
        </w:numPr>
      </w:pPr>
      <w:r>
        <w:rPr>
          <w:rStyle w:val="VerbatimChar"/>
        </w:rPr>
        <w:t>completeEllipticEModulus_eq_trig</w:t>
      </w:r>
    </w:p>
    <w:p w14:paraId="798FD3AB" w14:textId="77777777" w:rsidR="00935C3C" w:rsidRDefault="00000000">
      <w:pPr>
        <w:pStyle w:val="Compact"/>
        <w:numPr>
          <w:ilvl w:val="1"/>
          <w:numId w:val="4"/>
        </w:numPr>
      </w:pPr>
      <w:r>
        <w:rPr>
          <w:rStyle w:val="VerbatimChar"/>
        </w:rPr>
        <w:t>ellipsePerimeterModel_eq_four_mul_completeEllipticETrig_of_nonneg</w:t>
      </w:r>
    </w:p>
    <w:p w14:paraId="1DB849CC" w14:textId="77777777" w:rsidR="00935C3C" w:rsidRDefault="00000000">
      <w:pPr>
        <w:pStyle w:val="Compact"/>
        <w:numPr>
          <w:ilvl w:val="0"/>
          <w:numId w:val="2"/>
        </w:numPr>
      </w:pPr>
      <w:r>
        <w:t>Coefficients:</w:t>
      </w:r>
    </w:p>
    <w:p w14:paraId="41F3E88E" w14:textId="77777777" w:rsidR="00935C3C" w:rsidRDefault="00000000">
      <w:pPr>
        <w:pStyle w:val="Compact"/>
        <w:numPr>
          <w:ilvl w:val="1"/>
          <w:numId w:val="5"/>
        </w:numPr>
      </w:pPr>
      <w:r>
        <w:rPr>
          <w:rStyle w:val="VerbatimChar"/>
        </w:rPr>
        <w:t>wallisEvenCoeff</w:t>
      </w:r>
    </w:p>
    <w:p w14:paraId="452D7A6F" w14:textId="77777777" w:rsidR="00935C3C" w:rsidRDefault="00000000">
      <w:pPr>
        <w:pStyle w:val="Compact"/>
        <w:numPr>
          <w:ilvl w:val="1"/>
          <w:numId w:val="5"/>
        </w:numPr>
      </w:pPr>
      <w:r>
        <w:rPr>
          <w:rStyle w:val="VerbatimChar"/>
        </w:rPr>
        <w:t>sqrtOneSubCoeff</w:t>
      </w:r>
    </w:p>
    <w:p w14:paraId="7CBECEE9" w14:textId="77777777" w:rsidR="00935C3C" w:rsidRDefault="00000000">
      <w:pPr>
        <w:pStyle w:val="Compact"/>
        <w:numPr>
          <w:ilvl w:val="1"/>
          <w:numId w:val="5"/>
        </w:numPr>
      </w:pPr>
      <w:r>
        <w:rPr>
          <w:rStyle w:val="VerbatimChar"/>
        </w:rPr>
        <w:t>ellipticESeriesCoeff</w:t>
      </w:r>
    </w:p>
    <w:p w14:paraId="3F14B1A3" w14:textId="77777777" w:rsidR="00935C3C" w:rsidRDefault="00000000">
      <w:pPr>
        <w:pStyle w:val="Compact"/>
        <w:numPr>
          <w:ilvl w:val="1"/>
          <w:numId w:val="5"/>
        </w:numPr>
      </w:pPr>
      <w:r>
        <w:rPr>
          <w:rStyle w:val="VerbatimChar"/>
        </w:rPr>
        <w:t>ellipticESeriesCoeff_eq_bridge</w:t>
      </w:r>
    </w:p>
    <w:p w14:paraId="17EF90C3" w14:textId="77777777" w:rsidR="00935C3C" w:rsidRDefault="00000000">
      <w:pPr>
        <w:pStyle w:val="Compact"/>
        <w:numPr>
          <w:ilvl w:val="0"/>
          <w:numId w:val="2"/>
        </w:numPr>
      </w:pPr>
      <w:r>
        <w:t>Scalar binomial series:</w:t>
      </w:r>
    </w:p>
    <w:p w14:paraId="5C913472" w14:textId="77777777" w:rsidR="00935C3C" w:rsidRDefault="00000000">
      <w:pPr>
        <w:pStyle w:val="Compact"/>
        <w:numPr>
          <w:ilvl w:val="1"/>
          <w:numId w:val="6"/>
        </w:numPr>
      </w:pPr>
      <w:r>
        <w:rPr>
          <w:rStyle w:val="VerbatimChar"/>
        </w:rPr>
        <w:t>sqrtOneSubSeriesSummable_of_abs_lt_one</w:t>
      </w:r>
    </w:p>
    <w:p w14:paraId="4995EEAD" w14:textId="77777777" w:rsidR="00935C3C" w:rsidRDefault="00000000">
      <w:pPr>
        <w:pStyle w:val="Compact"/>
        <w:numPr>
          <w:ilvl w:val="1"/>
          <w:numId w:val="6"/>
        </w:numPr>
      </w:pPr>
      <w:r>
        <w:rPr>
          <w:rStyle w:val="VerbatimChar"/>
        </w:rPr>
        <w:t>sqrtOneSubSeries_sq_eq_one_sub</w:t>
      </w:r>
    </w:p>
    <w:p w14:paraId="17F246F4" w14:textId="77777777" w:rsidR="00935C3C" w:rsidRDefault="00000000">
      <w:pPr>
        <w:pStyle w:val="Compact"/>
        <w:numPr>
          <w:ilvl w:val="1"/>
          <w:numId w:val="6"/>
        </w:numPr>
      </w:pPr>
      <w:r>
        <w:rPr>
          <w:rStyle w:val="VerbatimChar"/>
        </w:rPr>
        <w:t>sqrtOneSubSeries_nonneg_of_abs_lt_one</w:t>
      </w:r>
    </w:p>
    <w:p w14:paraId="4498CBE4" w14:textId="77777777" w:rsidR="00935C3C" w:rsidRDefault="00000000">
      <w:pPr>
        <w:pStyle w:val="Compact"/>
        <w:numPr>
          <w:ilvl w:val="1"/>
          <w:numId w:val="6"/>
        </w:numPr>
      </w:pPr>
      <w:r>
        <w:rPr>
          <w:rStyle w:val="VerbatimChar"/>
        </w:rPr>
        <w:t>sqrtOneSubSeriesTarget_of_abs_lt_one</w:t>
      </w:r>
    </w:p>
    <w:p w14:paraId="34D2CE15" w14:textId="77777777" w:rsidR="00935C3C" w:rsidRDefault="00000000">
      <w:pPr>
        <w:pStyle w:val="Compact"/>
        <w:numPr>
          <w:ilvl w:val="0"/>
          <w:numId w:val="2"/>
        </w:numPr>
      </w:pPr>
      <w:r>
        <w:t>Termwise integration:</w:t>
      </w:r>
    </w:p>
    <w:p w14:paraId="1638D6D2" w14:textId="77777777" w:rsidR="00935C3C" w:rsidRDefault="00000000">
      <w:pPr>
        <w:pStyle w:val="Compact"/>
        <w:numPr>
          <w:ilvl w:val="1"/>
          <w:numId w:val="7"/>
        </w:numPr>
      </w:pPr>
      <w:r>
        <w:rPr>
          <w:rStyle w:val="VerbatimChar"/>
        </w:rPr>
        <w:t>eTrigBinomialTarget_of_sqrtOneSubSeriesTarget_of_abs_lt_one</w:t>
      </w:r>
    </w:p>
    <w:p w14:paraId="1D95EBF1" w14:textId="77777777" w:rsidR="00935C3C" w:rsidRDefault="00000000">
      <w:pPr>
        <w:pStyle w:val="Compact"/>
        <w:numPr>
          <w:ilvl w:val="1"/>
          <w:numId w:val="7"/>
        </w:numPr>
      </w:pPr>
      <w:r>
        <w:rPr>
          <w:rStyle w:val="VerbatimChar"/>
        </w:rPr>
        <w:t>eTrigTermwiseTarget_of_abs_lt_one</w:t>
      </w:r>
    </w:p>
    <w:p w14:paraId="1B893221" w14:textId="77777777" w:rsidR="00935C3C" w:rsidRDefault="00000000">
      <w:pPr>
        <w:pStyle w:val="Compact"/>
        <w:numPr>
          <w:ilvl w:val="0"/>
          <w:numId w:val="2"/>
        </w:numPr>
      </w:pPr>
      <w:r>
        <w:t>Wallis integrals:</w:t>
      </w:r>
    </w:p>
    <w:p w14:paraId="7954CA97" w14:textId="77777777" w:rsidR="00935C3C" w:rsidRDefault="00000000">
      <w:pPr>
        <w:pStyle w:val="Compact"/>
        <w:numPr>
          <w:ilvl w:val="1"/>
          <w:numId w:val="8"/>
        </w:numPr>
      </w:pPr>
      <w:r>
        <w:rPr>
          <w:rStyle w:val="VerbatimChar"/>
        </w:rPr>
        <w:t>wallisRecurrenceTarget_proved</w:t>
      </w:r>
    </w:p>
    <w:p w14:paraId="44ED024F" w14:textId="77777777" w:rsidR="00935C3C" w:rsidRDefault="00000000">
      <w:pPr>
        <w:pStyle w:val="Compact"/>
        <w:numPr>
          <w:ilvl w:val="1"/>
          <w:numId w:val="8"/>
        </w:numPr>
      </w:pPr>
      <w:r>
        <w:rPr>
          <w:rStyle w:val="VerbatimChar"/>
        </w:rPr>
        <w:t>wallisTarget_all</w:t>
      </w:r>
    </w:p>
    <w:p w14:paraId="537E697D" w14:textId="77777777" w:rsidR="00935C3C" w:rsidRDefault="00000000">
      <w:pPr>
        <w:pStyle w:val="Compact"/>
        <w:numPr>
          <w:ilvl w:val="1"/>
          <w:numId w:val="8"/>
        </w:numPr>
      </w:pPr>
      <w:r>
        <w:rPr>
          <w:rStyle w:val="VerbatimChar"/>
        </w:rPr>
        <w:t>integral_eTrigBinomialTerm_eq_scaled_seriesTerm</w:t>
      </w:r>
    </w:p>
    <w:p w14:paraId="33A1C39E" w14:textId="77777777" w:rsidR="00935C3C" w:rsidRDefault="00000000">
      <w:pPr>
        <w:pStyle w:val="Compact"/>
        <w:numPr>
          <w:ilvl w:val="0"/>
          <w:numId w:val="2"/>
        </w:numPr>
      </w:pPr>
      <w:r>
        <w:t>Open-interval elliptic series:</w:t>
      </w:r>
    </w:p>
    <w:p w14:paraId="5FDA4AC1" w14:textId="77777777" w:rsidR="00935C3C" w:rsidRDefault="00000000">
      <w:pPr>
        <w:pStyle w:val="Compact"/>
        <w:numPr>
          <w:ilvl w:val="1"/>
          <w:numId w:val="9"/>
        </w:numPr>
      </w:pPr>
      <w:r>
        <w:rPr>
          <w:rStyle w:val="VerbatimChar"/>
        </w:rPr>
        <w:t>seriesExpansionTarget_final_clean</w:t>
      </w:r>
    </w:p>
    <w:p w14:paraId="5472BD75" w14:textId="77777777" w:rsidR="00935C3C" w:rsidRDefault="00000000">
      <w:pPr>
        <w:pStyle w:val="Compact"/>
        <w:numPr>
          <w:ilvl w:val="0"/>
          <w:numId w:val="2"/>
        </w:numPr>
      </w:pPr>
      <w:r>
        <w:t>Endpoint:</w:t>
      </w:r>
    </w:p>
    <w:p w14:paraId="50DB0832" w14:textId="77777777" w:rsidR="00935C3C" w:rsidRDefault="00000000">
      <w:pPr>
        <w:pStyle w:val="Compact"/>
        <w:numPr>
          <w:ilvl w:val="1"/>
          <w:numId w:val="10"/>
        </w:numPr>
      </w:pPr>
      <w:r>
        <w:rPr>
          <w:rStyle w:val="VerbatimChar"/>
        </w:rPr>
        <w:t>completeEllipticETrig_one</w:t>
      </w:r>
    </w:p>
    <w:p w14:paraId="7DD64612" w14:textId="77777777" w:rsidR="00935C3C" w:rsidRDefault="00000000">
      <w:pPr>
        <w:pStyle w:val="Compact"/>
        <w:numPr>
          <w:ilvl w:val="1"/>
          <w:numId w:val="10"/>
        </w:numPr>
      </w:pPr>
      <w:r>
        <w:rPr>
          <w:rStyle w:val="VerbatimChar"/>
        </w:rPr>
        <w:t>ellipticESeriesCoeff_partialSum_closed_form</w:t>
      </w:r>
    </w:p>
    <w:p w14:paraId="204B0D90" w14:textId="77777777" w:rsidR="00935C3C" w:rsidRDefault="00000000">
      <w:pPr>
        <w:pStyle w:val="Compact"/>
        <w:numPr>
          <w:ilvl w:val="1"/>
          <w:numId w:val="10"/>
        </w:numPr>
      </w:pPr>
      <w:r>
        <w:rPr>
          <w:rStyle w:val="VerbatimChar"/>
        </w:rPr>
        <w:t>wallisScaledPartial_squeeze</w:t>
      </w:r>
    </w:p>
    <w:p w14:paraId="7A540BE0" w14:textId="77777777" w:rsidR="00935C3C" w:rsidRDefault="00000000">
      <w:pPr>
        <w:pStyle w:val="Compact"/>
        <w:numPr>
          <w:ilvl w:val="1"/>
          <w:numId w:val="10"/>
        </w:numPr>
      </w:pPr>
      <w:r>
        <w:rPr>
          <w:rStyle w:val="VerbatimChar"/>
        </w:rPr>
        <w:t>completeEllipticESeries_one_eq_one</w:t>
      </w:r>
    </w:p>
    <w:p w14:paraId="055883EB" w14:textId="77777777" w:rsidR="00935C3C" w:rsidRDefault="00000000">
      <w:pPr>
        <w:pStyle w:val="Compact"/>
        <w:numPr>
          <w:ilvl w:val="0"/>
          <w:numId w:val="2"/>
        </w:numPr>
      </w:pPr>
      <w:r>
        <w:t>Public model theorem:</w:t>
      </w:r>
    </w:p>
    <w:p w14:paraId="2FC98572" w14:textId="77777777" w:rsidR="00935C3C" w:rsidRDefault="00000000">
      <w:pPr>
        <w:pStyle w:val="Compact"/>
        <w:numPr>
          <w:ilvl w:val="1"/>
          <w:numId w:val="11"/>
        </w:numPr>
      </w:pPr>
      <w:r>
        <w:rPr>
          <w:rStyle w:val="VerbatimChar"/>
        </w:rPr>
        <w:t>ellipsePerimeterModel_eq_completeEllipticESeries</w:t>
      </w:r>
    </w:p>
    <w:p w14:paraId="61112D4B" w14:textId="77777777" w:rsidR="00935C3C" w:rsidRDefault="00000000">
      <w:pPr>
        <w:pStyle w:val="Compact"/>
        <w:numPr>
          <w:ilvl w:val="1"/>
          <w:numId w:val="11"/>
        </w:numPr>
      </w:pPr>
      <w:r>
        <w:rPr>
          <w:rStyle w:val="VerbatimChar"/>
        </w:rPr>
        <w:t>ellipsePerimeter_eq_four_mul_tsum_of_nonneg</w:t>
      </w:r>
    </w:p>
    <w:p w14:paraId="6B039001" w14:textId="77777777" w:rsidR="00935C3C" w:rsidRDefault="00000000">
      <w:pPr>
        <w:pStyle w:val="Compact"/>
        <w:numPr>
          <w:ilvl w:val="1"/>
          <w:numId w:val="11"/>
        </w:numPr>
      </w:pPr>
      <w:r>
        <w:rPr>
          <w:rStyle w:val="VerbatimChar"/>
        </w:rPr>
        <w:t>ellipsePerimeter_eq_series</w:t>
      </w:r>
    </w:p>
    <w:p w14:paraId="02B85693" w14:textId="77777777" w:rsidR="00935C3C" w:rsidRDefault="00000000">
      <w:pPr>
        <w:pStyle w:val="Compact"/>
        <w:numPr>
          <w:ilvl w:val="0"/>
          <w:numId w:val="2"/>
        </w:numPr>
      </w:pPr>
      <w:r>
        <w:lastRenderedPageBreak/>
        <w:t>Final geometric theorem:</w:t>
      </w:r>
    </w:p>
    <w:p w14:paraId="74DE0191" w14:textId="77777777" w:rsidR="00935C3C" w:rsidRDefault="00000000">
      <w:pPr>
        <w:pStyle w:val="Compact"/>
        <w:numPr>
          <w:ilvl w:val="0"/>
          <w:numId w:val="12"/>
        </w:numPr>
      </w:pPr>
      <w:r>
        <w:rPr>
          <w:rStyle w:val="VerbatimChar"/>
        </w:rPr>
        <w:t>ellipse_perimeter_series</w:t>
      </w:r>
    </w:p>
    <w:p w14:paraId="03EF126A" w14:textId="77777777" w:rsidR="00935C3C" w:rsidRDefault="00000000">
      <w:pPr>
        <w:pStyle w:val="Heading1"/>
      </w:pPr>
      <w:bookmarkStart w:id="19" w:name="references"/>
      <w:bookmarkEnd w:id="18"/>
      <w:r>
        <w:t>References</w:t>
      </w:r>
    </w:p>
    <w:p w14:paraId="05A224EF" w14:textId="77777777" w:rsidR="00935C3C" w:rsidRDefault="00000000">
      <w:pPr>
        <w:pStyle w:val="FirstParagraph"/>
      </w:pPr>
      <w:r>
        <w:t>Abramowitz, Milton, and Irene A. Stegun, eds. </w:t>
      </w:r>
      <w:r>
        <w:rPr>
          <w:i/>
          <w:iCs/>
        </w:rPr>
        <w:t>Handbook of Mathematical Functions with Formulas, Graphs, and Mathematical Tables</w:t>
      </w:r>
      <w:r>
        <w:t>. NBS Applied Mathematics Series 55. Washington, DC: National Bureau of Standards, 1964.</w:t>
      </w:r>
    </w:p>
    <w:p w14:paraId="386F8FAF" w14:textId="77777777" w:rsidR="00935C3C" w:rsidRDefault="00000000">
      <w:pPr>
        <w:pStyle w:val="BodyText"/>
      </w:pPr>
      <w:r>
        <w:t>NIST Digital Library of Mathematical Functions. Release 1.2.6 of 2026-03-15. F. W. J. Olver, A. B. Olde Daalhuis, D. W. Lozier, B. I. Schneider, R. F. Boisvert, C. W. Clark, B. R. Miller, B. V. Saunders, H. S. Cohl, and M. A. McClain, eds. National Institute of Standards and Technology. https://dlmf.nist.gov/. Accessed 2026-04-26.</w:t>
      </w:r>
    </w:p>
    <w:p w14:paraId="2AE80285" w14:textId="77777777" w:rsidR="00935C3C" w:rsidRDefault="00000000">
      <w:pPr>
        <w:pStyle w:val="BodyText"/>
      </w:pPr>
      <w:r>
        <w:t xml:space="preserve">Moura, Leonardo de, and Sebastian Ullrich. “The Lean 4 Theorem Prover and Programming Language.” In </w:t>
      </w:r>
      <w:r>
        <w:rPr>
          <w:i/>
          <w:iCs/>
        </w:rPr>
        <w:t>Automated Deduction - CADE 28</w:t>
      </w:r>
      <w:r>
        <w:t>, edited by André Platzer and Geoff Sutcliffe, Lecture Notes in Computer Science 12699, 625-635. Cham: Springer, 2021. https://doi.org/10.1007/978-3-030-79876-5_37.</w:t>
      </w:r>
    </w:p>
    <w:p w14:paraId="21B568E8" w14:textId="77777777" w:rsidR="00935C3C" w:rsidRDefault="00000000">
      <w:pPr>
        <w:pStyle w:val="BodyText"/>
      </w:pPr>
      <w:r>
        <w:t xml:space="preserve">The mathlib Community. “The Lean Mathematical Library.” In </w:t>
      </w:r>
      <w:r>
        <w:rPr>
          <w:i/>
          <w:iCs/>
        </w:rPr>
        <w:t>Proceedings of the 9th ACM SIGPLAN International Conference on Certified Programs and Proofs</w:t>
      </w:r>
      <w:r>
        <w:t>, CPP 2020, 367-381. New York: Association for Computing Machinery, 2020. https://doi.org/10.1145/3372885.3373824.</w:t>
      </w:r>
      <w:bookmarkEnd w:id="19"/>
    </w:p>
    <w:sectPr w:rsidR="00935C3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D689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C637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81C4E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2070170">
    <w:abstractNumId w:val="0"/>
  </w:num>
  <w:num w:numId="2" w16cid:durableId="1876775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2157956">
    <w:abstractNumId w:val="1"/>
  </w:num>
  <w:num w:numId="4" w16cid:durableId="1638295588">
    <w:abstractNumId w:val="1"/>
  </w:num>
  <w:num w:numId="5" w16cid:durableId="398208448">
    <w:abstractNumId w:val="1"/>
  </w:num>
  <w:num w:numId="6" w16cid:durableId="1796211113">
    <w:abstractNumId w:val="1"/>
  </w:num>
  <w:num w:numId="7" w16cid:durableId="218326842">
    <w:abstractNumId w:val="1"/>
  </w:num>
  <w:num w:numId="8" w16cid:durableId="1021010033">
    <w:abstractNumId w:val="1"/>
  </w:num>
  <w:num w:numId="9" w16cid:durableId="6103824">
    <w:abstractNumId w:val="1"/>
  </w:num>
  <w:num w:numId="10" w16cid:durableId="1929459738">
    <w:abstractNumId w:val="1"/>
  </w:num>
  <w:num w:numId="11" w16cid:durableId="1785804974">
    <w:abstractNumId w:val="1"/>
  </w:num>
  <w:num w:numId="12" w16cid:durableId="1570917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35C3C"/>
    <w:rsid w:val="005933B4"/>
    <w:rsid w:val="00935C3C"/>
    <w:rsid w:val="00A81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2602"/>
  <w15:docId w15:val="{C4FB708A-F6D9-4C25-8056-9AC37319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2642</Words>
  <Characters>15066</Characters>
  <Application>Microsoft Office Word</Application>
  <DocSecurity>0</DocSecurity>
  <Lines>125</Lines>
  <Paragraphs>35</Paragraphs>
  <ScaleCrop>false</ScaleCrop>
  <Company/>
  <LinksUpToDate>false</LinksUpToDate>
  <CharactersWithSpaces>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Lean-Verified Derivation of the Complete Elliptic Series for the Perimeter of an Ellipse</dc:title>
  <dc:creator>Author Name</dc:creator>
  <cp:keywords/>
  <cp:lastModifiedBy>0 0</cp:lastModifiedBy>
  <cp:revision>2</cp:revision>
  <dcterms:created xsi:type="dcterms:W3CDTF">2026-04-26T22:32:00Z</dcterms:created>
  <dcterms:modified xsi:type="dcterms:W3CDTF">2026-04-26T22:37:00Z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vt:lpwstr>
  </property>
</Properties>
</file>