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Architecture Decision Records ADR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Decision Title</w:t>
      </w:r>
    </w:p>
    <w:p>
      <w:r>
        <w:t>[Add content here]</w:t>
      </w:r>
    </w:p>
    <w:p>
      <w:pPr>
        <w:pStyle w:val="Heading2"/>
      </w:pPr>
      <w:r>
        <w:t>2. Status</w:t>
      </w:r>
    </w:p>
    <w:p>
      <w:r>
        <w:t>[Add content here]</w:t>
      </w:r>
    </w:p>
    <w:p>
      <w:pPr>
        <w:pStyle w:val="Heading2"/>
      </w:pPr>
      <w:r>
        <w:t>3. Context</w:t>
      </w:r>
    </w:p>
    <w:p>
      <w:r>
        <w:t>[Add content here]</w:t>
      </w:r>
    </w:p>
    <w:p>
      <w:pPr>
        <w:pStyle w:val="Heading2"/>
      </w:pPr>
      <w:r>
        <w:t>4. Decision</w:t>
      </w:r>
    </w:p>
    <w:p>
      <w:r>
        <w:t>[Add content here]</w:t>
      </w:r>
    </w:p>
    <w:p>
      <w:pPr>
        <w:pStyle w:val="Heading2"/>
      </w:pPr>
      <w:r>
        <w:t>5. Alternatives Considered</w:t>
      </w:r>
    </w:p>
    <w:p>
      <w:r>
        <w:t>[Add content here]</w:t>
      </w:r>
    </w:p>
    <w:p>
      <w:pPr>
        <w:pStyle w:val="Heading2"/>
      </w:pPr>
      <w:r>
        <w:t>6. Consequences</w:t>
      </w:r>
    </w:p>
    <w:p>
      <w:r>
        <w:t>[Add content here]</w:t>
      </w:r>
    </w:p>
    <w:p>
      <w:pPr>
        <w:pStyle w:val="Heading2"/>
      </w:pPr>
      <w:r>
        <w:t>7. Follow-up Actions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