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Test Plan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Scope and Objectives</w:t>
      </w:r>
    </w:p>
    <w:p>
      <w:r>
        <w:t>[Add content here]</w:t>
      </w:r>
    </w:p>
    <w:p>
      <w:pPr>
        <w:pStyle w:val="Heading2"/>
      </w:pPr>
      <w:r>
        <w:t>2. Test Strategy and Levels</w:t>
      </w:r>
    </w:p>
    <w:p>
      <w:r>
        <w:t>[Add content here]</w:t>
      </w:r>
    </w:p>
    <w:p>
      <w:pPr>
        <w:pStyle w:val="Heading2"/>
      </w:pPr>
      <w:r>
        <w:t>3. Entry Exit Criteria</w:t>
      </w:r>
    </w:p>
    <w:p>
      <w:r>
        <w:t>[Add content here]</w:t>
      </w:r>
    </w:p>
    <w:p>
      <w:pPr>
        <w:pStyle w:val="Heading2"/>
      </w:pPr>
      <w:r>
        <w:t>4. Environment and Test Data</w:t>
      </w:r>
    </w:p>
    <w:p>
      <w:r>
        <w:t>[Add content here]</w:t>
      </w:r>
    </w:p>
    <w:p>
      <w:pPr>
        <w:pStyle w:val="Heading2"/>
      </w:pPr>
      <w:r>
        <w:t>5. Schedule and Ownership</w:t>
      </w:r>
    </w:p>
    <w:p>
      <w:r>
        <w:t>[Add content here]</w:t>
      </w:r>
    </w:p>
    <w:p>
      <w:pPr>
        <w:pStyle w:val="Heading2"/>
      </w:pPr>
      <w:r>
        <w:t>6. Risks and Mitigation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