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Environment Configuration Dev Staging Prod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Environment Matrix</w:t>
      </w:r>
    </w:p>
    <w:p>
      <w:r>
        <w:t>[Add content here]</w:t>
      </w:r>
    </w:p>
    <w:p>
      <w:pPr>
        <w:pStyle w:val="Heading2"/>
      </w:pPr>
      <w:r>
        <w:t>2. Configuration Differences</w:t>
      </w:r>
    </w:p>
    <w:p>
      <w:r>
        <w:t>[Add content here]</w:t>
      </w:r>
    </w:p>
    <w:p>
      <w:pPr>
        <w:pStyle w:val="Heading2"/>
      </w:pPr>
      <w:r>
        <w:t>3. Secret Handling Strategy</w:t>
      </w:r>
    </w:p>
    <w:p>
      <w:r>
        <w:t>[Add content here]</w:t>
      </w:r>
    </w:p>
    <w:p>
      <w:pPr>
        <w:pStyle w:val="Heading2"/>
      </w:pPr>
      <w:r>
        <w:t>4. Drift Detection</w:t>
      </w:r>
    </w:p>
    <w:p>
      <w:r>
        <w:t>[Add content here]</w:t>
      </w:r>
    </w:p>
    <w:p>
      <w:pPr>
        <w:pStyle w:val="Heading2"/>
      </w:pPr>
      <w:r>
        <w:t>5. Approval Workflow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