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Data Privacy and Compliance Documentation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Applicable Regulations</w:t>
      </w:r>
    </w:p>
    <w:p>
      <w:r>
        <w:t>[Add content here]</w:t>
      </w:r>
    </w:p>
    <w:p>
      <w:pPr>
        <w:pStyle w:val="Heading2"/>
      </w:pPr>
      <w:r>
        <w:t>2. Data Classification and Flows</w:t>
      </w:r>
    </w:p>
    <w:p>
      <w:r>
        <w:t>[Add content here]</w:t>
      </w:r>
    </w:p>
    <w:p>
      <w:pPr>
        <w:pStyle w:val="Heading2"/>
      </w:pPr>
      <w:r>
        <w:t>3. Processing Purpose and Lawful Basis</w:t>
      </w:r>
    </w:p>
    <w:p>
      <w:r>
        <w:t>[Add content here]</w:t>
      </w:r>
    </w:p>
    <w:p>
      <w:pPr>
        <w:pStyle w:val="Heading2"/>
      </w:pPr>
      <w:r>
        <w:t>4. Retention and Deletion Policy</w:t>
      </w:r>
    </w:p>
    <w:p>
      <w:r>
        <w:t>[Add content here]</w:t>
      </w:r>
    </w:p>
    <w:p>
      <w:pPr>
        <w:pStyle w:val="Heading2"/>
      </w:pPr>
      <w:r>
        <w:t>5. Compliance Evidence and Audits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