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Known Issues Log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Issue ID and Description</w:t>
      </w:r>
    </w:p>
    <w:p>
      <w:r>
        <w:t>[Add content here]</w:t>
      </w:r>
    </w:p>
    <w:p>
      <w:pPr>
        <w:pStyle w:val="Heading2"/>
      </w:pPr>
      <w:r>
        <w:t>2. Impact and Workaround</w:t>
      </w:r>
    </w:p>
    <w:p>
      <w:r>
        <w:t>[Add content here]</w:t>
      </w:r>
    </w:p>
    <w:p>
      <w:pPr>
        <w:pStyle w:val="Heading2"/>
      </w:pPr>
      <w:r>
        <w:t>3. Affected Versions</w:t>
      </w:r>
    </w:p>
    <w:p>
      <w:r>
        <w:t>[Add content here]</w:t>
      </w:r>
    </w:p>
    <w:p>
      <w:pPr>
        <w:pStyle w:val="Heading2"/>
      </w:pPr>
      <w:r>
        <w:t>4. Owner and ETA</w:t>
      </w:r>
    </w:p>
    <w:p>
      <w:r>
        <w:t>[Add content here]</w:t>
      </w:r>
    </w:p>
    <w:p>
      <w:pPr>
        <w:pStyle w:val="Heading2"/>
      </w:pPr>
      <w:r>
        <w:t>5. Resolution Status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