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Onboarding Guide for New Developers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Access and Tooling Setup</w:t>
      </w:r>
    </w:p>
    <w:p>
      <w:r>
        <w:t>[Add content here]</w:t>
      </w:r>
    </w:p>
    <w:p>
      <w:pPr>
        <w:pStyle w:val="Heading2"/>
      </w:pPr>
      <w:r>
        <w:t>2. Repository Structure</w:t>
      </w:r>
    </w:p>
    <w:p>
      <w:r>
        <w:t>[Add content here]</w:t>
      </w:r>
    </w:p>
    <w:p>
      <w:pPr>
        <w:pStyle w:val="Heading2"/>
      </w:pPr>
      <w:r>
        <w:t>3. Build Test Run Commands</w:t>
      </w:r>
    </w:p>
    <w:p>
      <w:r>
        <w:t>[Add content here]</w:t>
      </w:r>
    </w:p>
    <w:p>
      <w:pPr>
        <w:pStyle w:val="Heading2"/>
      </w:pPr>
      <w:r>
        <w:t>4. Contribution Workflow</w:t>
      </w:r>
    </w:p>
    <w:p>
      <w:r>
        <w:t>[Add content here]</w:t>
      </w:r>
    </w:p>
    <w:p>
      <w:pPr>
        <w:pStyle w:val="Heading2"/>
      </w:pPr>
      <w:r>
        <w:t>5. Common Pitfalls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