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Low Level Design LLD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Module and Class Breakdown</w:t>
      </w:r>
    </w:p>
    <w:p>
      <w:r>
        <w:t>[Add content here]</w:t>
      </w:r>
    </w:p>
    <w:p>
      <w:pPr>
        <w:pStyle w:val="Heading2"/>
      </w:pPr>
      <w:r>
        <w:t>2. Sequence Design</w:t>
      </w:r>
    </w:p>
    <w:p>
      <w:r>
        <w:t>[Add content here]</w:t>
      </w:r>
    </w:p>
    <w:p>
      <w:pPr>
        <w:pStyle w:val="Heading2"/>
      </w:pPr>
      <w:r>
        <w:t>3. Error Handling</w:t>
      </w:r>
    </w:p>
    <w:p>
      <w:r>
        <w:t>[Add content here]</w:t>
      </w:r>
    </w:p>
    <w:p>
      <w:pPr>
        <w:pStyle w:val="Heading2"/>
      </w:pPr>
      <w:r>
        <w:t>4. Validation Rules</w:t>
      </w:r>
    </w:p>
    <w:p>
      <w:r>
        <w:t>[Add content here]</w:t>
      </w:r>
    </w:p>
    <w:p>
      <w:pPr>
        <w:pStyle w:val="Heading2"/>
      </w:pPr>
      <w:r>
        <w:t>5. Logging and Observability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