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Coding Standards Style Guide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Language-Specific Conventions</w:t>
      </w:r>
    </w:p>
    <w:p>
      <w:r>
        <w:t>[Add content here]</w:t>
      </w:r>
    </w:p>
    <w:p>
      <w:pPr>
        <w:pStyle w:val="Heading2"/>
      </w:pPr>
      <w:r>
        <w:t>2. Naming and Structure Rules</w:t>
      </w:r>
    </w:p>
    <w:p>
      <w:r>
        <w:t>[Add content here]</w:t>
      </w:r>
    </w:p>
    <w:p>
      <w:pPr>
        <w:pStyle w:val="Heading2"/>
      </w:pPr>
      <w:r>
        <w:t>3. Error Handling Standards</w:t>
      </w:r>
    </w:p>
    <w:p>
      <w:r>
        <w:t>[Add content here]</w:t>
      </w:r>
    </w:p>
    <w:p>
      <w:pPr>
        <w:pStyle w:val="Heading2"/>
      </w:pPr>
      <w:r>
        <w:t>4. Logging Standards</w:t>
      </w:r>
    </w:p>
    <w:p>
      <w:r>
        <w:t>[Add content here]</w:t>
      </w:r>
    </w:p>
    <w:p>
      <w:pPr>
        <w:pStyle w:val="Heading2"/>
      </w:pPr>
      <w:r>
        <w:t>5. Code Review Checklist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