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Versioning Documentation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Versioning Scheme</w:t>
      </w:r>
    </w:p>
    <w:p>
      <w:r>
        <w:t>[Add content here]</w:t>
      </w:r>
    </w:p>
    <w:p>
      <w:pPr>
        <w:pStyle w:val="Heading2"/>
      </w:pPr>
      <w:r>
        <w:t>2. Branching and Tagging Rules</w:t>
      </w:r>
    </w:p>
    <w:p>
      <w:r>
        <w:t>[Add content here]</w:t>
      </w:r>
    </w:p>
    <w:p>
      <w:pPr>
        <w:pStyle w:val="Heading2"/>
      </w:pPr>
      <w:r>
        <w:t>3. Compatibility Policy</w:t>
      </w:r>
    </w:p>
    <w:p>
      <w:r>
        <w:t>[Add content here]</w:t>
      </w:r>
    </w:p>
    <w:p>
      <w:pPr>
        <w:pStyle w:val="Heading2"/>
      </w:pPr>
      <w:r>
        <w:t>4. Upgrade Path</w:t>
      </w:r>
    </w:p>
    <w:p>
      <w:r>
        <w:t>[Add content here]</w:t>
      </w:r>
    </w:p>
    <w:p>
      <w:pPr>
        <w:pStyle w:val="Heading2"/>
      </w:pPr>
      <w:r>
        <w:t>5. Deprecation Window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