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Glossary of Terms Domain Knowledge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Domain Terms</w:t>
      </w:r>
    </w:p>
    <w:p>
      <w:r>
        <w:t>[Add content here]</w:t>
      </w:r>
    </w:p>
    <w:p>
      <w:pPr>
        <w:pStyle w:val="Heading2"/>
      </w:pPr>
      <w:r>
        <w:t>2. Acronyms</w:t>
      </w:r>
    </w:p>
    <w:p>
      <w:r>
        <w:t>[Add content here]</w:t>
      </w:r>
    </w:p>
    <w:p>
      <w:pPr>
        <w:pStyle w:val="Heading2"/>
      </w:pPr>
      <w:r>
        <w:t>3. Business Rules Vocabulary</w:t>
      </w:r>
    </w:p>
    <w:p>
      <w:r>
        <w:t>[Add content here]</w:t>
      </w:r>
    </w:p>
    <w:p>
      <w:pPr>
        <w:pStyle w:val="Heading2"/>
      </w:pPr>
      <w:r>
        <w:t>4. Data and Event Definitions</w:t>
      </w:r>
    </w:p>
    <w:p>
      <w:r>
        <w:t>[Add content here]</w:t>
      </w:r>
    </w:p>
    <w:p>
      <w:pPr>
        <w:pStyle w:val="Heading2"/>
      </w:pPr>
      <w:r>
        <w:t>5. Source References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