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신규-진입-매매-계획서-hitl-검토용"/>
    <w:p>
      <w:pPr>
        <w:pStyle w:val="Heading1"/>
      </w:pPr>
      <w:r>
        <w:t xml:space="preserve">신규 진입 매매 계획서 (HITL 검토용)</w:t>
      </w:r>
    </w:p>
    <w:p>
      <w:pPr>
        <w:pStyle w:val="FirstParagraph"/>
      </w:pPr>
      <w:r>
        <w:rPr>
          <w:b/>
          <w:bCs/>
        </w:rPr>
        <w:t xml:space="preserve">생성:</w:t>
      </w:r>
      <w:r>
        <w:t xml:space="preserve"> </w:t>
      </w:r>
      <w:r>
        <w:t xml:space="preserve">2026-05-28 05:44 |</w:t>
      </w:r>
      <w:r>
        <w:t xml:space="preserve"> </w:t>
      </w:r>
      <w:r>
        <w:rPr>
          <w:b/>
          <w:bCs/>
        </w:rPr>
        <w:t xml:space="preserve">기준:</w:t>
      </w:r>
      <w:r>
        <w:t xml:space="preserve"> </w:t>
      </w:r>
      <w:r>
        <w:t xml:space="preserve">v4 portfolio (2026-05-28T05:44:28.440143) + signals</w:t>
      </w:r>
      <w:r>
        <w:t xml:space="preserve"> </w:t>
      </w:r>
      <w:r>
        <w:rPr>
          <w:b/>
          <w:bCs/>
        </w:rPr>
        <w:t xml:space="preserve">투자자:</w:t>
      </w:r>
      <w:r>
        <w:t xml:space="preserve"> </w:t>
      </w:r>
      <w:r>
        <w:t xml:space="preserve">적극투자형 (equity 125.0%) |</w:t>
      </w:r>
      <w:r>
        <w:t xml:space="preserve"> </w:t>
      </w:r>
      <w:r>
        <w:rPr>
          <w:b/>
          <w:bCs/>
        </w:rPr>
        <w:t xml:space="preserve">레짐:</w:t>
      </w:r>
      <w:r>
        <w:t xml:space="preserve"> </w:t>
      </w:r>
      <w:r>
        <w:t xml:space="preserve">중립</w:t>
      </w:r>
    </w:p>
    <w:bookmarkStart w:id="9" w:name="요약"/>
    <w:p>
      <w:pPr>
        <w:pStyle w:val="Heading2"/>
      </w:pPr>
      <w:r>
        <w:t xml:space="preserve">요약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투자 자본</w:t>
      </w:r>
      <w:r>
        <w:t xml:space="preserve">: 1.0억원 (= 100,000,000원)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매수 대상</w:t>
      </w:r>
      <w:r>
        <w:t xml:space="preserve">: 11종목 / 보유 후보 11종목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매수 보류 (MA60 하향)</w:t>
      </w:r>
      <w:r>
        <w:t xml:space="preserve">: 0종목, 합 0원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즉시 1차 매수 (50% 분할)</w:t>
      </w:r>
      <w:r>
        <w:t xml:space="preserve">: 72,506,280원 (72.5%)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총 매수 한도 (1+2+3차)</w:t>
      </w:r>
      <w:r>
        <w:t xml:space="preserve">: 102,683,000원 (102.7%, equity 125.0% 반영)</w:t>
      </w:r>
    </w:p>
    <w:bookmarkEnd w:id="9"/>
    <w:bookmarkStart w:id="10" w:name="즉시-1차-매수-주문-50-분할"/>
    <w:p>
      <w:pPr>
        <w:pStyle w:val="Heading2"/>
      </w:pPr>
      <w:r>
        <w:t xml:space="preserve">즉시 1차 매수 주문 (50% 분할)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티커</w:t>
            </w:r>
          </w:p>
        </w:tc>
        <w:tc>
          <w:tcPr/>
          <w:p>
            <w:pPr>
              <w:pStyle w:val="Compact"/>
            </w:pPr>
            <w:r>
              <w:t xml:space="preserve">종목명</w:t>
            </w:r>
          </w:p>
        </w:tc>
        <w:tc>
          <w:tcPr/>
          <w:p>
            <w:pPr>
              <w:pStyle w:val="Compact"/>
            </w:pPr>
            <w:r>
              <w:t xml:space="preserve">섹터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자본비중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종가(원)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1차 매수액(원)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1차 주식수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2차 발동가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3차 발동가</w:t>
            </w:r>
          </w:p>
        </w:tc>
        <w:tc>
          <w:tcPr/>
          <w:p>
            <w:pPr>
              <w:pStyle w:val="Compact"/>
            </w:pPr>
            <w:r>
              <w:t xml:space="preserve">매칭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매력도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028050</w:t>
            </w:r>
          </w:p>
        </w:tc>
        <w:tc>
          <w:tcPr/>
          <w:p>
            <w:pPr>
              <w:pStyle w:val="Compact"/>
            </w:pPr>
            <w:r>
              <w:t xml:space="preserve">삼성E&amp;A</w:t>
            </w:r>
          </w:p>
        </w:tc>
        <w:tc>
          <w:tcPr/>
          <w:p>
            <w:pPr>
              <w:pStyle w:val="Compact"/>
            </w:pPr>
            <w:r>
              <w:t xml:space="preserve">전문서비스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18.59%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54,600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13,923,000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50,780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48,050</w:t>
            </w:r>
          </w:p>
        </w:tc>
        <w:tc>
          <w:tcPr/>
          <w:p>
            <w:pPr>
              <w:pStyle w:val="Compact"/>
            </w:pPr>
            <w:r>
              <w:t xml:space="preserve">#3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66.7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028260</w:t>
            </w:r>
          </w:p>
        </w:tc>
        <w:tc>
          <w:tcPr/>
          <w:p>
            <w:pPr>
              <w:pStyle w:val="Compact"/>
            </w:pPr>
            <w:r>
              <w:t xml:space="preserve">삼성물산</w:t>
            </w:r>
          </w:p>
        </w:tc>
        <w:tc>
          <w:tcPr/>
          <w:p>
            <w:pPr>
              <w:pStyle w:val="Compact"/>
            </w:pPr>
            <w:r>
              <w:t xml:space="preserve">유통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18.59%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411,000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13,563,000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382,230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361,680</w:t>
            </w:r>
          </w:p>
        </w:tc>
        <w:tc>
          <w:tcPr/>
          <w:p>
            <w:pPr>
              <w:pStyle w:val="Compact"/>
            </w:pPr>
            <w:r>
              <w:t xml:space="preserve">#11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63.8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005930</w:t>
            </w:r>
          </w:p>
        </w:tc>
        <w:tc>
          <w:tcPr/>
          <w:p>
            <w:pPr>
              <w:pStyle w:val="Compact"/>
            </w:pPr>
            <w:r>
              <w:t xml:space="preserve">삼성전자</w:t>
            </w:r>
          </w:p>
        </w:tc>
        <w:tc>
          <w:tcPr/>
          <w:p>
            <w:pPr>
              <w:pStyle w:val="Compact"/>
            </w:pPr>
            <w:r>
              <w:t xml:space="preserve">전자반도체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12.39%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299,000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9,269,000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278,070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263,120</w:t>
            </w:r>
          </w:p>
        </w:tc>
        <w:tc>
          <w:tcPr/>
          <w:p>
            <w:pPr>
              <w:pStyle w:val="Compact"/>
            </w:pPr>
            <w:r>
              <w:t xml:space="preserve">#1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63.2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018260</w:t>
            </w:r>
          </w:p>
        </w:tc>
        <w:tc>
          <w:tcPr/>
          <w:p>
            <w:pPr>
              <w:pStyle w:val="Compact"/>
            </w:pPr>
            <w:r>
              <w:t xml:space="preserve">삼성에스디에스</w:t>
            </w:r>
          </w:p>
        </w:tc>
        <w:tc>
          <w:tcPr/>
          <w:p>
            <w:pPr>
              <w:pStyle w:val="Compact"/>
            </w:pPr>
            <w:r>
              <w:t xml:space="preserve">IT서비스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10.54%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7,858,500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187,400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177,320</w:t>
            </w:r>
          </w:p>
        </w:tc>
        <w:tc>
          <w:tcPr/>
          <w:p>
            <w:pPr>
              <w:pStyle w:val="Compact"/>
            </w:pPr>
            <w:r>
              <w:t xml:space="preserve">#2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66.5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082740</w:t>
            </w:r>
          </w:p>
        </w:tc>
        <w:tc>
          <w:tcPr/>
          <w:p>
            <w:pPr>
              <w:pStyle w:val="Compact"/>
            </w:pPr>
            <w:r>
              <w:t xml:space="preserve">한화엔진</w:t>
            </w:r>
          </w:p>
        </w:tc>
        <w:tc>
          <w:tcPr/>
          <w:p>
            <w:pPr>
              <w:pStyle w:val="Compact"/>
            </w:pPr>
            <w:r>
              <w:t xml:space="preserve">기계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10.54%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78,400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7,840,000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72,910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68,990</w:t>
            </w:r>
          </w:p>
        </w:tc>
        <w:tc>
          <w:tcPr/>
          <w:p>
            <w:pPr>
              <w:pStyle w:val="Compact"/>
            </w:pPr>
            <w:r>
              <w:t xml:space="preserve">#13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68.2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298040</w:t>
            </w:r>
          </w:p>
        </w:tc>
        <w:tc>
          <w:tcPr/>
          <w:p>
            <w:pPr>
              <w:pStyle w:val="Compact"/>
            </w:pPr>
            <w:r>
              <w:t xml:space="preserve">효성중공업</w:t>
            </w:r>
          </w:p>
        </w:tc>
        <w:tc>
          <w:tcPr/>
          <w:p>
            <w:pPr>
              <w:pStyle w:val="Compact"/>
            </w:pPr>
            <w:r>
              <w:t xml:space="preserve">전기장비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9.85%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3,834,000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3,834,000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3,565,620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3,373,920</w:t>
            </w:r>
          </w:p>
        </w:tc>
        <w:tc>
          <w:tcPr/>
          <w:p>
            <w:pPr>
              <w:pStyle w:val="Compact"/>
            </w:pPr>
            <w:r>
              <w:t xml:space="preserve">#4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63.8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267260</w:t>
            </w:r>
          </w:p>
        </w:tc>
        <w:tc>
          <w:tcPr/>
          <w:p>
            <w:pPr>
              <w:pStyle w:val="Compact"/>
            </w:pPr>
            <w:r>
              <w:t xml:space="preserve">HD현대일렉트릭</w:t>
            </w:r>
          </w:p>
        </w:tc>
        <w:tc>
          <w:tcPr/>
          <w:p>
            <w:pPr>
              <w:pStyle w:val="Compact"/>
            </w:pPr>
            <w:r>
              <w:t xml:space="preserve">전기장비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9.68%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1,148,000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6,888,000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1,067,640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1,010,240</w:t>
            </w:r>
          </w:p>
        </w:tc>
        <w:tc>
          <w:tcPr/>
          <w:p>
            <w:pPr>
              <w:pStyle w:val="Compact"/>
            </w:pPr>
            <w:r>
              <w:t xml:space="preserve">#4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68.4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005880</w:t>
            </w:r>
          </w:p>
        </w:tc>
        <w:tc>
          <w:tcPr/>
          <w:p>
            <w:pPr>
              <w:pStyle w:val="Compact"/>
            </w:pPr>
            <w:r>
              <w:t xml:space="preserve">대한해운</w:t>
            </w:r>
          </w:p>
        </w:tc>
        <w:tc>
          <w:tcPr/>
          <w:p>
            <w:pPr>
              <w:pStyle w:val="Compact"/>
            </w:pPr>
            <w:r>
              <w:t xml:space="preserve">운송물류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2,510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2,341,830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2,330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2,210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58.6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108670</w:t>
            </w:r>
          </w:p>
        </w:tc>
        <w:tc>
          <w:tcPr/>
          <w:p>
            <w:pPr>
              <w:pStyle w:val="Compact"/>
            </w:pPr>
            <w:r>
              <w:t xml:space="preserve">LX하우시스</w:t>
            </w:r>
          </w:p>
        </w:tc>
        <w:tc>
          <w:tcPr/>
          <w:p>
            <w:pPr>
              <w:pStyle w:val="Compact"/>
            </w:pPr>
            <w:r>
              <w:t xml:space="preserve">고무플라스틱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36,700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2,312,100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34,130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32,300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57.5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016380</w:t>
            </w:r>
          </w:p>
        </w:tc>
        <w:tc>
          <w:tcPr/>
          <w:p>
            <w:pPr>
              <w:pStyle w:val="Compact"/>
            </w:pPr>
            <w:r>
              <w:t xml:space="preserve">KG스틸</w:t>
            </w:r>
          </w:p>
        </w:tc>
        <w:tc>
          <w:tcPr/>
          <w:p>
            <w:pPr>
              <w:pStyle w:val="Compact"/>
            </w:pPr>
            <w:r>
              <w:t xml:space="preserve">철강금속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6,850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2,342,700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6,370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6,030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54.5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460860</w:t>
            </w:r>
          </w:p>
        </w:tc>
        <w:tc>
          <w:tcPr/>
          <w:p>
            <w:pPr>
              <w:pStyle w:val="Compact"/>
            </w:pPr>
            <w:r>
              <w:t xml:space="preserve">동국제강</w:t>
            </w:r>
          </w:p>
        </w:tc>
        <w:tc>
          <w:tcPr/>
          <w:p>
            <w:pPr>
              <w:pStyle w:val="Compact"/>
            </w:pPr>
            <w:r>
              <w:t xml:space="preserve">철강금속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11,970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2,334,150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11,130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10,530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54.5</w:t>
            </w:r>
          </w:p>
        </w:tc>
        <w:tc>
          <w:tcPr/>
          <w:p>
            <w:pPr>
              <w:pStyle w:val="Compact"/>
            </w:pPr>
          </w:p>
        </w:tc>
      </w:tr>
    </w:tbl>
    <w:bookmarkEnd w:id="10"/>
    <w:bookmarkStart w:id="11" w:name="분할-매수-규칙-모든-종목-공통"/>
    <w:p>
      <w:pPr>
        <w:pStyle w:val="Heading2"/>
      </w:pPr>
      <w:r>
        <w:t xml:space="preserve">분할 매수 규칙 (모든 종목 공통)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1차 (50%)</w:t>
      </w:r>
      <w:r>
        <w:t xml:space="preserve">: 즉시 매수 (다음 거래일 시가)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2차 (25%)</w:t>
      </w:r>
      <w:r>
        <w:t xml:space="preserve">: 1차 진입가 대비 -5% 도달 + MA(60) 위 유지 시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3차 (25%)</w:t>
      </w:r>
      <w:r>
        <w:t xml:space="preserve">: 1차 진입가 대비 -10% 도달 + MA(60) 위 유지 시</w:t>
      </w:r>
    </w:p>
    <w:bookmarkEnd w:id="11"/>
    <w:bookmarkStart w:id="12" w:name="청산-트리거-보유-후--v7-2단계"/>
    <w:p>
      <w:pPr>
        <w:pStyle w:val="Heading2"/>
      </w:pPr>
      <w:r>
        <w:t xml:space="preserve">청산 트리거 (보유 후) — v7 2단계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1단계</w:t>
      </w:r>
      <w:r>
        <w:t xml:space="preserve"> </w:t>
      </w:r>
      <w:r>
        <w:t xml:space="preserve">MA(20) 하향 →</w:t>
      </w:r>
      <w:r>
        <w:t xml:space="preserve"> </w:t>
      </w:r>
      <w:r>
        <w:rPr>
          <w:b/>
          <w:bCs/>
        </w:rPr>
        <w:t xml:space="preserve">50% 청산</w:t>
      </w:r>
      <w:r>
        <w:t xml:space="preserve"> </w:t>
      </w:r>
      <w:r>
        <w:t xml:space="preserve">(조기 대응, 잔여 50% 보유)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2단계</w:t>
      </w:r>
      <w:r>
        <w:t xml:space="preserve"> </w:t>
      </w:r>
      <w:r>
        <w:t xml:space="preserve">MA(60) 하향 →</w:t>
      </w:r>
      <w:r>
        <w:t xml:space="preserve"> </w:t>
      </w:r>
      <w:r>
        <w:rPr>
          <w:b/>
          <w:bCs/>
        </w:rPr>
        <w:t xml:space="preserve">100% 청산</w:t>
      </w:r>
      <w:r>
        <w:t xml:space="preserve"> </w:t>
      </w:r>
      <w:r>
        <w:t xml:space="preserve">(또는 1단계 후 잔여 50% 청산)</w:t>
      </w:r>
    </w:p>
    <w:p>
      <w:pPr>
        <w:pStyle w:val="Compact"/>
        <w:numPr>
          <w:ilvl w:val="0"/>
          <w:numId w:val="1003"/>
        </w:numPr>
      </w:pPr>
      <w:r>
        <w:t xml:space="preserve">추세 유지 시 (MA20 위 복귀) → 잔여 50% 보유 유지, 신규 추가 매수는 다음 사이클</w:t>
      </w:r>
    </w:p>
    <w:p>
      <w:pPr>
        <w:pStyle w:val="Compact"/>
        <w:numPr>
          <w:ilvl w:val="0"/>
          <w:numId w:val="1003"/>
        </w:numPr>
      </w:pPr>
      <w:r>
        <w:t xml:space="preserve">주 1회 (금요일) 시그널 재평가, 포트폴리오 변경 시 청산/추가</w:t>
      </w:r>
    </w:p>
    <w:bookmarkEnd w:id="12"/>
    <w:bookmarkStart w:id="13" w:name="집행-가이드"/>
    <w:p>
      <w:pPr>
        <w:pStyle w:val="Heading2"/>
      </w:pPr>
      <w:r>
        <w:t xml:space="preserve">집행 가이드</w:t>
      </w:r>
    </w:p>
    <w:p>
      <w:pPr>
        <w:pStyle w:val="Compact"/>
        <w:numPr>
          <w:ilvl w:val="0"/>
          <w:numId w:val="1004"/>
        </w:numPr>
      </w:pPr>
      <w:r>
        <w:t xml:space="preserve">본 계획서는 정보 제공용.</w:t>
      </w:r>
      <w:r>
        <w:t xml:space="preserve"> </w:t>
      </w:r>
      <w:r>
        <w:rPr>
          <w:b/>
          <w:bCs/>
        </w:rPr>
        <w:t xml:space="preserve">실제 주문 입력은 사용자가 직접 증권사 HTS/MTS에서 수행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시장가 매수 권장 X — 호가 확인 후</w:t>
      </w:r>
      <w:r>
        <w:t xml:space="preserve"> </w:t>
      </w:r>
      <w:r>
        <w:rPr>
          <w:b/>
          <w:bCs/>
        </w:rPr>
        <w:t xml:space="preserve">지정가 또는 분할 시장가</w:t>
      </w:r>
      <w:r>
        <w:t xml:space="preserve"> </w:t>
      </w:r>
      <w:r>
        <w:t xml:space="preserve">활용.</w:t>
      </w:r>
    </w:p>
    <w:p>
      <w:pPr>
        <w:pStyle w:val="Compact"/>
        <w:numPr>
          <w:ilvl w:val="0"/>
          <w:numId w:val="1004"/>
        </w:numPr>
      </w:pPr>
      <w:r>
        <w:t xml:space="preserve">주문 후 체결 가격을 다음 사이클 분할 매수 발동가 계산에 사용 (위 발동가는 종가 기준 가이드).</w:t>
      </w:r>
    </w:p>
    <w:p>
      <w:pPr>
        <w:pStyle w:val="Compact"/>
        <w:numPr>
          <w:ilvl w:val="0"/>
          <w:numId w:val="1004"/>
        </w:numPr>
      </w:pPr>
      <w:r>
        <w:t xml:space="preserve">신용 매수 활용 시 증권사 신용 한도·이자 별도 확인.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면책: 본 계획서는 정보 제공 목적의 분석 결과이며 투자 권유가 아닙니다. 모든 매매 결정의 책임은 투자자 본인에게 있습니다.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2026-05-27T20:47:44Z</dcterms:created>
  <dcterms:modified xsi:type="dcterms:W3CDTF">2026-05-27T20:47:44Z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