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18F2" w14:textId="5CF63F33" w:rsidR="00170854" w:rsidRDefault="009239FC">
      <w:r w:rsidRPr="009239FC">
        <w:rPr>
          <w:noProof/>
        </w:rPr>
        <w:drawing>
          <wp:inline distT="0" distB="0" distL="0" distR="0" wp14:anchorId="4B633D0E" wp14:editId="134A010A">
            <wp:extent cx="5943600" cy="424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46245"/>
                    </a:xfrm>
                    <a:prstGeom prst="rect">
                      <a:avLst/>
                    </a:prstGeom>
                  </pic:spPr>
                </pic:pic>
              </a:graphicData>
            </a:graphic>
          </wp:inline>
        </w:drawing>
      </w:r>
      <w:r>
        <w:rPr>
          <w:noProof/>
        </w:rPr>
        <mc:AlternateContent>
          <mc:Choice Requires="wps">
            <w:drawing>
              <wp:inline distT="0" distB="0" distL="0" distR="0" wp14:anchorId="5623C21D" wp14:editId="4C189DCE">
                <wp:extent cx="5325533" cy="817562"/>
                <wp:effectExtent l="0" t="0" r="0" b="0"/>
                <wp:docPr id="2" name="Text Box 2"/>
                <wp:cNvGraphicFramePr/>
                <a:graphic xmlns:a="http://schemas.openxmlformats.org/drawingml/2006/main">
                  <a:graphicData uri="http://schemas.microsoft.com/office/word/2010/wordprocessingShape">
                    <wps:wsp>
                      <wps:cNvSpPr txBox="1"/>
                      <wps:spPr>
                        <a:xfrm>
                          <a:off x="0" y="0"/>
                          <a:ext cx="5325533" cy="817562"/>
                        </a:xfrm>
                        <a:prstGeom prst="rect">
                          <a:avLst/>
                        </a:prstGeom>
                        <a:solidFill>
                          <a:schemeClr val="lt1"/>
                        </a:solidFill>
                        <a:ln w="6350">
                          <a:noFill/>
                        </a:ln>
                      </wps:spPr>
                      <wps:txbx>
                        <w:txbxContent>
                          <w:p w14:paraId="2C537354" w14:textId="676AB4B6" w:rsidR="00170854" w:rsidRPr="00BB09CF" w:rsidRDefault="00170854" w:rsidP="00170854">
                            <w:pPr>
                              <w:rPr>
                                <w:rFonts w:ascii="Garamond" w:hAnsi="Garamond"/>
                                <w:sz w:val="20"/>
                                <w:szCs w:val="20"/>
                              </w:rPr>
                            </w:pPr>
                            <w:r>
                              <w:rPr>
                                <w:rFonts w:ascii="Garamond" w:hAnsi="Garamond"/>
                                <w:sz w:val="20"/>
                                <w:szCs w:val="20"/>
                              </w:rPr>
                              <w:t>Figure 1. A) Distribution of percent methylation across all interrogated CpG sites for the four genes. Stars indicate significant differences in methylation between the two sampling</w:t>
                            </w:r>
                            <w:r w:rsidR="00CB4EFD">
                              <w:rPr>
                                <w:rFonts w:ascii="Garamond" w:hAnsi="Garamond"/>
                                <w:sz w:val="20"/>
                                <w:szCs w:val="20"/>
                              </w:rPr>
                              <w:t xml:space="preserve"> </w:t>
                            </w:r>
                            <w:r>
                              <w:rPr>
                                <w:rFonts w:ascii="Garamond" w:hAnsi="Garamond"/>
                                <w:sz w:val="20"/>
                                <w:szCs w:val="20"/>
                              </w:rPr>
                              <w:t xml:space="preserve">points. B-D: Percent methylation at CpG sites of genes CRH, FKBP5, and GR.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623C21D" id="_x0000_t202" coordsize="21600,21600" o:spt="202" path="m,l,21600r21600,l21600,xe">
                <v:stroke joinstyle="miter"/>
                <v:path gradientshapeok="t" o:connecttype="rect"/>
              </v:shapetype>
              <v:shape id="Text Box 2" o:spid="_x0000_s1026" type="#_x0000_t202" style="width:419.35pt;height: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" fillcolor="white [3201]" stroked="f" strokeweight=".5pt">
                <v:textbox>
                  <w:txbxContent>
                    <w:p w14:paraId="2C537354" w14:textId="676AB4B6" w:rsidR="00170854" w:rsidRPr="00BB09CF" w:rsidRDefault="00170854" w:rsidP="00170854">
                      <w:pPr>
                        <w:rPr>
                          <w:rFonts w:ascii="Garamond" w:hAnsi="Garamond"/>
                          <w:sz w:val="20"/>
                          <w:szCs w:val="20"/>
                        </w:rPr>
                      </w:pPr>
                      <w:r>
                        <w:rPr>
                          <w:rFonts w:ascii="Garamond" w:hAnsi="Garamond"/>
                          <w:sz w:val="20"/>
                          <w:szCs w:val="20"/>
                        </w:rPr>
                        <w:t>Figure 1. A) Distribution of percent methylation across all interrogated CpG sites for the four genes. Stars indicate significant differences in methylation between the two sampling</w:t>
                      </w:r>
                      <w:r w:rsidR="00CB4EFD">
                        <w:rPr>
                          <w:rFonts w:ascii="Garamond" w:hAnsi="Garamond"/>
                          <w:sz w:val="20"/>
                          <w:szCs w:val="20"/>
                        </w:rPr>
                        <w:t xml:space="preserve"> </w:t>
                      </w:r>
                      <w:r>
                        <w:rPr>
                          <w:rFonts w:ascii="Garamond" w:hAnsi="Garamond"/>
                          <w:sz w:val="20"/>
                          <w:szCs w:val="20"/>
                        </w:rPr>
                        <w:t xml:space="preserve">points. B-D: Percent methylation at CpG sites of genes CRH, FKBP5, and GR.  </w:t>
                      </w:r>
                    </w:p>
                  </w:txbxContent>
                </v:textbox>
                <w10:anchorlock/>
              </v:shape>
            </w:pict>
          </mc:Fallback>
        </mc:AlternateContent>
      </w:r>
    </w:p>
    <w:p w14:paraId="3A73C4F0" w14:textId="77DF6B4B" w:rsidR="00170854" w:rsidRDefault="00D624E6">
      <w:pPr>
        <w:rPr>
          <w:noProof/>
        </w:rPr>
      </w:pPr>
      <w:r w:rsidRPr="00D624E6">
        <w:rPr>
          <w:noProof/>
        </w:rPr>
        <w:t xml:space="preserve"> </w:t>
      </w:r>
    </w:p>
    <w:p w14:paraId="5D943341" w14:textId="392A817F" w:rsidR="00896AC6" w:rsidRDefault="00896AC6">
      <w:r w:rsidRPr="00896AC6">
        <w:lastRenderedPageBreak/>
        <w:drawing>
          <wp:inline distT="0" distB="0" distL="0" distR="0" wp14:anchorId="2EB6ABDF" wp14:editId="7C6647C7">
            <wp:extent cx="5943600" cy="4984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4115"/>
                    </a:xfrm>
                    <a:prstGeom prst="rect">
                      <a:avLst/>
                    </a:prstGeom>
                  </pic:spPr>
                </pic:pic>
              </a:graphicData>
            </a:graphic>
          </wp:inline>
        </w:drawing>
      </w:r>
    </w:p>
    <w:p w14:paraId="1E992284" w14:textId="77777777" w:rsidR="00896AC6" w:rsidRDefault="00896AC6"/>
    <w:p w14:paraId="6F152E3B" w14:textId="59A459D8" w:rsidR="00896AC6" w:rsidRDefault="00896AC6">
      <w:r>
        <w:rPr>
          <w:noProof/>
        </w:rPr>
        <mc:AlternateContent>
          <mc:Choice Requires="wps">
            <w:drawing>
              <wp:anchor distT="0" distB="0" distL="114300" distR="114300" simplePos="0" relativeHeight="251659264" behindDoc="0" locked="0" layoutInCell="1" allowOverlap="1" wp14:anchorId="11179960" wp14:editId="5163AC8D">
                <wp:simplePos x="0" y="0"/>
                <wp:positionH relativeFrom="column">
                  <wp:posOffset>0</wp:posOffset>
                </wp:positionH>
                <wp:positionV relativeFrom="paragraph">
                  <wp:posOffset>-635</wp:posOffset>
                </wp:positionV>
                <wp:extent cx="5101055" cy="817562"/>
                <wp:effectExtent l="0" t="0" r="4445" b="0"/>
                <wp:wrapNone/>
                <wp:docPr id="5" name="Text Box 5"/>
                <wp:cNvGraphicFramePr/>
                <a:graphic xmlns:a="http://schemas.openxmlformats.org/drawingml/2006/main">
                  <a:graphicData uri="http://schemas.microsoft.com/office/word/2010/wordprocessingShape">
                    <wps:wsp>
                      <wps:cNvSpPr txBox="1"/>
                      <wps:spPr>
                        <a:xfrm>
                          <a:off x="0" y="0"/>
                          <a:ext cx="5101055" cy="817562"/>
                        </a:xfrm>
                        <a:prstGeom prst="rect">
                          <a:avLst/>
                        </a:prstGeom>
                        <a:solidFill>
                          <a:schemeClr val="lt1"/>
                        </a:solidFill>
                        <a:ln w="6350">
                          <a:noFill/>
                        </a:ln>
                      </wps:spPr>
                      <wps:txbx>
                        <w:txbxContent>
                          <w:p w14:paraId="1A9B7A02" w14:textId="77777777" w:rsidR="00896AC6" w:rsidRPr="00BB09CF" w:rsidRDefault="00896AC6" w:rsidP="00896AC6">
                            <w:pPr>
                              <w:rPr>
                                <w:rFonts w:ascii="Garamond" w:hAnsi="Garamond"/>
                                <w:sz w:val="20"/>
                                <w:szCs w:val="20"/>
                              </w:rPr>
                            </w:pPr>
                            <w:r>
                              <w:rPr>
                                <w:rFonts w:ascii="Garamond" w:hAnsi="Garamond"/>
                                <w:sz w:val="20"/>
                                <w:szCs w:val="20"/>
                              </w:rPr>
                              <w:t xml:space="preserve">Figure 2. Percent methylation at CpG sites in CRHR1 before plumage dulling (A) and approximately 14 days post-manipulation (B). There was a significant interaction between the original plumage brightness of individual birds and the effect of treatment on methylation in CRHR1 (C). Baseline corticosterone and percent methylation of CRHR1 were significantly negatively correlated (D).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179960" id="_x0000_t202" coordsize="21600,21600" o:spt="202" path="m,l,21600r21600,l21600,xe">
                <v:stroke joinstyle="miter"/>
                <v:path gradientshapeok="t" o:connecttype="rect"/>
              </v:shapetype>
              <v:shape id="Text Box 5" o:spid="_x0000_s1027" type="#_x0000_t202" style="position:absolute;margin-left:0;margin-top:-.05pt;width:401.65pt;height:6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" fillcolor="white [3201]" stroked="f" strokeweight=".5pt">
                <v:textbox>
                  <w:txbxContent>
                    <w:p w14:paraId="1A9B7A02" w14:textId="77777777" w:rsidR="00896AC6" w:rsidRPr="00BB09CF" w:rsidRDefault="00896AC6" w:rsidP="00896AC6">
                      <w:pPr>
                        <w:rPr>
                          <w:rFonts w:ascii="Garamond" w:hAnsi="Garamond"/>
                          <w:sz w:val="20"/>
                          <w:szCs w:val="20"/>
                        </w:rPr>
                      </w:pPr>
                      <w:r>
                        <w:rPr>
                          <w:rFonts w:ascii="Garamond" w:hAnsi="Garamond"/>
                          <w:sz w:val="20"/>
                          <w:szCs w:val="20"/>
                        </w:rPr>
                        <w:t xml:space="preserve">Figure 2. Percent methylation at CpG sites in CRHR1 before plumage dulling (A) and approximately 14 days post-manipulation (B). There was a significant interaction between the original plumage brightness of individual birds and the effect of treatment on methylation in CRHR1 (C). Baseline corticosterone and percent methylation of CRHR1 were significantly negatively correlated (D). </w:t>
                      </w:r>
                    </w:p>
                  </w:txbxContent>
                </v:textbox>
              </v:shape>
            </w:pict>
          </mc:Fallback>
        </mc:AlternateContent>
      </w:r>
    </w:p>
    <w:sectPr w:rsidR="00896AC6" w:rsidSect="008A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4"/>
    <w:rsid w:val="00012149"/>
    <w:rsid w:val="000543F1"/>
    <w:rsid w:val="000F5CDC"/>
    <w:rsid w:val="00170854"/>
    <w:rsid w:val="001B6139"/>
    <w:rsid w:val="001C72AF"/>
    <w:rsid w:val="00273BE7"/>
    <w:rsid w:val="00303002"/>
    <w:rsid w:val="00324D24"/>
    <w:rsid w:val="00330855"/>
    <w:rsid w:val="0037483D"/>
    <w:rsid w:val="003A1775"/>
    <w:rsid w:val="003C7027"/>
    <w:rsid w:val="003F61D3"/>
    <w:rsid w:val="004808F2"/>
    <w:rsid w:val="004D56B8"/>
    <w:rsid w:val="004E6E45"/>
    <w:rsid w:val="005134DE"/>
    <w:rsid w:val="00575B70"/>
    <w:rsid w:val="005B740C"/>
    <w:rsid w:val="00623961"/>
    <w:rsid w:val="00642984"/>
    <w:rsid w:val="0066233D"/>
    <w:rsid w:val="006760D7"/>
    <w:rsid w:val="00725C95"/>
    <w:rsid w:val="00741BAF"/>
    <w:rsid w:val="00753000"/>
    <w:rsid w:val="007D5629"/>
    <w:rsid w:val="00812ED4"/>
    <w:rsid w:val="00864005"/>
    <w:rsid w:val="008806CF"/>
    <w:rsid w:val="00882A85"/>
    <w:rsid w:val="0088423E"/>
    <w:rsid w:val="00896AC6"/>
    <w:rsid w:val="008A6B90"/>
    <w:rsid w:val="008D46A7"/>
    <w:rsid w:val="00900C04"/>
    <w:rsid w:val="009239FC"/>
    <w:rsid w:val="009508D1"/>
    <w:rsid w:val="009B409C"/>
    <w:rsid w:val="009C275C"/>
    <w:rsid w:val="009E1506"/>
    <w:rsid w:val="00A95EDB"/>
    <w:rsid w:val="00AC640C"/>
    <w:rsid w:val="00B4400E"/>
    <w:rsid w:val="00B57B84"/>
    <w:rsid w:val="00B867B3"/>
    <w:rsid w:val="00B969AB"/>
    <w:rsid w:val="00BE5EB0"/>
    <w:rsid w:val="00BF5B03"/>
    <w:rsid w:val="00CB4EFD"/>
    <w:rsid w:val="00D624E6"/>
    <w:rsid w:val="00D65186"/>
    <w:rsid w:val="00D73CF7"/>
    <w:rsid w:val="00D77957"/>
    <w:rsid w:val="00DD68B9"/>
    <w:rsid w:val="00DF54B0"/>
    <w:rsid w:val="00E5107A"/>
    <w:rsid w:val="00E61110"/>
    <w:rsid w:val="00ED2458"/>
    <w:rsid w:val="00F21BD7"/>
    <w:rsid w:val="00F6479A"/>
    <w:rsid w:val="00F80A24"/>
    <w:rsid w:val="00FB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DCB"/>
  <w15:chartTrackingRefBased/>
  <w15:docId w15:val="{F9811734-4DC2-1245-9E1C-3230D7DD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7B84"/>
    <w:rPr>
      <w:sz w:val="16"/>
      <w:szCs w:val="16"/>
    </w:rPr>
  </w:style>
  <w:style w:type="paragraph" w:styleId="CommentText">
    <w:name w:val="annotation text"/>
    <w:basedOn w:val="Normal"/>
    <w:link w:val="CommentTextChar"/>
    <w:uiPriority w:val="99"/>
    <w:semiHidden/>
    <w:unhideWhenUsed/>
    <w:rsid w:val="00B57B84"/>
    <w:rPr>
      <w:sz w:val="20"/>
      <w:szCs w:val="20"/>
    </w:rPr>
  </w:style>
  <w:style w:type="character" w:customStyle="1" w:styleId="CommentTextChar">
    <w:name w:val="Comment Text Char"/>
    <w:basedOn w:val="DefaultParagraphFont"/>
    <w:link w:val="CommentText"/>
    <w:uiPriority w:val="99"/>
    <w:semiHidden/>
    <w:rsid w:val="00B57B84"/>
    <w:rPr>
      <w:sz w:val="20"/>
      <w:szCs w:val="20"/>
    </w:rPr>
  </w:style>
  <w:style w:type="paragraph" w:styleId="CommentSubject">
    <w:name w:val="annotation subject"/>
    <w:basedOn w:val="CommentText"/>
    <w:next w:val="CommentText"/>
    <w:link w:val="CommentSubjectChar"/>
    <w:uiPriority w:val="99"/>
    <w:semiHidden/>
    <w:unhideWhenUsed/>
    <w:rsid w:val="00B57B84"/>
    <w:rPr>
      <w:b/>
      <w:bCs/>
    </w:rPr>
  </w:style>
  <w:style w:type="character" w:customStyle="1" w:styleId="CommentSubjectChar">
    <w:name w:val="Comment Subject Char"/>
    <w:basedOn w:val="CommentTextChar"/>
    <w:link w:val="CommentSubject"/>
    <w:uiPriority w:val="99"/>
    <w:semiHidden/>
    <w:rsid w:val="00B57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5</cp:revision>
  <dcterms:created xsi:type="dcterms:W3CDTF">2023-05-04T14:44:00Z</dcterms:created>
  <dcterms:modified xsi:type="dcterms:W3CDTF">2023-05-15T23:14:00Z</dcterms:modified>
</cp:coreProperties>
</file>