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F3864"/>
          <w:sz w:val="52"/>
          <w:szCs w:val="52"/>
        </w:rPr>
        <w:t xml:space="preserve">PRESENTER'S SCRIPT</w:t>
      </w:r>
    </w:p>
    <w:p>
      <w:pPr>
        <w:spacing w:before="0" w:after="80"/>
        <w:jc w:val="center"/>
      </w:pPr>
      <w:r>
        <w:rPr>
          <w:rFonts w:ascii="Arial" w:cs="Arial" w:eastAsia="Arial" w:hAnsi="Arial"/>
          <w:b/>
          <w:bCs/>
          <w:color w:val="2E74B5"/>
          <w:sz w:val="40"/>
          <w:szCs w:val="40"/>
        </w:rPr>
        <w:t xml:space="preserve">Agentic AI Safety and Guardrails</w:t>
      </w:r>
    </w:p>
    <w:p>
      <w:pPr>
        <w:spacing w:before="0" w:after="80"/>
        <w:jc w:val="center"/>
      </w:pPr>
      <w:r>
        <w:rPr>
          <w:rFonts w:ascii="Arial" w:cs="Arial" w:eastAsia="Arial" w:hAnsi="Arial"/>
          <w:color w:val="555555"/>
          <w:sz w:val="28"/>
          <w:szCs w:val="28"/>
        </w:rPr>
        <w:t xml:space="preserve">Agentic AI Bootcamp</w:t>
      </w:r>
    </w:p>
    <w:p>
      <w:pPr>
        <w:spacing w:before="240" w:after="80"/>
        <w:jc w:val="center"/>
      </w:pPr>
      <w:r>
        <w:rPr>
          <w:rFonts w:ascii="Arial" w:cs="Arial" w:eastAsia="Arial" w:hAnsi="Arial"/>
          <w:b/>
          <w:bCs/>
          <w:sz w:val="24"/>
          <w:szCs w:val="24"/>
        </w:rPr>
        <w:t xml:space="preserve">MAJ Sean Coffey</w:t>
      </w:r>
    </w:p>
    <w:p>
      <w:pPr>
        <w:spacing w:before="0" w:after="80"/>
        <w:jc w:val="center"/>
      </w:pPr>
      <w:r>
        <w:rPr>
          <w:rFonts w:ascii="Arial" w:cs="Arial" w:eastAsia="Arial" w:hAnsi="Arial"/>
          <w:color w:val="555555"/>
          <w:sz w:val="22"/>
          <w:szCs w:val="22"/>
        </w:rPr>
        <w:t xml:space="preserve">Army Cyber Institute, U.S. Military Academy</w:t>
      </w:r>
    </w:p>
    <w:p>
      <w:pPr>
        <w:spacing w:before="0" w:after="480"/>
        <w:jc w:val="center"/>
      </w:pPr>
      <w:r>
        <w:rPr>
          <w:rFonts w:ascii="Arial" w:cs="Arial" w:eastAsia="Arial" w:hAnsi="Arial"/>
          <w:color w:val="555555"/>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8"/>
              <w:left w:val="single" w:color="1F3864" w:sz="8"/>
              <w:bottom w:val="single" w:color="1F3864" w:sz="8"/>
              <w:right w:val="single" w:color="1F3864" w:sz="8"/>
            </w:tcBorders>
            <w:shd w:fill="D5E8F0" w:val="clear"/>
            <w:tcMar>
              <w:top w:type="dxa" w:w="160"/>
              <w:left w:type="dxa" w:w="240"/>
              <w:bottom w:type="dxa" w:w="160"/>
              <w:right w:type="dxa" w:w="240"/>
            </w:tcMar>
          </w:tcPr>
          <w:p>
            <w:pPr>
              <w:jc w:val="center"/>
            </w:pPr>
            <w:r>
              <w:rPr>
                <w:rFonts w:ascii="Arial" w:cs="Arial" w:eastAsia="Arial" w:hAnsi="Arial"/>
                <w:b/>
                <w:bCs/>
                <w:color w:val="1F3864"/>
                <w:sz w:val="22"/>
                <w:szCs w:val="22"/>
              </w:rPr>
              <w:t xml:space="preserve">HOW TO USE THIS SCRIPT</w:t>
            </w:r>
          </w:p>
          <w:p>
            <w:pPr>
              <w:spacing w:before="40" w:after="40"/>
            </w:pPr>
          </w:p>
          <w:p>
            <w:r>
              <w:rPr>
                <w:rFonts w:ascii="Arial" w:cs="Arial" w:eastAsia="Arial" w:hAnsi="Arial"/>
                <w:sz w:val="20"/>
                <w:szCs w:val="20"/>
              </w:rPr>
              <w:t xml:space="preserve">This script provides word-for-word talking points, teaching tips, discussion prompts, and timing guidance for each slide. Italicized text indicates suggested spoken words. Bold callouts flag critical teaching moments. Adjust language to your audience and style.</w:t>
            </w:r>
          </w:p>
        </w:tc>
      </w:tr>
    </w:tbl>
    <w:p>
      <w:r>
        <w:br w:type="page"/>
      </w:r>
    </w:p>
    <w:p>
      <w:pPr>
        <w:pStyle w:val="Heading1"/>
        <w:spacing w:before="360" w:after="120"/>
      </w:pPr>
      <w:r>
        <w:rPr>
          <w:rFonts w:ascii="Arial" w:cs="Arial" w:eastAsia="Arial" w:hAnsi="Arial"/>
          <w:b/>
          <w:bCs/>
          <w:color w:val="1F3864"/>
          <w:sz w:val="36"/>
          <w:szCs w:val="36"/>
        </w:rPr>
        <w:t xml:space="preserve">How to Read This Script</w:t>
      </w:r>
    </w:p>
    <w:p>
      <w:pPr>
        <w:spacing w:before="60" w:after="60"/>
      </w:pPr>
      <w:r>
        <w:rPr>
          <w:rFonts w:ascii="Arial" w:cs="Arial" w:eastAsia="Arial" w:hAnsi="Arial"/>
          <w:sz w:val="22"/>
          <w:szCs w:val="22"/>
        </w:rPr>
        <w:t xml:space="preserve">Each section corresponds to one slide in the Beamer presentation. The structure for every slide is:</w:t>
      </w:r>
    </w:p>
    <w:p>
      <w:pPr>
        <w:spacing w:before="40" w:after="40"/>
      </w:pPr>
    </w:p>
    <w:p>
      <w:pPr>
        <w:pStyle w:val="ListParagraph"/>
        <w:numPr>
          <w:ilvl w:val="0"/>
          <w:numId w:val="2"/>
        </w:numPr>
        <w:spacing w:before="40" w:after="40"/>
      </w:pPr>
      <w:r>
        <w:rPr>
          <w:rFonts w:ascii="Arial" w:cs="Arial" w:eastAsia="Arial" w:hAnsi="Arial"/>
          <w:sz w:val="22"/>
          <w:szCs w:val="22"/>
        </w:rPr>
        <w:t xml:space="preserve">SLIDE OVERVIEW — A brief summary of the slide's purpose.</w:t>
      </w:r>
    </w:p>
    <w:p>
      <w:pPr>
        <w:pStyle w:val="ListParagraph"/>
        <w:numPr>
          <w:ilvl w:val="0"/>
          <w:numId w:val="2"/>
        </w:numPr>
        <w:spacing w:before="40" w:after="40"/>
      </w:pPr>
      <w:r>
        <w:rPr>
          <w:rFonts w:ascii="Arial" w:cs="Arial" w:eastAsia="Arial" w:hAnsi="Arial"/>
          <w:sz w:val="22"/>
          <w:szCs w:val="22"/>
        </w:rPr>
        <w:t xml:space="preserve">TALKING POINTS — Word-for-word or near-verbatim suggested speech.</w:t>
      </w:r>
    </w:p>
    <w:p>
      <w:pPr>
        <w:pStyle w:val="ListParagraph"/>
        <w:numPr>
          <w:ilvl w:val="0"/>
          <w:numId w:val="2"/>
        </w:numPr>
        <w:spacing w:before="40" w:after="40"/>
      </w:pPr>
      <w:r>
        <w:rPr>
          <w:rFonts w:ascii="Arial" w:cs="Arial" w:eastAsia="Arial" w:hAnsi="Arial"/>
          <w:sz w:val="22"/>
          <w:szCs w:val="22"/>
        </w:rPr>
        <w:t xml:space="preserve">TEACHING TIPS — Facilitation advice, pacing notes, and interaction cues.</w:t>
      </w:r>
    </w:p>
    <w:p>
      <w:pPr>
        <w:pStyle w:val="ListParagraph"/>
        <w:numPr>
          <w:ilvl w:val="0"/>
          <w:numId w:val="2"/>
        </w:numPr>
        <w:spacing w:before="40" w:after="40"/>
      </w:pPr>
      <w:r>
        <w:rPr>
          <w:rFonts w:ascii="Arial" w:cs="Arial" w:eastAsia="Arial" w:hAnsi="Arial"/>
          <w:sz w:val="22"/>
          <w:szCs w:val="22"/>
        </w:rPr>
        <w:t xml:space="preserve">DISCUSSION PROMPTS — Questions you can pose to the class.</w:t>
      </w:r>
    </w:p>
    <w:p>
      <w:pPr>
        <w:pStyle w:val="ListParagraph"/>
        <w:numPr>
          <w:ilvl w:val="0"/>
          <w:numId w:val="2"/>
        </w:numPr>
        <w:spacing w:before="40" w:after="40"/>
      </w:pPr>
      <w:r>
        <w:rPr>
          <w:rFonts w:ascii="Arial" w:cs="Arial" w:eastAsia="Arial" w:hAnsi="Arial"/>
          <w:sz w:val="22"/>
          <w:szCs w:val="22"/>
        </w:rPr>
        <w:t xml:space="preserve">TRANSITION — How to bridge to the next slide.</w:t>
      </w:r>
    </w:p>
    <w:p>
      <w:pPr>
        <w:spacing w:before="40" w:after="40"/>
      </w:pPr>
    </w:p>
    <w:p>
      <w:pPr>
        <w:spacing w:before="80" w:after="80"/>
      </w:pPr>
      <w:r>
        <w:rPr>
          <w:rFonts w:ascii="Arial" w:cs="Arial" w:eastAsia="Arial" w:hAnsi="Arial"/>
          <w:i/>
          <w:iCs/>
          <w:color w:val="555555"/>
          <w:sz w:val="22"/>
          <w:szCs w:val="22"/>
        </w:rPr>
        <w:t xml:space="preserve">Estimated total delivery time: 25–35 minutes (not including Q&amp;A or interactive infographic exercises).</w:t>
      </w:r>
    </w:p>
    <w:p>
      <w:r>
        <w:br w:type="page"/>
      </w:r>
    </w:p>
    <w:p>
      <w:pPr>
        <w:pStyle w:val="Heading1"/>
        <w:spacing w:before="360" w:after="120"/>
      </w:pPr>
      <w:r>
        <w:rPr>
          <w:rFonts w:ascii="Arial" w:cs="Arial" w:eastAsia="Arial" w:hAnsi="Arial"/>
          <w:b/>
          <w:bCs/>
          <w:color w:val="1F3864"/>
          <w:sz w:val="36"/>
          <w:szCs w:val="36"/>
        </w:rPr>
        <w:t xml:space="preserve">SLIDE 1 — Title Slide</w:t>
      </w:r>
    </w:p>
    <w:p>
      <w:pPr>
        <w:spacing w:before="0" w:after="80"/>
      </w:pPr>
      <w:r>
        <w:rPr>
          <w:rFonts w:ascii="Arial" w:cs="Arial" w:eastAsia="Arial" w:hAnsi="Arial"/>
          <w:b/>
          <w:bCs/>
          <w:color w:val="888888"/>
          <w:sz w:val="20"/>
          <w:szCs w:val="20"/>
        </w:rPr>
        <w:t xml:space="preserve">Slide: </w:t>
      </w:r>
      <w:r>
        <w:rPr>
          <w:rFonts w:ascii="Arial" w:cs="Arial" w:eastAsia="Arial" w:hAnsi="Arial"/>
          <w:color w:val="888888"/>
          <w:sz w:val="20"/>
          <w:szCs w:val="20"/>
        </w:rPr>
        <w:t xml:space="preserve">"Agentic AI Bootcamp: Agentic AI Safety and Guardrails"</w:t>
      </w:r>
    </w:p>
    <w:p>
      <w:pPr>
        <w:spacing w:before="0" w:after="120"/>
      </w:pPr>
      <w:r>
        <w:rPr>
          <w:rFonts w:ascii="Arial" w:cs="Arial" w:eastAsia="Arial" w:hAnsi="Arial"/>
          <w:i/>
          <w:iCs/>
          <w:color w:val="888888"/>
          <w:sz w:val="20"/>
          <w:szCs w:val="20"/>
        </w:rPr>
        <w:t xml:space="preserve">Estimated Time: 2 minutes</w:t>
      </w:r>
    </w:p>
    <w:p>
      <w:pPr>
        <w:pStyle w:val="Heading2"/>
        <w:spacing w:before="240" w:after="80"/>
      </w:pPr>
      <w:r>
        <w:rPr>
          <w:rFonts w:ascii="Arial" w:cs="Arial" w:eastAsia="Arial" w:hAnsi="Arial"/>
          <w:b/>
          <w:bCs/>
          <w:color w:val="2E74B5"/>
          <w:sz w:val="28"/>
          <w:szCs w:val="28"/>
        </w:rPr>
        <w:t xml:space="preserve">Slide Overview</w:t>
      </w:r>
    </w:p>
    <w:p>
      <w:pPr>
        <w:spacing w:before="60" w:after="60"/>
      </w:pPr>
      <w:r>
        <w:rPr>
          <w:rFonts w:ascii="Arial" w:cs="Arial" w:eastAsia="Arial" w:hAnsi="Arial"/>
          <w:sz w:val="22"/>
          <w:szCs w:val="22"/>
        </w:rPr>
        <w:t xml:space="preserve">This is your welcome and framing slide. The goal is to set the professional and intellectual tone for the module. Students should leave this slide with a clear sense that safety and guardrails are not optional add-ons — they are core engineering disciplines.</w:t>
      </w:r>
    </w:p>
    <w:p>
      <w:pPr>
        <w:pStyle w:val="Heading2"/>
        <w:spacing w:before="240" w:after="80"/>
      </w:pPr>
      <w:r>
        <w:rPr>
          <w:rFonts w:ascii="Arial" w:cs="Arial" w:eastAsia="Arial" w:hAnsi="Arial"/>
          <w:b/>
          <w:bCs/>
          <w:color w:val="2E74B5"/>
          <w:sz w:val="28"/>
          <w:szCs w:val="28"/>
        </w:rPr>
        <w:t xml:space="preserve">Talking Points</w:t>
      </w:r>
    </w:p>
    <w:p>
      <w:pPr>
        <w:pStyle w:val="ListParagraph"/>
        <w:numPr>
          <w:ilvl w:val="0"/>
          <w:numId w:val="2"/>
        </w:numPr>
        <w:spacing w:before="40" w:after="40"/>
      </w:pPr>
      <w:r>
        <w:rPr>
          <w:rFonts w:ascii="Arial" w:cs="Arial" w:eastAsia="Arial" w:hAnsi="Arial"/>
          <w:sz w:val="22"/>
          <w:szCs w:val="22"/>
        </w:rPr>
        <w:t xml:space="preserve">Welcome the class and introduce yourself if this is the first block they are attending with you.</w:t>
      </w:r>
    </w:p>
    <w:p>
      <w:pPr>
        <w:pStyle w:val="ListParagraph"/>
        <w:numPr>
          <w:ilvl w:val="0"/>
          <w:numId w:val="2"/>
        </w:numPr>
        <w:spacing w:before="40" w:after="40"/>
      </w:pPr>
      <w:r>
        <w:rPr>
          <w:rFonts w:ascii="Arial" w:cs="Arial" w:eastAsia="Arial" w:hAnsi="Arial"/>
          <w:sz w:val="22"/>
          <w:szCs w:val="22"/>
        </w:rPr>
        <w:t xml:space="preserve">Frame the stakes before diving into content:</w:t>
      </w:r>
    </w:p>
    <w:p>
      <w:pPr>
        <w:spacing w:before="24" w:after="24"/>
      </w:pPr>
    </w:p>
    <w:p>
      <w:pPr>
        <w:spacing w:before="80" w:after="80"/>
      </w:pPr>
      <w:r>
        <w:rPr>
          <w:rFonts w:ascii="Arial" w:cs="Arial" w:eastAsia="Arial" w:hAnsi="Arial"/>
          <w:i/>
          <w:iCs/>
          <w:color w:val="555555"/>
          <w:sz w:val="22"/>
          <w:szCs w:val="22"/>
        </w:rPr>
        <w:t xml:space="preserve">"Welcome to what I think is one of the most critical modules in this entire bootcamp. We spent previous sessions learning how agentic AI systems work, how to build them, and how to make them useful. Today we answer a different question: how do we make them safe — and how do we know they're actually performing the way we need them to?"</w:t>
      </w:r>
    </w:p>
    <w:p>
      <w:pPr>
        <w:spacing w:before="24" w:after="24"/>
      </w:pPr>
    </w:p>
    <w:p>
      <w:pPr>
        <w:pStyle w:val="ListParagraph"/>
        <w:numPr>
          <w:ilvl w:val="0"/>
          <w:numId w:val="2"/>
        </w:numPr>
        <w:spacing w:before="40" w:after="40"/>
      </w:pPr>
      <w:r>
        <w:rPr>
          <w:rFonts w:ascii="Arial" w:cs="Arial" w:eastAsia="Arial" w:hAnsi="Arial"/>
          <w:sz w:val="22"/>
          <w:szCs w:val="22"/>
        </w:rPr>
        <w:t xml:space="preserve">Acknowledge the evolving nature of this material:</w:t>
      </w:r>
    </w:p>
    <w:p>
      <w:pPr>
        <w:spacing w:before="24" w:after="24"/>
      </w:pPr>
    </w:p>
    <w:p>
      <w:pPr>
        <w:spacing w:before="80" w:after="80"/>
      </w:pPr>
      <w:r>
        <w:rPr>
          <w:rFonts w:ascii="Arial" w:cs="Arial" w:eastAsia="Arial" w:hAnsi="Arial"/>
          <w:i/>
          <w:iCs/>
          <w:color w:val="555555"/>
          <w:sz w:val="22"/>
          <w:szCs w:val="22"/>
        </w:rPr>
        <w:t xml:space="preserve">"I want to be upfront — this is a field that is moving extremely fast. Some of what we teach today will look different in six months. That is not a weakness; it is the reality of operating at the frontier. Your job is to build the mental models and frameworks that will let you adapt as the technology evolves."</w:t>
      </w:r>
    </w:p>
    <w:p>
      <w:pPr>
        <w:spacing w:before="24" w:after="24"/>
      </w:pPr>
    </w:p>
    <w:p>
      <w:pPr>
        <w:pStyle w:val="ListParagraph"/>
        <w:numPr>
          <w:ilvl w:val="0"/>
          <w:numId w:val="2"/>
        </w:numPr>
        <w:spacing w:before="40" w:after="40"/>
      </w:pPr>
      <w:r>
        <w:rPr>
          <w:rFonts w:ascii="Arial" w:cs="Arial" w:eastAsia="Arial" w:hAnsi="Arial"/>
          <w:sz w:val="22"/>
          <w:szCs w:val="22"/>
        </w:rPr>
        <w:t xml:space="preserve">Invite honest feedback at the end:</w:t>
      </w:r>
    </w:p>
    <w:p>
      <w:pPr>
        <w:spacing w:before="24" w:after="24"/>
      </w:pPr>
    </w:p>
    <w:p>
      <w:pPr>
        <w:spacing w:before="80" w:after="80"/>
      </w:pPr>
      <w:r>
        <w:rPr>
          <w:rFonts w:ascii="Arial" w:cs="Arial" w:eastAsia="Arial" w:hAnsi="Arial"/>
          <w:i/>
          <w:iCs/>
          <w:color w:val="555555"/>
          <w:sz w:val="22"/>
          <w:szCs w:val="22"/>
        </w:rPr>
        <w:t xml:space="preserve">"This is new material, and we want to get it right. Please give us your honest feedback at the end — what worked, what didn't, and what we missed. Your input directly shapes the next iteration."</w:t>
      </w:r>
    </w:p>
    <w:p>
      <w:pPr>
        <w:pStyle w:val="Heading2"/>
        <w:spacing w:before="240" w:after="80"/>
      </w:pPr>
      <w:r>
        <w:rPr>
          <w:rFonts w:ascii="Arial" w:cs="Arial" w:eastAsia="Arial" w:hAnsi="Arial"/>
          <w:b/>
          <w:bCs/>
          <w:color w:val="2E74B5"/>
          <w:sz w:val="28"/>
          <w:szCs w:val="28"/>
        </w:rPr>
        <w:t xml:space="preserve">Teaching Tips</w:t>
      </w:r>
    </w:p>
    <w:p>
      <w:pPr>
        <w:pStyle w:val="ListParagraph"/>
        <w:numPr>
          <w:ilvl w:val="0"/>
          <w:numId w:val="2"/>
        </w:numPr>
        <w:spacing w:before="40" w:after="40"/>
      </w:pPr>
      <w:r>
        <w:rPr>
          <w:rFonts w:ascii="Arial" w:cs="Arial" w:eastAsia="Arial" w:hAnsi="Arial"/>
          <w:sz w:val="22"/>
          <w:szCs w:val="22"/>
        </w:rPr>
        <w:t xml:space="preserve">Make eye contact with the class during this slide; do not read from the screen.</w:t>
      </w:r>
    </w:p>
    <w:p>
      <w:pPr>
        <w:pStyle w:val="ListParagraph"/>
        <w:numPr>
          <w:ilvl w:val="0"/>
          <w:numId w:val="2"/>
        </w:numPr>
        <w:spacing w:before="40" w:after="40"/>
      </w:pPr>
      <w:r>
        <w:rPr>
          <w:rFonts w:ascii="Arial" w:cs="Arial" w:eastAsia="Arial" w:hAnsi="Arial"/>
          <w:sz w:val="22"/>
          <w:szCs w:val="22"/>
        </w:rPr>
        <w:t xml:space="preserve">Use a confident, direct tone. You are setting the professional register for the entire block.</w:t>
      </w:r>
    </w:p>
    <w:p>
      <w:pPr>
        <w:pStyle w:val="ListParagraph"/>
        <w:numPr>
          <w:ilvl w:val="0"/>
          <w:numId w:val="2"/>
        </w:numPr>
        <w:spacing w:before="40" w:after="40"/>
      </w:pPr>
      <w:r>
        <w:rPr>
          <w:rFonts w:ascii="Arial" w:cs="Arial" w:eastAsia="Arial" w:hAnsi="Arial"/>
          <w:sz w:val="22"/>
          <w:szCs w:val="22"/>
        </w:rPr>
        <w:t xml:space="preserve">If the class is large or unfamiliar with you, take 30 seconds for a quick credential check: "Raise your hand if you've interacted with an AI agent in a professional context." This data helps you calibrate the room.</w:t>
      </w:r>
    </w:p>
    <w:p>
      <w:pPr>
        <w:pStyle w:val="Heading2"/>
        <w:spacing w:before="240" w:after="80"/>
      </w:pPr>
      <w:r>
        <w:rPr>
          <w:rFonts w:ascii="Arial" w:cs="Arial" w:eastAsia="Arial" w:hAnsi="Arial"/>
          <w:b/>
          <w:bCs/>
          <w:color w:val="2E74B5"/>
          <w:sz w:val="28"/>
          <w:szCs w:val="28"/>
        </w:rPr>
        <w:t xml:space="preserve">Discussion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single" w:color="8B1A1A" w:sz="6"/>
              <w:right w:val="single" w:color="8B1A1A" w:sz="6"/>
            </w:tcBorders>
            <w:shd w:fill="FDECEA" w:val="clear"/>
            <w:tcMar>
              <w:top w:type="dxa" w:w="120"/>
              <w:left w:type="dxa" w:w="160"/>
              <w:bottom w:type="dxa" w:w="120"/>
              <w:right w:type="dxa" w:w="160"/>
            </w:tcMar>
          </w:tcPr>
          <w:p>
            <w:r>
              <w:rPr>
                <w:rFonts w:ascii="Arial" w:cs="Arial" w:eastAsia="Arial" w:hAnsi="Arial"/>
                <w:b/>
                <w:bCs/>
                <w:color w:val="8B1A1A"/>
                <w:sz w:val="22"/>
                <w:szCs w:val="22"/>
              </w:rPr>
              <w:t xml:space="preserve">Ask the Class</w:t>
            </w:r>
          </w:p>
          <w:p>
            <w:pPr>
              <w:spacing w:before="60"/>
            </w:pPr>
            <w:r>
              <w:rPr>
                <w:rFonts w:ascii="Arial" w:cs="Arial" w:eastAsia="Arial" w:hAnsi="Arial"/>
                <w:sz w:val="22"/>
                <w:szCs w:val="22"/>
              </w:rPr>
              <w:t xml:space="preserve">"Before we start — what's the worst thing an AI agent could do if it had no guardrails at all? Call out a few ideas." [Take 2–3 responses. Write them on the board if possible. Return to these at the end of the module to show how the guardrails address each one.]</w:t>
            </w:r>
          </w:p>
        </w:tc>
      </w:tr>
    </w:tbl>
    <w:p>
      <w:pPr>
        <w:pStyle w:val="Heading2"/>
        <w:spacing w:before="240" w:after="80"/>
      </w:pPr>
      <w:r>
        <w:rPr>
          <w:rFonts w:ascii="Arial" w:cs="Arial" w:eastAsia="Arial" w:hAnsi="Arial"/>
          <w:b/>
          <w:bCs/>
          <w:color w:val="2E74B5"/>
          <w:sz w:val="28"/>
          <w:szCs w:val="28"/>
        </w:rPr>
        <w:t xml:space="preserve">Transition</w:t>
      </w:r>
    </w:p>
    <w:p>
      <w:pPr>
        <w:spacing w:before="60" w:after="60"/>
      </w:pPr>
      <w:r>
        <w:rPr>
          <w:rFonts w:ascii="Arial" w:cs="Arial" w:eastAsia="Arial" w:hAnsi="Arial"/>
          <w:sz w:val="22"/>
          <w:szCs w:val="22"/>
        </w:rPr>
        <w:t xml:space="preserve">"Let's start with what you will be able to do by the end of this block. Pull up the next slide."</w:t>
      </w:r>
    </w:p>
    <w:p>
      <w:pPr>
        <w:pBdr>
          <w:bottom w:val="single" w:color="2E74B5" w:sz="4" w:space="1"/>
        </w:pBdr>
        <w:spacing w:before="160" w:after="160"/>
      </w:pPr>
    </w:p>
    <w:p>
      <w:pPr>
        <w:pStyle w:val="Heading1"/>
        <w:spacing w:before="360" w:after="120"/>
      </w:pPr>
      <w:r>
        <w:rPr>
          <w:rFonts w:ascii="Arial" w:cs="Arial" w:eastAsia="Arial" w:hAnsi="Arial"/>
          <w:b/>
          <w:bCs/>
          <w:color w:val="1F3864"/>
          <w:sz w:val="36"/>
          <w:szCs w:val="36"/>
        </w:rPr>
        <w:t xml:space="preserve">SLIDE 2 — Learning Objectives</w:t>
      </w:r>
    </w:p>
    <w:p>
      <w:pPr>
        <w:spacing w:before="0" w:after="120"/>
      </w:pPr>
      <w:r>
        <w:rPr>
          <w:rFonts w:ascii="Arial" w:cs="Arial" w:eastAsia="Arial" w:hAnsi="Arial"/>
          <w:i/>
          <w:iCs/>
          <w:color w:val="888888"/>
          <w:sz w:val="20"/>
          <w:szCs w:val="20"/>
        </w:rPr>
        <w:t xml:space="preserve">Estimated Time: 3 minutes</w:t>
      </w:r>
    </w:p>
    <w:p>
      <w:pPr>
        <w:pStyle w:val="Heading2"/>
        <w:spacing w:before="240" w:after="80"/>
      </w:pPr>
      <w:r>
        <w:rPr>
          <w:rFonts w:ascii="Arial" w:cs="Arial" w:eastAsia="Arial" w:hAnsi="Arial"/>
          <w:b/>
          <w:bCs/>
          <w:color w:val="2E74B5"/>
          <w:sz w:val="28"/>
          <w:szCs w:val="28"/>
        </w:rPr>
        <w:t xml:space="preserve">Slide Overview</w:t>
      </w:r>
    </w:p>
    <w:p>
      <w:pPr>
        <w:spacing w:before="60" w:after="60"/>
      </w:pPr>
      <w:r>
        <w:rPr>
          <w:rFonts w:ascii="Arial" w:cs="Arial" w:eastAsia="Arial" w:hAnsi="Arial"/>
          <w:sz w:val="22"/>
          <w:szCs w:val="22"/>
        </w:rPr>
        <w:t xml:space="preserve">Four learning objectives anchor this module. Walk through each one deliberately, so students can self-assess their readiness and track their growth as the slides progress.</w:t>
      </w:r>
    </w:p>
    <w:p>
      <w:pPr>
        <w:pStyle w:val="Heading2"/>
        <w:spacing w:before="240" w:after="80"/>
      </w:pPr>
      <w:r>
        <w:rPr>
          <w:rFonts w:ascii="Arial" w:cs="Arial" w:eastAsia="Arial" w:hAnsi="Arial"/>
          <w:b/>
          <w:bCs/>
          <w:color w:val="2E74B5"/>
          <w:sz w:val="28"/>
          <w:szCs w:val="28"/>
        </w:rPr>
        <w:t xml:space="preserve">Talking Points</w:t>
      </w:r>
    </w:p>
    <w:p>
      <w:pPr>
        <w:spacing w:before="24" w:after="24"/>
      </w:pPr>
    </w:p>
    <w:p>
      <w:pPr>
        <w:spacing w:before="80" w:after="80"/>
      </w:pPr>
      <w:r>
        <w:rPr>
          <w:rFonts w:ascii="Arial" w:cs="Arial" w:eastAsia="Arial" w:hAnsi="Arial"/>
          <w:i/>
          <w:iCs/>
          <w:color w:val="555555"/>
          <w:sz w:val="22"/>
          <w:szCs w:val="22"/>
        </w:rPr>
        <w:t xml:space="preserve">"By the end of this block, you should be able to do four specific things. Let's walk through them:"</w:t>
      </w:r>
    </w:p>
    <w:p>
      <w:pPr>
        <w:spacing w:before="40" w:after="40"/>
      </w:pPr>
    </w:p>
    <w:p>
      <w:pPr>
        <w:spacing w:before="160" w:after="60"/>
      </w:pPr>
      <w:r>
        <w:rPr>
          <w:rFonts w:ascii="Arial" w:cs="Arial" w:eastAsia="Arial" w:hAnsi="Arial"/>
          <w:b/>
          <w:bCs/>
          <w:color w:val="404040"/>
          <w:sz w:val="24"/>
          <w:szCs w:val="24"/>
        </w:rPr>
        <w:t xml:space="preserve">1. Implement Multi-Layer Guardrails</w:t>
      </w:r>
    </w:p>
    <w:p>
      <w:pPr>
        <w:spacing w:before="80" w:after="80"/>
      </w:pPr>
      <w:r>
        <w:rPr>
          <w:rFonts w:ascii="Arial" w:cs="Arial" w:eastAsia="Arial" w:hAnsi="Arial"/>
          <w:i/>
          <w:iCs/>
          <w:color w:val="555555"/>
          <w:sz w:val="22"/>
          <w:szCs w:val="22"/>
        </w:rPr>
        <w:t xml:space="preserve">"First, you will be able to design and reason about multi-layer guardrails — input filters, reasoning boundaries, and output controls. Think of this as defense in depth for AI systems. One layer alone is never enough."</w:t>
      </w:r>
    </w:p>
    <w:p>
      <w:pPr>
        <w:spacing w:before="24" w:after="24"/>
      </w:pPr>
    </w:p>
    <w:p>
      <w:pPr>
        <w:spacing w:before="160" w:after="60"/>
      </w:pPr>
      <w:r>
        <w:rPr>
          <w:rFonts w:ascii="Arial" w:cs="Arial" w:eastAsia="Arial" w:hAnsi="Arial"/>
          <w:b/>
          <w:bCs/>
          <w:color w:val="404040"/>
          <w:sz w:val="24"/>
          <w:szCs w:val="24"/>
        </w:rPr>
        <w:t xml:space="preserve">2. Master 2026 Metrics</w:t>
      </w:r>
    </w:p>
    <w:p>
      <w:pPr>
        <w:spacing w:before="80" w:after="80"/>
      </w:pPr>
      <w:r>
        <w:rPr>
          <w:rFonts w:ascii="Arial" w:cs="Arial" w:eastAsia="Arial" w:hAnsi="Arial"/>
          <w:i/>
          <w:iCs/>
          <w:color w:val="555555"/>
          <w:sz w:val="22"/>
          <w:szCs w:val="22"/>
        </w:rPr>
        <w:t xml:space="preserve">"Second, you will be able to use modern performance metrics — specifically the Agent Value Multiple and Task Success Rate — to evaluate whether an agentic system is actually delivering value. This is about moving beyond 'does it work' to 'is it worth it.'"</w:t>
      </w:r>
    </w:p>
    <w:p>
      <w:pPr>
        <w:spacing w:before="24" w:after="24"/>
      </w:pPr>
    </w:p>
    <w:p>
      <w:pPr>
        <w:spacing w:before="160" w:after="60"/>
      </w:pPr>
      <w:r>
        <w:rPr>
          <w:rFonts w:ascii="Arial" w:cs="Arial" w:eastAsia="Arial" w:hAnsi="Arial"/>
          <w:b/>
          <w:bCs/>
          <w:color w:val="404040"/>
          <w:sz w:val="24"/>
          <w:szCs w:val="24"/>
        </w:rPr>
        <w:t xml:space="preserve">3. Align with NIST Standards</w:t>
      </w:r>
    </w:p>
    <w:p>
      <w:pPr>
        <w:spacing w:before="80" w:after="80"/>
      </w:pPr>
      <w:r>
        <w:rPr>
          <w:rFonts w:ascii="Arial" w:cs="Arial" w:eastAsia="Arial" w:hAnsi="Arial"/>
          <w:i/>
          <w:iCs/>
          <w:color w:val="555555"/>
          <w:sz w:val="22"/>
          <w:szCs w:val="22"/>
        </w:rPr>
        <w:t xml:space="preserve">"Third, you will be able to apply the NIST Identity and Authorization framework for AI agents. In 2026, regulators and auditors will ask whether your AI systems have verifiable identities and proper authorization chains. You need to be able to answer that question."</w:t>
      </w:r>
    </w:p>
    <w:p>
      <w:pPr>
        <w:spacing w:before="24" w:after="24"/>
      </w:pPr>
    </w:p>
    <w:p>
      <w:pPr>
        <w:spacing w:before="160" w:after="60"/>
      </w:pPr>
      <w:r>
        <w:rPr>
          <w:rFonts w:ascii="Arial" w:cs="Arial" w:eastAsia="Arial" w:hAnsi="Arial"/>
          <w:b/>
          <w:bCs/>
          <w:color w:val="404040"/>
          <w:sz w:val="24"/>
          <w:szCs w:val="24"/>
        </w:rPr>
        <w:t xml:space="preserve">4. Architect Fail-Safes</w:t>
      </w:r>
    </w:p>
    <w:p>
      <w:pPr>
        <w:spacing w:before="80" w:after="80"/>
      </w:pPr>
      <w:r>
        <w:rPr>
          <w:rFonts w:ascii="Arial" w:cs="Arial" w:eastAsia="Arial" w:hAnsi="Arial"/>
          <w:i/>
          <w:iCs/>
          <w:color w:val="555555"/>
          <w:sz w:val="22"/>
          <w:szCs w:val="22"/>
        </w:rPr>
        <w:t xml:space="preserve">"Fourth, and arguably most important from an operational standpoint, you will be able to design robust fail-safes: kill-switches and human-in-the-loop triggers that prevent an agent from causing cascading harm when things go wrong. And things will go wrong."</w:t>
      </w:r>
    </w:p>
    <w:p>
      <w:pPr>
        <w:pStyle w:val="Heading2"/>
        <w:spacing w:before="240" w:after="80"/>
      </w:pPr>
      <w:r>
        <w:rPr>
          <w:rFonts w:ascii="Arial" w:cs="Arial" w:eastAsia="Arial" w:hAnsi="Arial"/>
          <w:b/>
          <w:bCs/>
          <w:color w:val="2E74B5"/>
          <w:sz w:val="28"/>
          <w:szCs w:val="28"/>
        </w:rPr>
        <w:t xml:space="preserve">Teaching Tips</w:t>
      </w:r>
    </w:p>
    <w:p>
      <w:pPr>
        <w:pStyle w:val="ListParagraph"/>
        <w:numPr>
          <w:ilvl w:val="0"/>
          <w:numId w:val="2"/>
        </w:numPr>
        <w:spacing w:before="40" w:after="40"/>
      </w:pPr>
      <w:r>
        <w:rPr>
          <w:rFonts w:ascii="Arial" w:cs="Arial" w:eastAsia="Arial" w:hAnsi="Arial"/>
          <w:sz w:val="22"/>
          <w:szCs w:val="22"/>
        </w:rPr>
        <w:t xml:space="preserve">Pause after each objective and ask: "Who feels confident they already know how to do this?" This gauges baseline knowledge.</w:t>
      </w:r>
    </w:p>
    <w:p>
      <w:pPr>
        <w:pStyle w:val="ListParagraph"/>
        <w:numPr>
          <w:ilvl w:val="0"/>
          <w:numId w:val="2"/>
        </w:numPr>
        <w:spacing w:before="40" w:after="40"/>
      </w:pPr>
      <w:r>
        <w:rPr>
          <w:rFonts w:ascii="Arial" w:cs="Arial" w:eastAsia="Arial" w:hAnsi="Arial"/>
          <w:sz w:val="22"/>
          <w:szCs w:val="22"/>
        </w:rPr>
        <w:t xml:space="preserve">Tell students to keep these four objectives in mind as a checklist. They should be able to mentally tick each one off by the end.</w:t>
      </w:r>
    </w:p>
    <w:p>
      <w:pPr>
        <w:pStyle w:val="ListParagraph"/>
        <w:numPr>
          <w:ilvl w:val="0"/>
          <w:numId w:val="2"/>
        </w:numPr>
        <w:spacing w:before="40" w:after="40"/>
      </w:pPr>
      <w:r>
        <w:rPr>
          <w:rFonts w:ascii="Arial" w:cs="Arial" w:eastAsia="Arial" w:hAnsi="Arial"/>
          <w:sz w:val="22"/>
          <w:szCs w:val="22"/>
        </w:rPr>
        <w:t xml:space="preserve">Consider writing the four objectives on the whiteboard as a persistent reference.</w:t>
      </w:r>
    </w:p>
    <w:p>
      <w:pPr>
        <w:pStyle w:val="Heading2"/>
        <w:spacing w:before="240" w:after="80"/>
      </w:pPr>
      <w:r>
        <w:rPr>
          <w:rFonts w:ascii="Arial" w:cs="Arial" w:eastAsia="Arial" w:hAnsi="Arial"/>
          <w:b/>
          <w:bCs/>
          <w:color w:val="2E74B5"/>
          <w:sz w:val="28"/>
          <w:szCs w:val="28"/>
        </w:rPr>
        <w:t xml:space="preserve">Discussion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D5E8F0" w:val="clear"/>
            <w:tcMar>
              <w:top w:type="dxa" w:w="120"/>
              <w:left w:type="dxa" w:w="160"/>
              <w:bottom w:type="dxa" w:w="120"/>
              <w:right w:type="dxa" w:w="160"/>
            </w:tcMar>
          </w:tcPr>
          <w:p>
            <w:r>
              <w:rPr>
                <w:rFonts w:ascii="Arial" w:cs="Arial" w:eastAsia="Arial" w:hAnsi="Arial"/>
                <w:b/>
                <w:bCs/>
                <w:color w:val="1F3864"/>
                <w:sz w:val="22"/>
                <w:szCs w:val="22"/>
              </w:rPr>
              <w:t xml:space="preserve">Ask the Class</w:t>
            </w:r>
          </w:p>
          <w:p>
            <w:pPr>
              <w:spacing w:before="60"/>
            </w:pPr>
            <w:r>
              <w:rPr>
                <w:rFonts w:ascii="Arial" w:cs="Arial" w:eastAsia="Arial" w:hAnsi="Arial"/>
                <w:sz w:val="22"/>
                <w:szCs w:val="22"/>
              </w:rPr>
              <w:t xml:space="preserve">"Which of these four objectives do you think is most difficult to implement in a real military or government system — and why?" [This surfaces early assumptions and misconceptions to address throughout the lesson.]</w:t>
            </w:r>
          </w:p>
        </w:tc>
      </w:tr>
    </w:tbl>
    <w:p>
      <w:pPr>
        <w:pStyle w:val="Heading2"/>
        <w:spacing w:before="240" w:after="80"/>
      </w:pPr>
      <w:r>
        <w:rPr>
          <w:rFonts w:ascii="Arial" w:cs="Arial" w:eastAsia="Arial" w:hAnsi="Arial"/>
          <w:b/>
          <w:bCs/>
          <w:color w:val="2E74B5"/>
          <w:sz w:val="28"/>
          <w:szCs w:val="28"/>
        </w:rPr>
        <w:t xml:space="preserve">Transition</w:t>
      </w:r>
    </w:p>
    <w:p>
      <w:pPr>
        <w:spacing w:before="60" w:after="60"/>
      </w:pPr>
      <w:r>
        <w:rPr>
          <w:rFonts w:ascii="Arial" w:cs="Arial" w:eastAsia="Arial" w:hAnsi="Arial"/>
          <w:sz w:val="22"/>
          <w:szCs w:val="22"/>
        </w:rPr>
        <w:t xml:space="preserve">"Before we can build guardrails, we need to understand the environment we're operating in. The regulatory and threat landscape has changed significantly. Let's look at the 2026 safety context."</w:t>
      </w:r>
    </w:p>
    <w:p>
      <w:pPr>
        <w:pBdr>
          <w:bottom w:val="single" w:color="2E74B5" w:sz="4" w:space="1"/>
        </w:pBdr>
        <w:spacing w:before="160" w:after="160"/>
      </w:pPr>
    </w:p>
    <w:p>
      <w:pPr>
        <w:pStyle w:val="Heading1"/>
        <w:spacing w:before="360" w:after="120"/>
      </w:pPr>
      <w:r>
        <w:rPr>
          <w:rFonts w:ascii="Arial" w:cs="Arial" w:eastAsia="Arial" w:hAnsi="Arial"/>
          <w:b/>
          <w:bCs/>
          <w:color w:val="1F3864"/>
          <w:sz w:val="36"/>
          <w:szCs w:val="36"/>
        </w:rPr>
        <w:t xml:space="preserve">SLIDE 3 — The 2026 Safety Landscape</w:t>
      </w:r>
    </w:p>
    <w:p>
      <w:pPr>
        <w:spacing w:before="0" w:after="120"/>
      </w:pPr>
      <w:r>
        <w:rPr>
          <w:rFonts w:ascii="Arial" w:cs="Arial" w:eastAsia="Arial" w:hAnsi="Arial"/>
          <w:i/>
          <w:iCs/>
          <w:color w:val="888888"/>
          <w:sz w:val="20"/>
          <w:szCs w:val="20"/>
        </w:rPr>
        <w:t xml:space="preserve">Estimated Time: 5 minutes</w:t>
      </w:r>
    </w:p>
    <w:p>
      <w:pPr>
        <w:pStyle w:val="Heading2"/>
        <w:spacing w:before="240" w:after="80"/>
      </w:pPr>
      <w:r>
        <w:rPr>
          <w:rFonts w:ascii="Arial" w:cs="Arial" w:eastAsia="Arial" w:hAnsi="Arial"/>
          <w:b/>
          <w:bCs/>
          <w:color w:val="2E74B5"/>
          <w:sz w:val="28"/>
          <w:szCs w:val="28"/>
        </w:rPr>
        <w:t xml:space="preserve">Slide Overview</w:t>
      </w:r>
    </w:p>
    <w:p>
      <w:pPr>
        <w:spacing w:before="60" w:after="60"/>
      </w:pPr>
      <w:r>
        <w:rPr>
          <w:rFonts w:ascii="Arial" w:cs="Arial" w:eastAsia="Arial" w:hAnsi="Arial"/>
          <w:sz w:val="22"/>
          <w:szCs w:val="22"/>
        </w:rPr>
        <w:t xml:space="preserve">This slide introduces three major regulatory and standards developments that define the safety landscape for agentic AI in 2026: NIST AI RMF 2.0, OWASP Top 10 for Agents, and Identity-Centric Safety. The key tension is captured in the alert block: "deterministic security for non-deterministic systems."</w:t>
      </w:r>
    </w:p>
    <w:p>
      <w:pPr>
        <w:pStyle w:val="Heading2"/>
        <w:spacing w:before="240" w:after="80"/>
      </w:pPr>
      <w:r>
        <w:rPr>
          <w:rFonts w:ascii="Arial" w:cs="Arial" w:eastAsia="Arial" w:hAnsi="Arial"/>
          <w:b/>
          <w:bCs/>
          <w:color w:val="2E74B5"/>
          <w:sz w:val="28"/>
          <w:szCs w:val="28"/>
        </w:rPr>
        <w:t xml:space="preserve">Talking Points</w:t>
      </w:r>
    </w:p>
    <w:p>
      <w:pPr>
        <w:spacing w:before="24" w:after="24"/>
      </w:pPr>
    </w:p>
    <w:p>
      <w:pPr>
        <w:spacing w:before="80" w:after="80"/>
      </w:pPr>
      <w:r>
        <w:rPr>
          <w:rFonts w:ascii="Arial" w:cs="Arial" w:eastAsia="Arial" w:hAnsi="Arial"/>
          <w:i/>
          <w:iCs/>
          <w:color w:val="555555"/>
          <w:sz w:val="22"/>
          <w:szCs w:val="22"/>
        </w:rPr>
        <w:t xml:space="preserve">"Let's talk about the world we're operating in. If you were building an AI agent two years ago, the regulatory environment was relatively light. That's no longer true. Three developments have fundamentally changed what responsible agentic AI deployment looks like."</w:t>
      </w:r>
    </w:p>
    <w:p>
      <w:pPr>
        <w:spacing w:before="40" w:after="40"/>
      </w:pPr>
    </w:p>
    <w:p>
      <w:pPr>
        <w:spacing w:before="160" w:after="60"/>
      </w:pPr>
      <w:r>
        <w:rPr>
          <w:rFonts w:ascii="Arial" w:cs="Arial" w:eastAsia="Arial" w:hAnsi="Arial"/>
          <w:b/>
          <w:bCs/>
          <w:color w:val="404040"/>
          <w:sz w:val="24"/>
          <w:szCs w:val="24"/>
        </w:rPr>
        <w:t xml:space="preserve">NIST AI RMF 2.0 — Autonomous Risk</w:t>
      </w:r>
    </w:p>
    <w:p>
      <w:pPr>
        <w:spacing w:before="80" w:after="80"/>
      </w:pPr>
      <w:r>
        <w:rPr>
          <w:rFonts w:ascii="Arial" w:cs="Arial" w:eastAsia="Arial" w:hAnsi="Arial"/>
          <w:i/>
          <w:iCs/>
          <w:color w:val="555555"/>
          <w:sz w:val="22"/>
          <w:szCs w:val="22"/>
        </w:rPr>
        <w:t xml:space="preserve">"The National Institute of Standards and Technology updated its AI Risk Management Framework in 2025. The critical shift is the introduction of the concept of 'autonomous risk.' Previous frameworks assumed a human was always in the loop making decisions. RMF 2.0 acknowledges that agents make decisions independently — and that creates a new category of risk that must be managed at the system design level, not just at the policy level."</w:t>
      </w:r>
    </w:p>
    <w:p>
      <w:pPr>
        <w:spacing w:before="24" w:after="24"/>
      </w:pPr>
    </w:p>
    <w:p>
      <w:pPr>
        <w:spacing w:before="60" w:after="60"/>
      </w:pPr>
      <w:r>
        <w:rPr>
          <w:rFonts w:ascii="Arial" w:cs="Arial" w:eastAsia="Arial" w:hAnsi="Arial"/>
          <w:sz w:val="22"/>
          <w:szCs w:val="22"/>
        </w:rPr>
        <w:t xml:space="preserve">Teaching note: Emphasize that NIST RMF compliance is increasingly a procurement requirement for DoD and federal contracts.</w:t>
      </w:r>
    </w:p>
    <w:p>
      <w:pPr>
        <w:spacing w:before="40" w:after="40"/>
      </w:pPr>
    </w:p>
    <w:p>
      <w:pPr>
        <w:spacing w:before="160" w:after="60"/>
      </w:pPr>
      <w:r>
        <w:rPr>
          <w:rFonts w:ascii="Arial" w:cs="Arial" w:eastAsia="Arial" w:hAnsi="Arial"/>
          <w:b/>
          <w:bCs/>
          <w:color w:val="404040"/>
          <w:sz w:val="24"/>
          <w:szCs w:val="24"/>
        </w:rPr>
        <w:t xml:space="preserve">OWASP Top 10 for Agents — Broken Agentic Authorization</w:t>
      </w:r>
    </w:p>
    <w:p>
      <w:pPr>
        <w:spacing w:before="80" w:after="80"/>
      </w:pPr>
      <w:r>
        <w:rPr>
          <w:rFonts w:ascii="Arial" w:cs="Arial" w:eastAsia="Arial" w:hAnsi="Arial"/>
          <w:i/>
          <w:iCs/>
          <w:color w:val="555555"/>
          <w:sz w:val="22"/>
          <w:szCs w:val="22"/>
        </w:rPr>
        <w:t xml:space="preserve">"OWASP — the Open Worldwide Application Security Project — publishes the most widely referenced security vulnerability lists in the industry. In 2025 they released a dedicated Top 10 for agentic AI systems. The number one vulnerability? 'Broken Agentic Authorization.' What does that mean? It means an agent that can do things it was never explicitly authorized to do — because its authorization wasn't scoped properly at design time. An agent given 'read' permissions that can somehow trigger 'write' operations. An agent that escalates its own privileges by chaining tool calls."</w:t>
      </w:r>
    </w:p>
    <w:p>
      <w:pPr>
        <w:spacing w:before="24" w:after="24"/>
      </w:pPr>
    </w:p>
    <w:p>
      <w:pPr>
        <w:spacing w:before="60" w:after="60"/>
      </w:pPr>
      <w:r>
        <w:rPr>
          <w:rFonts w:ascii="Arial" w:cs="Arial" w:eastAsia="Arial" w:hAnsi="Arial"/>
          <w:sz w:val="22"/>
          <w:szCs w:val="22"/>
        </w:rPr>
        <w:t xml:space="preserve">Teaching note: This is a direct analogue to classic broken access control in web security. Students with a cybersecurity background will recognize this pattern.</w:t>
      </w:r>
    </w:p>
    <w:p>
      <w:pPr>
        <w:spacing w:before="40" w:after="40"/>
      </w:pPr>
    </w:p>
    <w:p>
      <w:pPr>
        <w:spacing w:before="160" w:after="60"/>
      </w:pPr>
      <w:r>
        <w:rPr>
          <w:rFonts w:ascii="Arial" w:cs="Arial" w:eastAsia="Arial" w:hAnsi="Arial"/>
          <w:b/>
          <w:bCs/>
          <w:color w:val="404040"/>
          <w:sz w:val="24"/>
          <w:szCs w:val="24"/>
        </w:rPr>
        <w:t xml:space="preserve">Identity-Centric Safety — Non-Human Identities</w:t>
      </w:r>
    </w:p>
    <w:p>
      <w:pPr>
        <w:spacing w:before="80" w:after="80"/>
      </w:pPr>
      <w:r>
        <w:rPr>
          <w:rFonts w:ascii="Arial" w:cs="Arial" w:eastAsia="Arial" w:hAnsi="Arial"/>
          <w:i/>
          <w:iCs/>
          <w:color w:val="555555"/>
          <w:sz w:val="22"/>
          <w:szCs w:val="22"/>
        </w:rPr>
        <w:t xml:space="preserve">"The third shift is identity. In traditional security, we manage human identities — usernames, passwords, roles. But an agentic AI system is a non-human identity — NHI in the current parlance. It needs to be issued credentials, have those credentials validated, and have its actions logged against those credentials. Just like a service account in a cloud environment. If your agent doesn't have a verifiable identity, you cannot audit what it did, cannot revoke its access, and cannot hold anyone accountable when it does something wrong."</w:t>
      </w:r>
    </w:p>
    <w:p>
      <w:pPr>
        <w:spacing w:before="40" w:after="40"/>
      </w:pPr>
    </w:p>
    <w:p>
      <w:pPr>
        <w:spacing w:before="160" w:after="60"/>
      </w:pPr>
      <w:r>
        <w:rPr>
          <w:rFonts w:ascii="Arial" w:cs="Arial" w:eastAsia="Arial" w:hAnsi="Arial"/>
          <w:b/>
          <w:bCs/>
          <w:color w:val="404040"/>
          <w:sz w:val="24"/>
          <w:szCs w:val="24"/>
        </w:rPr>
        <w:t xml:space="preserve">The Core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single" w:color="8B1A1A" w:sz="6"/>
              <w:right w:val="single" w:color="8B1A1A" w:sz="6"/>
            </w:tcBorders>
            <w:shd w:fill="FDECEA" w:val="clear"/>
            <w:tcMar>
              <w:top w:type="dxa" w:w="120"/>
              <w:left w:type="dxa" w:w="160"/>
              <w:bottom w:type="dxa" w:w="120"/>
              <w:right w:type="dxa" w:w="160"/>
            </w:tcMar>
          </w:tcPr>
          <w:p>
            <w:r>
              <w:rPr>
                <w:rFonts w:ascii="Arial" w:cs="Arial" w:eastAsia="Arial" w:hAnsi="Arial"/>
                <w:b/>
                <w:bCs/>
                <w:color w:val="8B1A1A"/>
                <w:sz w:val="22"/>
                <w:szCs w:val="22"/>
              </w:rPr>
              <w:t xml:space="preserve">The 2026 Challenge</w:t>
            </w:r>
          </w:p>
          <w:p>
            <w:pPr>
              <w:spacing w:before="60"/>
            </w:pPr>
            <w:r>
              <w:rPr>
                <w:rFonts w:ascii="Arial" w:cs="Arial" w:eastAsia="Arial" w:hAnsi="Arial"/>
                <w:sz w:val="22"/>
                <w:szCs w:val="22"/>
              </w:rPr>
              <w:t xml:space="preserve">"Deterministic security for non-deterministic systems."
Secure systems are predictable. AI agents are not. This is not a problem we can fully solve — it is a tension we must manage through layered controls, robust monitoring, and human oversight.</w:t>
            </w:r>
          </w:p>
        </w:tc>
      </w:tr>
    </w:tbl>
    <w:p>
      <w:pPr>
        <w:spacing w:before="24" w:after="24"/>
      </w:pPr>
    </w:p>
    <w:p>
      <w:pPr>
        <w:spacing w:before="80" w:after="80"/>
      </w:pPr>
      <w:r>
        <w:rPr>
          <w:rFonts w:ascii="Arial" w:cs="Arial" w:eastAsia="Arial" w:hAnsi="Arial"/>
          <w:i/>
          <w:iCs/>
          <w:color w:val="555555"/>
          <w:sz w:val="22"/>
          <w:szCs w:val="22"/>
        </w:rPr>
        <w:t xml:space="preserve">"Read that again: 'deterministic security for non-deterministic systems.' This is the fundamental challenge of our field right now. Every control we put in place is an attempt to impose predictability on a system that is, by design, capable of surprising us. Keep that tension in mind as we walk through the rest of this module."</w:t>
      </w:r>
    </w:p>
    <w:p>
      <w:pPr>
        <w:pStyle w:val="Heading2"/>
        <w:spacing w:before="240" w:after="80"/>
      </w:pPr>
      <w:r>
        <w:rPr>
          <w:rFonts w:ascii="Arial" w:cs="Arial" w:eastAsia="Arial" w:hAnsi="Arial"/>
          <w:b/>
          <w:bCs/>
          <w:color w:val="2E74B5"/>
          <w:sz w:val="28"/>
          <w:szCs w:val="28"/>
        </w:rPr>
        <w:t xml:space="preserve">Teaching Tips</w:t>
      </w:r>
    </w:p>
    <w:p>
      <w:pPr>
        <w:pStyle w:val="ListParagraph"/>
        <w:numPr>
          <w:ilvl w:val="0"/>
          <w:numId w:val="2"/>
        </w:numPr>
        <w:spacing w:before="40" w:after="40"/>
      </w:pPr>
      <w:r>
        <w:rPr>
          <w:rFonts w:ascii="Arial" w:cs="Arial" w:eastAsia="Arial" w:hAnsi="Arial"/>
          <w:sz w:val="22"/>
          <w:szCs w:val="22"/>
        </w:rPr>
        <w:t xml:space="preserve">Draw the analogy: "Think of a soldier who has ROE — Rules of Engagement. The ROE are deterministic: you may fire only under these conditions. But the battlefield is non-deterministic. The ROE is our guardrail system. The battlefield is the agent's operating environment."</w:t>
      </w:r>
    </w:p>
    <w:p>
      <w:pPr>
        <w:pStyle w:val="ListParagraph"/>
        <w:numPr>
          <w:ilvl w:val="0"/>
          <w:numId w:val="2"/>
        </w:numPr>
        <w:spacing w:before="40" w:after="40"/>
      </w:pPr>
      <w:r>
        <w:rPr>
          <w:rFonts w:ascii="Arial" w:cs="Arial" w:eastAsia="Arial" w:hAnsi="Arial"/>
          <w:sz w:val="22"/>
          <w:szCs w:val="22"/>
        </w:rPr>
        <w:t xml:space="preserve">If you have access to the NIST AI RMF 2.0 document, reference it explicitly. Students should know it exists and where to find it.</w:t>
      </w:r>
    </w:p>
    <w:p>
      <w:pPr>
        <w:pStyle w:val="ListParagraph"/>
        <w:numPr>
          <w:ilvl w:val="0"/>
          <w:numId w:val="2"/>
        </w:numPr>
        <w:spacing w:before="40" w:after="40"/>
      </w:pPr>
      <w:r>
        <w:rPr>
          <w:rFonts w:ascii="Arial" w:cs="Arial" w:eastAsia="Arial" w:hAnsi="Arial"/>
          <w:sz w:val="22"/>
          <w:szCs w:val="22"/>
        </w:rPr>
        <w:t xml:space="preserve">The OWASP reference is a good hook for any students with a red team or penetration testing background.</w:t>
      </w:r>
    </w:p>
    <w:p>
      <w:pPr>
        <w:pStyle w:val="Heading2"/>
        <w:spacing w:before="240" w:after="80"/>
      </w:pPr>
      <w:r>
        <w:rPr>
          <w:rFonts w:ascii="Arial" w:cs="Arial" w:eastAsia="Arial" w:hAnsi="Arial"/>
          <w:b/>
          <w:bCs/>
          <w:color w:val="2E74B5"/>
          <w:sz w:val="28"/>
          <w:szCs w:val="28"/>
        </w:rPr>
        <w:t xml:space="preserve">Discussion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D5E8F0" w:val="clear"/>
            <w:tcMar>
              <w:top w:type="dxa" w:w="120"/>
              <w:left w:type="dxa" w:w="160"/>
              <w:bottom w:type="dxa" w:w="120"/>
              <w:right w:type="dxa" w:w="160"/>
            </w:tcMar>
          </w:tcPr>
          <w:p>
            <w:r>
              <w:rPr>
                <w:rFonts w:ascii="Arial" w:cs="Arial" w:eastAsia="Arial" w:hAnsi="Arial"/>
                <w:b/>
                <w:bCs/>
                <w:color w:val="1F3864"/>
                <w:sz w:val="22"/>
                <w:szCs w:val="22"/>
              </w:rPr>
              <w:t xml:space="preserve">Ask the Class</w:t>
            </w:r>
          </w:p>
          <w:p>
            <w:pPr>
              <w:spacing w:before="60"/>
            </w:pPr>
            <w:r>
              <w:rPr>
                <w:rFonts w:ascii="Arial" w:cs="Arial" w:eastAsia="Arial" w:hAnsi="Arial"/>
                <w:sz w:val="22"/>
                <w:szCs w:val="22"/>
              </w:rPr>
              <w:t xml:space="preserve">"Given these three frameworks — NIST, OWASP, and identity-centric security — which one do you think the Army is least prepared to implement right now? What's the biggest gap?"</w:t>
            </w:r>
          </w:p>
        </w:tc>
      </w:tr>
    </w:tbl>
    <w:p>
      <w:pPr>
        <w:pStyle w:val="Heading2"/>
        <w:spacing w:before="240" w:after="80"/>
      </w:pPr>
      <w:r>
        <w:rPr>
          <w:rFonts w:ascii="Arial" w:cs="Arial" w:eastAsia="Arial" w:hAnsi="Arial"/>
          <w:b/>
          <w:bCs/>
          <w:color w:val="2E74B5"/>
          <w:sz w:val="28"/>
          <w:szCs w:val="28"/>
        </w:rPr>
        <w:t xml:space="preserve">Transition</w:t>
      </w:r>
    </w:p>
    <w:p>
      <w:pPr>
        <w:spacing w:before="60" w:after="60"/>
      </w:pPr>
      <w:r>
        <w:rPr>
          <w:rFonts w:ascii="Arial" w:cs="Arial" w:eastAsia="Arial" w:hAnsi="Arial"/>
          <w:sz w:val="22"/>
          <w:szCs w:val="22"/>
        </w:rPr>
        <w:t xml:space="preserve">"So we know the regulatory and threat environment. Now let's get into the engineering: how do we actually build guardrails into an agentic system? The answer is layered architecture."</w:t>
      </w:r>
    </w:p>
    <w:p>
      <w:pPr>
        <w:pBdr>
          <w:bottom w:val="single" w:color="2E74B5" w:sz="4" w:space="1"/>
        </w:pBdr>
        <w:spacing w:before="160" w:after="160"/>
      </w:pPr>
    </w:p>
    <w:p>
      <w:pPr>
        <w:pStyle w:val="Heading1"/>
        <w:spacing w:before="360" w:after="120"/>
      </w:pPr>
      <w:r>
        <w:rPr>
          <w:rFonts w:ascii="Arial" w:cs="Arial" w:eastAsia="Arial" w:hAnsi="Arial"/>
          <w:b/>
          <w:bCs/>
          <w:color w:val="1F3864"/>
          <w:sz w:val="36"/>
          <w:szCs w:val="36"/>
        </w:rPr>
        <w:t xml:space="preserve">SLIDE 4 — Multi-Layer Guardrail Architecture</w:t>
      </w:r>
    </w:p>
    <w:p>
      <w:pPr>
        <w:spacing w:before="0" w:after="120"/>
      </w:pPr>
      <w:r>
        <w:rPr>
          <w:rFonts w:ascii="Arial" w:cs="Arial" w:eastAsia="Arial" w:hAnsi="Arial"/>
          <w:i/>
          <w:iCs/>
          <w:color w:val="888888"/>
          <w:sz w:val="20"/>
          <w:szCs w:val="20"/>
        </w:rPr>
        <w:t xml:space="preserve">Estimated Time: 6 minutes</w:t>
      </w:r>
    </w:p>
    <w:p>
      <w:pPr>
        <w:pStyle w:val="Heading2"/>
        <w:spacing w:before="240" w:after="80"/>
      </w:pPr>
      <w:r>
        <w:rPr>
          <w:rFonts w:ascii="Arial" w:cs="Arial" w:eastAsia="Arial" w:hAnsi="Arial"/>
          <w:b/>
          <w:bCs/>
          <w:color w:val="2E74B5"/>
          <w:sz w:val="28"/>
          <w:szCs w:val="28"/>
        </w:rPr>
        <w:t xml:space="preserve">Slide Overview</w:t>
      </w:r>
    </w:p>
    <w:p>
      <w:pPr>
        <w:spacing w:before="60" w:after="60"/>
      </w:pPr>
      <w:r>
        <w:rPr>
          <w:rFonts w:ascii="Arial" w:cs="Arial" w:eastAsia="Arial" w:hAnsi="Arial"/>
          <w:sz w:val="22"/>
          <w:szCs w:val="22"/>
        </w:rPr>
        <w:t xml:space="preserve">This slide introduces the three-stage guardrail pipeline: Input, Process/Logic, and Output. Each stage addresses a different class of failure modes. This is the technical core of the module.</w:t>
      </w:r>
    </w:p>
    <w:p>
      <w:pPr>
        <w:pStyle w:val="Heading2"/>
        <w:spacing w:before="240" w:after="80"/>
      </w:pPr>
      <w:r>
        <w:rPr>
          <w:rFonts w:ascii="Arial" w:cs="Arial" w:eastAsia="Arial" w:hAnsi="Arial"/>
          <w:b/>
          <w:bCs/>
          <w:color w:val="2E74B5"/>
          <w:sz w:val="28"/>
          <w:szCs w:val="28"/>
        </w:rPr>
        <w:t xml:space="preserve">Talking Points</w:t>
      </w:r>
    </w:p>
    <w:p>
      <w:pPr>
        <w:spacing w:before="24" w:after="24"/>
      </w:pPr>
    </w:p>
    <w:p>
      <w:pPr>
        <w:spacing w:before="80" w:after="80"/>
      </w:pPr>
      <w:r>
        <w:rPr>
          <w:rFonts w:ascii="Arial" w:cs="Arial" w:eastAsia="Arial" w:hAnsi="Arial"/>
          <w:i/>
          <w:iCs/>
          <w:color w:val="555555"/>
          <w:sz w:val="22"/>
          <w:szCs w:val="22"/>
        </w:rPr>
        <w:t xml:space="preserve">"Think of guardrails not as a single fence around your agent, but as a series of checkpoints — like layers of physical security in a secure facility. Badge at the gate. ID check at the door. Escort to the secure area. Each layer catches what the previous one misses. Here's how that maps to an agentic AI system."</w:t>
      </w:r>
    </w:p>
    <w:p>
      <w:pPr>
        <w:spacing w:before="40" w:after="40"/>
      </w:pPr>
    </w:p>
    <w:p>
      <w:pPr>
        <w:spacing w:before="160" w:after="60"/>
      </w:pPr>
      <w:r>
        <w:rPr>
          <w:rFonts w:ascii="Arial" w:cs="Arial" w:eastAsia="Arial" w:hAnsi="Arial"/>
          <w:b/>
          <w:bCs/>
          <w:color w:val="404040"/>
          <w:sz w:val="24"/>
          <w:szCs w:val="24"/>
        </w:rPr>
        <w:t xml:space="preserve">Stage 1: Input Guardrails</w:t>
      </w:r>
    </w:p>
    <w:p>
      <w:pPr>
        <w:spacing w:before="80" w:after="80"/>
      </w:pPr>
      <w:r>
        <w:rPr>
          <w:rFonts w:ascii="Arial" w:cs="Arial" w:eastAsia="Arial" w:hAnsi="Arial"/>
          <w:i/>
          <w:iCs/>
          <w:color w:val="555555"/>
          <w:sz w:val="22"/>
          <w:szCs w:val="22"/>
        </w:rPr>
        <w:t xml:space="preserve">"The first guardrail layer sits at the input — before the agent even begins processing. Two primary functions here:"</w:t>
      </w:r>
    </w:p>
    <w:p>
      <w:pPr>
        <w:spacing w:before="24" w:after="24"/>
      </w:pPr>
    </w:p>
    <w:p>
      <w:pPr>
        <w:pStyle w:val="ListParagraph"/>
        <w:numPr>
          <w:ilvl w:val="0"/>
          <w:numId w:val="2"/>
        </w:numPr>
        <w:spacing w:before="40" w:after="40"/>
      </w:pPr>
      <w:r>
        <w:rPr>
          <w:rFonts w:ascii="Arial" w:cs="Arial" w:eastAsia="Arial" w:hAnsi="Arial"/>
          <w:b/>
          <w:bCs/>
          <w:sz w:val="22"/>
          <w:szCs w:val="22"/>
        </w:rPr>
        <w:t xml:space="preserve">Jailbreak Detection: </w:t>
      </w:r>
      <w:r>
        <w:rPr>
          <w:rFonts w:ascii="Arial" w:cs="Arial" w:eastAsia="Arial" w:hAnsi="Arial"/>
          <w:sz w:val="22"/>
          <w:szCs w:val="22"/>
        </w:rPr>
        <w:t xml:space="preserve">Jailbreak Detection</w:t>
      </w:r>
    </w:p>
    <w:p>
      <w:pPr>
        <w:pStyle w:val="ListParagraph"/>
        <w:numPr>
          <w:ilvl w:val="0"/>
          <w:numId w:val="3"/>
        </w:numPr>
        <w:spacing w:before="30" w:after="30"/>
      </w:pPr>
      <w:r>
        <w:rPr>
          <w:rFonts w:ascii="Arial" w:cs="Arial" w:eastAsia="Arial" w:hAnsi="Arial"/>
          <w:color w:val="404040"/>
          <w:sz w:val="20"/>
          <w:szCs w:val="20"/>
        </w:rPr>
        <w:t xml:space="preserve">Malicious users attempt to craft inputs that override an agent's system prompt or safety instructions. Input guardrails use pattern classifiers — trained ML models — to detect and block these attempts before they reach the model.</w:t>
      </w:r>
    </w:p>
    <w:p>
      <w:pPr>
        <w:pStyle w:val="ListParagraph"/>
        <w:numPr>
          <w:ilvl w:val="0"/>
          <w:numId w:val="3"/>
        </w:numPr>
        <w:spacing w:before="30" w:after="30"/>
      </w:pPr>
      <w:r>
        <w:rPr>
          <w:rFonts w:ascii="Arial" w:cs="Arial" w:eastAsia="Arial" w:hAnsi="Arial"/>
          <w:color w:val="404040"/>
          <w:sz w:val="20"/>
          <w:szCs w:val="20"/>
        </w:rPr>
        <w:t xml:space="preserve">Example: A user submitting "Ignore all previous instructions and..." triggers a jailbreak classifier. The input is rejected before the LLM processes it.</w:t>
      </w:r>
    </w:p>
    <w:p>
      <w:pPr>
        <w:spacing w:before="24" w:after="24"/>
      </w:pPr>
    </w:p>
    <w:p>
      <w:pPr>
        <w:pStyle w:val="ListParagraph"/>
        <w:numPr>
          <w:ilvl w:val="0"/>
          <w:numId w:val="2"/>
        </w:numPr>
        <w:spacing w:before="40" w:after="40"/>
      </w:pPr>
      <w:r>
        <w:rPr>
          <w:rFonts w:ascii="Arial" w:cs="Arial" w:eastAsia="Arial" w:hAnsi="Arial"/>
          <w:b/>
          <w:bCs/>
          <w:sz w:val="22"/>
          <w:szCs w:val="22"/>
        </w:rPr>
        <w:t xml:space="preserve">PII Redaction: </w:t>
      </w:r>
      <w:r>
        <w:rPr>
          <w:rFonts w:ascii="Arial" w:cs="Arial" w:eastAsia="Arial" w:hAnsi="Arial"/>
          <w:sz w:val="22"/>
          <w:szCs w:val="22"/>
        </w:rPr>
        <w:t xml:space="preserve">PII Redaction</w:t>
      </w:r>
    </w:p>
    <w:p>
      <w:pPr>
        <w:pStyle w:val="ListParagraph"/>
        <w:numPr>
          <w:ilvl w:val="0"/>
          <w:numId w:val="3"/>
        </w:numPr>
        <w:spacing w:before="30" w:after="30"/>
      </w:pPr>
      <w:r>
        <w:rPr>
          <w:rFonts w:ascii="Arial" w:cs="Arial" w:eastAsia="Arial" w:hAnsi="Arial"/>
          <w:color w:val="404040"/>
          <w:sz w:val="20"/>
          <w:szCs w:val="20"/>
        </w:rPr>
        <w:t xml:space="preserve">Agents often process documents or messages containing Personally Identifiable Information. Before passing that content to an LLM — which may log or cache prompts — the input guardrail strips or tokenizes PII.</w:t>
      </w:r>
    </w:p>
    <w:p>
      <w:pPr>
        <w:pStyle w:val="ListParagraph"/>
        <w:numPr>
          <w:ilvl w:val="0"/>
          <w:numId w:val="3"/>
        </w:numPr>
        <w:spacing w:before="30" w:after="30"/>
      </w:pPr>
      <w:r>
        <w:rPr>
          <w:rFonts w:ascii="Arial" w:cs="Arial" w:eastAsia="Arial" w:hAnsi="Arial"/>
          <w:color w:val="404040"/>
          <w:sz w:val="20"/>
          <w:szCs w:val="20"/>
        </w:rPr>
        <w:t xml:space="preserve">This is not just a privacy requirement. It's an operational security requirement. You do not want classified personnel data in an LLM's context window.</w:t>
      </w:r>
    </w:p>
    <w:p>
      <w:pPr>
        <w:spacing w:before="40" w:after="40"/>
      </w:pPr>
    </w:p>
    <w:p>
      <w:pPr>
        <w:spacing w:before="160" w:after="60"/>
      </w:pPr>
      <w:r>
        <w:rPr>
          <w:rFonts w:ascii="Arial" w:cs="Arial" w:eastAsia="Arial" w:hAnsi="Arial"/>
          <w:b/>
          <w:bCs/>
          <w:color w:val="404040"/>
          <w:sz w:val="24"/>
          <w:szCs w:val="24"/>
        </w:rPr>
        <w:t xml:space="preserve">Stage 2: Process/Logic Guardrails (Reasoning Boundaries)</w:t>
      </w:r>
    </w:p>
    <w:p>
      <w:pPr>
        <w:spacing w:before="80" w:after="80"/>
      </w:pPr>
      <w:r>
        <w:rPr>
          <w:rFonts w:ascii="Arial" w:cs="Arial" w:eastAsia="Arial" w:hAnsi="Arial"/>
          <w:i/>
          <w:iCs/>
          <w:color w:val="555555"/>
          <w:sz w:val="22"/>
          <w:szCs w:val="22"/>
        </w:rPr>
        <w:t xml:space="preserve">"The second layer sits inside the agent's reasoning loop — between when it receives a task and when it takes action. This is the most technically sophisticated layer and also the most novel."</w:t>
      </w:r>
    </w:p>
    <w:p>
      <w:pPr>
        <w:spacing w:before="24" w:after="24"/>
      </w:pPr>
    </w:p>
    <w:p>
      <w:pPr>
        <w:pStyle w:val="ListParagraph"/>
        <w:numPr>
          <w:ilvl w:val="0"/>
          <w:numId w:val="2"/>
        </w:numPr>
        <w:spacing w:before="40" w:after="40"/>
      </w:pPr>
      <w:r>
        <w:rPr>
          <w:rFonts w:ascii="Arial" w:cs="Arial" w:eastAsia="Arial" w:hAnsi="Arial"/>
          <w:b/>
          <w:bCs/>
          <w:sz w:val="22"/>
          <w:szCs w:val="22"/>
        </w:rPr>
        <w:t xml:space="preserve">Task Decomposition Checks: </w:t>
      </w:r>
      <w:r>
        <w:rPr>
          <w:rFonts w:ascii="Arial" w:cs="Arial" w:eastAsia="Arial" w:hAnsi="Arial"/>
          <w:sz w:val="22"/>
          <w:szCs w:val="22"/>
        </w:rPr>
        <w:t xml:space="preserve">Task Decomposition Checks</w:t>
      </w:r>
    </w:p>
    <w:p>
      <w:pPr>
        <w:pStyle w:val="ListParagraph"/>
        <w:numPr>
          <w:ilvl w:val="0"/>
          <w:numId w:val="3"/>
        </w:numPr>
        <w:spacing w:before="30" w:after="30"/>
      </w:pPr>
      <w:r>
        <w:rPr>
          <w:rFonts w:ascii="Arial" w:cs="Arial" w:eastAsia="Arial" w:hAnsi="Arial"/>
          <w:color w:val="404040"/>
          <w:sz w:val="20"/>
          <w:szCs w:val="20"/>
        </w:rPr>
        <w:t xml:space="preserve">Before executing, the agent's proposed action plan is validated against an allowed task ontology. If the agent proposes a sub-task that wasn't authorized by the original request, it triggers a review.</w:t>
      </w:r>
    </w:p>
    <w:p>
      <w:pPr>
        <w:pStyle w:val="ListParagraph"/>
        <w:numPr>
          <w:ilvl w:val="0"/>
          <w:numId w:val="3"/>
        </w:numPr>
        <w:spacing w:before="30" w:after="30"/>
      </w:pPr>
      <w:r>
        <w:rPr>
          <w:rFonts w:ascii="Arial" w:cs="Arial" w:eastAsia="Arial" w:hAnsi="Arial"/>
          <w:color w:val="404040"/>
          <w:sz w:val="20"/>
          <w:szCs w:val="20"/>
        </w:rPr>
        <w:t xml:space="preserve">Example: A logistics agent asked to 'schedule a shipment' should not be decomposing that into 'access the financial payment API.' That scope expansion is caught here.</w:t>
      </w:r>
    </w:p>
    <w:p>
      <w:pPr>
        <w:spacing w:before="24" w:after="24"/>
      </w:pPr>
    </w:p>
    <w:p>
      <w:pPr>
        <w:pStyle w:val="ListParagraph"/>
        <w:numPr>
          <w:ilvl w:val="0"/>
          <w:numId w:val="2"/>
        </w:numPr>
        <w:spacing w:before="40" w:after="40"/>
      </w:pPr>
      <w:r>
        <w:rPr>
          <w:rFonts w:ascii="Arial" w:cs="Arial" w:eastAsia="Arial" w:hAnsi="Arial"/>
          <w:b/>
          <w:bCs/>
          <w:sz w:val="22"/>
          <w:szCs w:val="22"/>
        </w:rPr>
        <w:t xml:space="preserve">Reasoning Boundaries: </w:t>
      </w:r>
      <w:r>
        <w:rPr>
          <w:rFonts w:ascii="Arial" w:cs="Arial" w:eastAsia="Arial" w:hAnsi="Arial"/>
          <w:sz w:val="22"/>
          <w:szCs w:val="22"/>
        </w:rPr>
        <w:t xml:space="preserve">Reasoning Boundaries</w:t>
      </w:r>
    </w:p>
    <w:p>
      <w:pPr>
        <w:pStyle w:val="ListParagraph"/>
        <w:numPr>
          <w:ilvl w:val="0"/>
          <w:numId w:val="3"/>
        </w:numPr>
        <w:spacing w:before="30" w:after="30"/>
      </w:pPr>
      <w:r>
        <w:rPr>
          <w:rFonts w:ascii="Arial" w:cs="Arial" w:eastAsia="Arial" w:hAnsi="Arial"/>
          <w:color w:val="404040"/>
          <w:sz w:val="20"/>
          <w:szCs w:val="20"/>
        </w:rPr>
        <w:t xml:space="preserve">Using Chain-of-Thought monitoring, the agent's intermediate reasoning steps are checked for semantic drift — is it still reasoning toward the original objective, or has it gone off-track?</w:t>
      </w:r>
    </w:p>
    <w:p>
      <w:pPr>
        <w:pStyle w:val="ListParagraph"/>
        <w:numPr>
          <w:ilvl w:val="0"/>
          <w:numId w:val="3"/>
        </w:numPr>
        <w:spacing w:before="30" w:after="30"/>
      </w:pPr>
      <w:r>
        <w:rPr>
          <w:rFonts w:ascii="Arial" w:cs="Arial" w:eastAsia="Arial" w:hAnsi="Arial"/>
          <w:color w:val="404040"/>
          <w:sz w:val="20"/>
          <w:szCs w:val="20"/>
        </w:rPr>
        <w:t xml:space="preserve">Think of this as an NCO watching over a soldier's shoulder during a planning exercise, catching errors before they become actions.</w:t>
      </w:r>
    </w:p>
    <w:p>
      <w:pPr>
        <w:spacing w:before="40" w:after="40"/>
      </w:pPr>
    </w:p>
    <w:p>
      <w:pPr>
        <w:spacing w:before="160" w:after="60"/>
      </w:pPr>
      <w:r>
        <w:rPr>
          <w:rFonts w:ascii="Arial" w:cs="Arial" w:eastAsia="Arial" w:hAnsi="Arial"/>
          <w:b/>
          <w:bCs/>
          <w:color w:val="404040"/>
          <w:sz w:val="24"/>
          <w:szCs w:val="24"/>
        </w:rPr>
        <w:t xml:space="preserve">Stage 3: Output Guardrails</w:t>
      </w:r>
    </w:p>
    <w:p>
      <w:pPr>
        <w:spacing w:before="80" w:after="80"/>
      </w:pPr>
      <w:r>
        <w:rPr>
          <w:rFonts w:ascii="Arial" w:cs="Arial" w:eastAsia="Arial" w:hAnsi="Arial"/>
          <w:i/>
          <w:iCs/>
          <w:color w:val="555555"/>
          <w:sz w:val="22"/>
          <w:szCs w:val="22"/>
        </w:rPr>
        <w:t xml:space="preserve">"The third layer catches problems at the output — before the agent's response or action reaches the user or the external world."</w:t>
      </w:r>
    </w:p>
    <w:p>
      <w:pPr>
        <w:spacing w:before="24" w:after="24"/>
      </w:pPr>
    </w:p>
    <w:p>
      <w:pPr>
        <w:pStyle w:val="ListParagraph"/>
        <w:numPr>
          <w:ilvl w:val="0"/>
          <w:numId w:val="2"/>
        </w:numPr>
        <w:spacing w:before="40" w:after="40"/>
      </w:pPr>
      <w:r>
        <w:rPr>
          <w:rFonts w:ascii="Arial" w:cs="Arial" w:eastAsia="Arial" w:hAnsi="Arial"/>
          <w:b/>
          <w:bCs/>
          <w:sz w:val="22"/>
          <w:szCs w:val="22"/>
        </w:rPr>
        <w:t xml:space="preserve">Groundedness Checks: </w:t>
      </w:r>
      <w:r>
        <w:rPr>
          <w:rFonts w:ascii="Arial" w:cs="Arial" w:eastAsia="Arial" w:hAnsi="Arial"/>
          <w:sz w:val="22"/>
          <w:szCs w:val="22"/>
        </w:rPr>
        <w:t xml:space="preserve">Groundedness Checks</w:t>
      </w:r>
    </w:p>
    <w:p>
      <w:pPr>
        <w:pStyle w:val="ListParagraph"/>
        <w:numPr>
          <w:ilvl w:val="0"/>
          <w:numId w:val="3"/>
        </w:numPr>
        <w:spacing w:before="30" w:after="30"/>
      </w:pPr>
      <w:r>
        <w:rPr>
          <w:rFonts w:ascii="Arial" w:cs="Arial" w:eastAsia="Arial" w:hAnsi="Arial"/>
          <w:color w:val="404040"/>
          <w:sz w:val="20"/>
          <w:szCs w:val="20"/>
        </w:rPr>
        <w:t xml:space="preserve">Does the agent's response cite sources? Are those sources real? Grounding validators check that factual claims in the output are attributable to retrieved documents, not hallucinated.</w:t>
      </w:r>
    </w:p>
    <w:p>
      <w:pPr>
        <w:pStyle w:val="ListParagraph"/>
        <w:numPr>
          <w:ilvl w:val="0"/>
          <w:numId w:val="3"/>
        </w:numPr>
        <w:spacing w:before="30" w:after="30"/>
      </w:pPr>
      <w:r>
        <w:rPr>
          <w:rFonts w:ascii="Arial" w:cs="Arial" w:eastAsia="Arial" w:hAnsi="Arial"/>
          <w:color w:val="404040"/>
          <w:sz w:val="20"/>
          <w:szCs w:val="20"/>
        </w:rPr>
        <w:t xml:space="preserve">This is critical for high-stakes applications: intelligence summaries, legal briefs, medical recommendations.</w:t>
      </w:r>
    </w:p>
    <w:p>
      <w:pPr>
        <w:spacing w:before="24" w:after="24"/>
      </w:pPr>
    </w:p>
    <w:p>
      <w:pPr>
        <w:pStyle w:val="ListParagraph"/>
        <w:numPr>
          <w:ilvl w:val="0"/>
          <w:numId w:val="2"/>
        </w:numPr>
        <w:spacing w:before="40" w:after="40"/>
      </w:pPr>
      <w:r>
        <w:rPr>
          <w:rFonts w:ascii="Arial" w:cs="Arial" w:eastAsia="Arial" w:hAnsi="Arial"/>
          <w:b/>
          <w:bCs/>
          <w:sz w:val="22"/>
          <w:szCs w:val="22"/>
        </w:rPr>
        <w:t xml:space="preserve">Policy Alignment: </w:t>
      </w:r>
      <w:r>
        <w:rPr>
          <w:rFonts w:ascii="Arial" w:cs="Arial" w:eastAsia="Arial" w:hAnsi="Arial"/>
          <w:sz w:val="22"/>
          <w:szCs w:val="22"/>
        </w:rPr>
        <w:t xml:space="preserve">Policy Alignment</w:t>
      </w:r>
    </w:p>
    <w:p>
      <w:pPr>
        <w:pStyle w:val="ListParagraph"/>
        <w:numPr>
          <w:ilvl w:val="0"/>
          <w:numId w:val="3"/>
        </w:numPr>
        <w:spacing w:before="30" w:after="30"/>
      </w:pPr>
      <w:r>
        <w:rPr>
          <w:rFonts w:ascii="Arial" w:cs="Arial" w:eastAsia="Arial" w:hAnsi="Arial"/>
          <w:color w:val="404040"/>
          <w:sz w:val="20"/>
          <w:szCs w:val="20"/>
        </w:rPr>
        <w:t xml:space="preserve">Does the output comply with organizational policy? This may include content classifiers (does it contain prohibited language?), classification checks (does it reveal information above the user's clearance level?), or legal compliance validators (does it recommend actions prohibited by law?).</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A" w:sz="6"/>
              <w:left w:val="single" w:color="1E6B3A" w:sz="6"/>
              <w:bottom w:val="single" w:color="1E6B3A" w:sz="6"/>
              <w:right w:val="single" w:color="1E6B3A" w:sz="6"/>
            </w:tcBorders>
            <w:shd w:fill="D5EDDF" w:val="clear"/>
            <w:tcMar>
              <w:top w:type="dxa" w:w="120"/>
              <w:left w:type="dxa" w:w="160"/>
              <w:bottom w:type="dxa" w:w="120"/>
              <w:right w:type="dxa" w:w="160"/>
            </w:tcMar>
          </w:tcPr>
          <w:p>
            <w:r>
              <w:rPr>
                <w:rFonts w:ascii="Arial" w:cs="Arial" w:eastAsia="Arial" w:hAnsi="Arial"/>
                <w:b/>
                <w:bCs/>
                <w:color w:val="1E6B3A"/>
                <w:sz w:val="22"/>
                <w:szCs w:val="22"/>
              </w:rPr>
              <w:t xml:space="preserve">Key Teaching Point</w:t>
            </w:r>
          </w:p>
          <w:p>
            <w:pPr>
              <w:spacing w:before="60"/>
            </w:pPr>
            <w:r>
              <w:rPr>
                <w:rFonts w:ascii="Arial" w:cs="Arial" w:eastAsia="Arial" w:hAnsi="Arial"/>
                <w:sz w:val="22"/>
                <w:szCs w:val="22"/>
              </w:rPr>
              <w:t xml:space="preserve">No single guardrail layer is sufficient. Attackers and failure modes exploit gaps. Defense in depth means assuming each layer will be bypassed sometimes — and designing so that the next layer catches what the previous one missed.</w:t>
            </w:r>
          </w:p>
        </w:tc>
      </w:tr>
    </w:tbl>
    <w:p>
      <w:pPr>
        <w:pStyle w:val="Heading2"/>
        <w:spacing w:before="240" w:after="80"/>
      </w:pPr>
      <w:r>
        <w:rPr>
          <w:rFonts w:ascii="Arial" w:cs="Arial" w:eastAsia="Arial" w:hAnsi="Arial"/>
          <w:b/>
          <w:bCs/>
          <w:color w:val="2E74B5"/>
          <w:sz w:val="28"/>
          <w:szCs w:val="28"/>
        </w:rPr>
        <w:t xml:space="preserve">Teaching Tips</w:t>
      </w:r>
    </w:p>
    <w:p>
      <w:pPr>
        <w:pStyle w:val="ListParagraph"/>
        <w:numPr>
          <w:ilvl w:val="0"/>
          <w:numId w:val="2"/>
        </w:numPr>
        <w:spacing w:before="40" w:after="40"/>
      </w:pPr>
      <w:r>
        <w:rPr>
          <w:rFonts w:ascii="Arial" w:cs="Arial" w:eastAsia="Arial" w:hAnsi="Arial"/>
          <w:sz w:val="22"/>
          <w:szCs w:val="22"/>
        </w:rPr>
        <w:t xml:space="preserve">Draw this on the whiteboard as a pipeline: [INPUT] → [PROCESS] → [OUTPUT], with guardrails at each stage drawn as gates or filters.</w:t>
      </w:r>
    </w:p>
    <w:p>
      <w:pPr>
        <w:pStyle w:val="ListParagraph"/>
        <w:numPr>
          <w:ilvl w:val="0"/>
          <w:numId w:val="2"/>
        </w:numPr>
        <w:spacing w:before="40" w:after="40"/>
      </w:pPr>
      <w:r>
        <w:rPr>
          <w:rFonts w:ascii="Arial" w:cs="Arial" w:eastAsia="Arial" w:hAnsi="Arial"/>
          <w:sz w:val="22"/>
          <w:szCs w:val="22"/>
        </w:rPr>
        <w:t xml:space="preserve">Ask: "What happens if we only have output guardrails?" Answer: a jailbroken agent could cause significant harm in its reasoning process before the output is ever reviewed.</w:t>
      </w:r>
    </w:p>
    <w:p>
      <w:pPr>
        <w:pStyle w:val="ListParagraph"/>
        <w:numPr>
          <w:ilvl w:val="0"/>
          <w:numId w:val="2"/>
        </w:numPr>
        <w:spacing w:before="40" w:after="40"/>
      </w:pPr>
      <w:r>
        <w:rPr>
          <w:rFonts w:ascii="Arial" w:cs="Arial" w:eastAsia="Arial" w:hAnsi="Arial"/>
          <w:sz w:val="22"/>
          <w:szCs w:val="22"/>
        </w:rPr>
        <w:t xml:space="preserve">Reference the interactive infographic for this slide — students can click through each layer to explore examples.</w:t>
      </w:r>
    </w:p>
    <w:p>
      <w:pPr>
        <w:pStyle w:val="Heading2"/>
        <w:spacing w:before="240" w:after="80"/>
      </w:pPr>
      <w:r>
        <w:rPr>
          <w:rFonts w:ascii="Arial" w:cs="Arial" w:eastAsia="Arial" w:hAnsi="Arial"/>
          <w:b/>
          <w:bCs/>
          <w:color w:val="2E74B5"/>
          <w:sz w:val="28"/>
          <w:szCs w:val="28"/>
        </w:rPr>
        <w:t xml:space="preserve">Discussion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D5E8F0" w:val="clear"/>
            <w:tcMar>
              <w:top w:type="dxa" w:w="120"/>
              <w:left w:type="dxa" w:w="160"/>
              <w:bottom w:type="dxa" w:w="120"/>
              <w:right w:type="dxa" w:w="160"/>
            </w:tcMar>
          </w:tcPr>
          <w:p>
            <w:r>
              <w:rPr>
                <w:rFonts w:ascii="Arial" w:cs="Arial" w:eastAsia="Arial" w:hAnsi="Arial"/>
                <w:b/>
                <w:bCs/>
                <w:color w:val="1F3864"/>
                <w:sz w:val="22"/>
                <w:szCs w:val="22"/>
              </w:rPr>
              <w:t xml:space="preserve">Ask the Class</w:t>
            </w:r>
          </w:p>
          <w:p>
            <w:pPr>
              <w:spacing w:before="60"/>
            </w:pPr>
            <w:r>
              <w:rPr>
                <w:rFonts w:ascii="Arial" w:cs="Arial" w:eastAsia="Arial" w:hAnsi="Arial"/>
                <w:sz w:val="22"/>
                <w:szCs w:val="22"/>
              </w:rPr>
              <w:t xml:space="preserve">"Which of these three layers do you think is hardest to implement in a legacy Army IT system — and which is most likely to be skipped under time pressure?" [Expect: output checks are easiest to add, input checks require ML infrastructure, process checks are hardest to retrofit.]</w:t>
            </w:r>
          </w:p>
        </w:tc>
      </w:tr>
    </w:tbl>
    <w:p>
      <w:pPr>
        <w:pStyle w:val="Heading2"/>
        <w:spacing w:before="240" w:after="80"/>
      </w:pPr>
      <w:r>
        <w:rPr>
          <w:rFonts w:ascii="Arial" w:cs="Arial" w:eastAsia="Arial" w:hAnsi="Arial"/>
          <w:b/>
          <w:bCs/>
          <w:color w:val="2E74B5"/>
          <w:sz w:val="28"/>
          <w:szCs w:val="28"/>
        </w:rPr>
        <w:t xml:space="preserve">Transition</w:t>
      </w:r>
    </w:p>
    <w:p>
      <w:pPr>
        <w:spacing w:before="60" w:after="60"/>
      </w:pPr>
      <w:r>
        <w:rPr>
          <w:rFonts w:ascii="Arial" w:cs="Arial" w:eastAsia="Arial" w:hAnsi="Arial"/>
          <w:sz w:val="22"/>
          <w:szCs w:val="22"/>
        </w:rPr>
        <w:t xml:space="preserve">"We know how to build guardrails. Now we need to know how to measure whether our agent is actually performing. Let's talk metrics."</w:t>
      </w:r>
    </w:p>
    <w:p>
      <w:pPr>
        <w:pBdr>
          <w:bottom w:val="single" w:color="2E74B5" w:sz="4" w:space="1"/>
        </w:pBdr>
        <w:spacing w:before="160" w:after="160"/>
      </w:pPr>
    </w:p>
    <w:p>
      <w:pPr>
        <w:pStyle w:val="Heading1"/>
        <w:spacing w:before="360" w:after="120"/>
      </w:pPr>
      <w:r>
        <w:rPr>
          <w:rFonts w:ascii="Arial" w:cs="Arial" w:eastAsia="Arial" w:hAnsi="Arial"/>
          <w:b/>
          <w:bCs/>
          <w:color w:val="1F3864"/>
          <w:sz w:val="36"/>
          <w:szCs w:val="36"/>
        </w:rPr>
        <w:t xml:space="preserve">SLIDE 5 — Performance Metrics: Beyond Accuracy</w:t>
      </w:r>
    </w:p>
    <w:p>
      <w:pPr>
        <w:spacing w:before="0" w:after="120"/>
      </w:pPr>
      <w:r>
        <w:rPr>
          <w:rFonts w:ascii="Arial" w:cs="Arial" w:eastAsia="Arial" w:hAnsi="Arial"/>
          <w:i/>
          <w:iCs/>
          <w:color w:val="888888"/>
          <w:sz w:val="20"/>
          <w:szCs w:val="20"/>
        </w:rPr>
        <w:t xml:space="preserve">Estimated Time: 5 minutes</w:t>
      </w:r>
    </w:p>
    <w:p>
      <w:pPr>
        <w:pStyle w:val="Heading2"/>
        <w:spacing w:before="240" w:after="80"/>
      </w:pPr>
      <w:r>
        <w:rPr>
          <w:rFonts w:ascii="Arial" w:cs="Arial" w:eastAsia="Arial" w:hAnsi="Arial"/>
          <w:b/>
          <w:bCs/>
          <w:color w:val="2E74B5"/>
          <w:sz w:val="28"/>
          <w:szCs w:val="28"/>
        </w:rPr>
        <w:t xml:space="preserve">Slide Overview</w:t>
      </w:r>
    </w:p>
    <w:p>
      <w:pPr>
        <w:spacing w:before="60" w:after="60"/>
      </w:pPr>
      <w:r>
        <w:rPr>
          <w:rFonts w:ascii="Arial" w:cs="Arial" w:eastAsia="Arial" w:hAnsi="Arial"/>
          <w:sz w:val="22"/>
          <w:szCs w:val="22"/>
        </w:rPr>
        <w:t xml:space="preserve">Four key metrics for evaluating agentic AI performance. This slide challenges the assumption that "accuracy" is a sufficient measure and introduces more operationally meaningful evaluation criteria.</w:t>
      </w:r>
    </w:p>
    <w:p>
      <w:pPr>
        <w:pStyle w:val="Heading2"/>
        <w:spacing w:before="240" w:after="80"/>
      </w:pPr>
      <w:r>
        <w:rPr>
          <w:rFonts w:ascii="Arial" w:cs="Arial" w:eastAsia="Arial" w:hAnsi="Arial"/>
          <w:b/>
          <w:bCs/>
          <w:color w:val="2E74B5"/>
          <w:sz w:val="28"/>
          <w:szCs w:val="28"/>
        </w:rPr>
        <w:t xml:space="preserve">Talking Points</w:t>
      </w:r>
    </w:p>
    <w:p>
      <w:pPr>
        <w:spacing w:before="24" w:after="24"/>
      </w:pPr>
    </w:p>
    <w:p>
      <w:pPr>
        <w:spacing w:before="80" w:after="80"/>
      </w:pPr>
      <w:r>
        <w:rPr>
          <w:rFonts w:ascii="Arial" w:cs="Arial" w:eastAsia="Arial" w:hAnsi="Arial"/>
          <w:i/>
          <w:iCs/>
          <w:color w:val="555555"/>
          <w:sz w:val="22"/>
          <w:szCs w:val="22"/>
        </w:rPr>
        <w:t xml:space="preserve">"Here's a question that gets to the heart of this slide: when your commander asks 'Is this AI system working?' — what do you tell them? If your only answer is 'It's 87% accurate,' you haven't actually answered the question. Let's talk about what meaningful evaluation looks like for an agentic system."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Teaching Point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Agent Value Multiple (AVM)</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Value generated / (Inference cost + ops cost)</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Ask: Would a human have cost more? If AVM &lt; 1, the agent costs more than it delivers.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Goal Success Rate (GSR)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sessions where ALL sub-goals were completed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Emphasize ALL. A 95% GSR still means 1 in 20 sessions fails completely.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Tool Selection Accuracy</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Correctness of tool choice vs. ground truth</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Agents that pick wrong tools are like soldiers who fire the wrong weapon. Expensive.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Reasoning Latency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in Thought vs. Time in Action phases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thought-to-action ratio may indicate overthinking or prompt confusion.</w:t>
            </w:r>
          </w:p>
        </w:tc>
      </w:tr>
    </w:tbl>
    <w:p>
      <w:pPr>
        <w:spacing w:before="40" w:after="40"/>
      </w:pPr>
    </w:p>
    <w:p>
      <w:pPr>
        <w:spacing w:before="160" w:after="60"/>
      </w:pPr>
      <w:r>
        <w:rPr>
          <w:rFonts w:ascii="Arial" w:cs="Arial" w:eastAsia="Arial" w:hAnsi="Arial"/>
          <w:b/>
          <w:bCs/>
          <w:color w:val="404040"/>
          <w:sz w:val="24"/>
          <w:szCs w:val="24"/>
        </w:rPr>
        <w:t xml:space="preserve">Deep Dive: Agent Value Multiple (AVM)</w:t>
      </w:r>
    </w:p>
    <w:p>
      <w:pPr>
        <w:spacing w:before="80" w:after="80"/>
      </w:pPr>
      <w:r>
        <w:rPr>
          <w:rFonts w:ascii="Arial" w:cs="Arial" w:eastAsia="Arial" w:hAnsi="Arial"/>
          <w:i/>
          <w:iCs/>
          <w:color w:val="555555"/>
          <w:sz w:val="22"/>
          <w:szCs w:val="22"/>
        </w:rPr>
        <w:t xml:space="preserve">"The AVM is a business and operational case metric. Formula: value generated divided by total inference cost plus operations cost. If AVM is less than 1.0, your agent is costing you more than it delivers — in which case a human or a simpler tool would have been a better choice. This is the metric your program manager will care about. Know it."</w:t>
      </w:r>
    </w:p>
    <w:p>
      <w:pPr>
        <w:spacing w:before="24" w:after="24"/>
      </w:pPr>
    </w:p>
    <w:p>
      <w:pPr>
        <w:spacing w:before="60" w:after="60"/>
      </w:pPr>
      <w:r>
        <w:rPr>
          <w:rFonts w:ascii="Arial" w:cs="Arial" w:eastAsia="Arial" w:hAnsi="Arial"/>
          <w:sz w:val="22"/>
          <w:szCs w:val="22"/>
        </w:rPr>
        <w:t xml:space="preserve">Example: If an agent saves 10 hours of analyst work valued at $500, but costs $600 in compute and ops, AVM = 0.83. The agent is losing money.</w:t>
      </w:r>
    </w:p>
    <w:p>
      <w:pPr>
        <w:spacing w:before="40" w:after="40"/>
      </w:pPr>
    </w:p>
    <w:p>
      <w:pPr>
        <w:spacing w:before="160" w:after="60"/>
      </w:pPr>
      <w:r>
        <w:rPr>
          <w:rFonts w:ascii="Arial" w:cs="Arial" w:eastAsia="Arial" w:hAnsi="Arial"/>
          <w:b/>
          <w:bCs/>
          <w:color w:val="404040"/>
          <w:sz w:val="24"/>
          <w:szCs w:val="24"/>
        </w:rPr>
        <w:t xml:space="preserve">Deep Dive: Goal Success Rate (GSR)</w:t>
      </w:r>
    </w:p>
    <w:p>
      <w:pPr>
        <w:spacing w:before="80" w:after="80"/>
      </w:pPr>
      <w:r>
        <w:rPr>
          <w:rFonts w:ascii="Arial" w:cs="Arial" w:eastAsia="Arial" w:hAnsi="Arial"/>
          <w:i/>
          <w:iCs/>
          <w:color w:val="555555"/>
          <w:sz w:val="22"/>
          <w:szCs w:val="22"/>
        </w:rPr>
        <w:t xml:space="preserve">"Note that we are measuring whether ALL sub-goals were completed — not just the final output. An agent that produces a polished report but skipped the verification step has a GSR of 0 for that session, even if the report looks good. The process matters."</w:t>
      </w:r>
    </w:p>
    <w:p>
      <w:pPr>
        <w:spacing w:before="40" w:after="40"/>
      </w:pPr>
    </w:p>
    <w:p>
      <w:pPr>
        <w:spacing w:before="160" w:after="60"/>
      </w:pPr>
      <w:r>
        <w:rPr>
          <w:rFonts w:ascii="Arial" w:cs="Arial" w:eastAsia="Arial" w:hAnsi="Arial"/>
          <w:b/>
          <w:bCs/>
          <w:color w:val="404040"/>
          <w:sz w:val="24"/>
          <w:szCs w:val="24"/>
        </w:rPr>
        <w:t xml:space="preserve">The Memorable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A" w:sz="6"/>
              <w:left w:val="single" w:color="1E6B3A" w:sz="6"/>
              <w:bottom w:val="single" w:color="1E6B3A" w:sz="6"/>
              <w:right w:val="single" w:color="1E6B3A" w:sz="6"/>
            </w:tcBorders>
            <w:shd w:fill="D5EDDF" w:val="clear"/>
            <w:tcMar>
              <w:top w:type="dxa" w:w="120"/>
              <w:left w:type="dxa" w:w="160"/>
              <w:bottom w:type="dxa" w:w="120"/>
              <w:right w:type="dxa" w:w="160"/>
            </w:tcMar>
          </w:tcPr>
          <w:p>
            <w:r>
              <w:rPr>
                <w:rFonts w:ascii="Arial" w:cs="Arial" w:eastAsia="Arial" w:hAnsi="Arial"/>
                <w:b/>
                <w:bCs/>
                <w:color w:val="1E6B3A"/>
                <w:sz w:val="22"/>
                <w:szCs w:val="22"/>
              </w:rPr>
              <w:t xml:space="preserve">Instructor Note</w:t>
            </w:r>
          </w:p>
          <w:p>
            <w:pPr>
              <w:spacing w:before="60"/>
            </w:pPr>
            <w:r>
              <w:rPr>
                <w:rFonts w:ascii="Arial" w:cs="Arial" w:eastAsia="Arial" w:hAnsi="Arial"/>
                <w:sz w:val="22"/>
                <w:szCs w:val="22"/>
              </w:rPr>
              <w:t xml:space="preserve">"Success is no longer just a correct answer; it is a reliable process."
Pause after this line. Repeat it. Ask students to write it down. This is the single most important conceptual shift in this module.</w:t>
            </w:r>
          </w:p>
        </w:tc>
      </w:tr>
    </w:tbl>
    <w:p>
      <w:pPr>
        <w:pStyle w:val="Heading2"/>
        <w:spacing w:before="240" w:after="80"/>
      </w:pPr>
      <w:r>
        <w:rPr>
          <w:rFonts w:ascii="Arial" w:cs="Arial" w:eastAsia="Arial" w:hAnsi="Arial"/>
          <w:b/>
          <w:bCs/>
          <w:color w:val="2E74B5"/>
          <w:sz w:val="28"/>
          <w:szCs w:val="28"/>
        </w:rPr>
        <w:t xml:space="preserve">Teaching Tips</w:t>
      </w:r>
    </w:p>
    <w:p>
      <w:pPr>
        <w:pStyle w:val="ListParagraph"/>
        <w:numPr>
          <w:ilvl w:val="0"/>
          <w:numId w:val="2"/>
        </w:numPr>
        <w:spacing w:before="40" w:after="40"/>
      </w:pPr>
      <w:r>
        <w:rPr>
          <w:rFonts w:ascii="Arial" w:cs="Arial" w:eastAsia="Arial" w:hAnsi="Arial"/>
          <w:sz w:val="22"/>
          <w:szCs w:val="22"/>
        </w:rPr>
        <w:t xml:space="preserve">If time allows, give students a quick calculation exercise: "Your agent processes 100 tasks. It succeeds on 95 of them with perfect accuracy. But it selects the wrong tool on 30 of those 95. What's your Tool Selection Accuracy? What does that tell you?"</w:t>
      </w:r>
    </w:p>
    <w:p>
      <w:pPr>
        <w:pStyle w:val="ListParagraph"/>
        <w:numPr>
          <w:ilvl w:val="0"/>
          <w:numId w:val="2"/>
        </w:numPr>
        <w:spacing w:before="40" w:after="40"/>
      </w:pPr>
      <w:r>
        <w:rPr>
          <w:rFonts w:ascii="Arial" w:cs="Arial" w:eastAsia="Arial" w:hAnsi="Arial"/>
          <w:sz w:val="22"/>
          <w:szCs w:val="22"/>
        </w:rPr>
        <w:t xml:space="preserve">Contrast with traditional software metrics: uptime, error rate, latency. Agentic metrics are fundamentally different because the agent's process — not just its output — must be evaluated.</w:t>
      </w:r>
    </w:p>
    <w:p>
      <w:pPr>
        <w:pStyle w:val="Heading2"/>
        <w:spacing w:before="240" w:after="80"/>
      </w:pPr>
      <w:r>
        <w:rPr>
          <w:rFonts w:ascii="Arial" w:cs="Arial" w:eastAsia="Arial" w:hAnsi="Arial"/>
          <w:b/>
          <w:bCs/>
          <w:color w:val="2E74B5"/>
          <w:sz w:val="28"/>
          <w:szCs w:val="28"/>
        </w:rPr>
        <w:t xml:space="preserve">Discussion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D5E8F0" w:val="clear"/>
            <w:tcMar>
              <w:top w:type="dxa" w:w="120"/>
              <w:left w:type="dxa" w:w="160"/>
              <w:bottom w:type="dxa" w:w="120"/>
              <w:right w:type="dxa" w:w="160"/>
            </w:tcMar>
          </w:tcPr>
          <w:p>
            <w:r>
              <w:rPr>
                <w:rFonts w:ascii="Arial" w:cs="Arial" w:eastAsia="Arial" w:hAnsi="Arial"/>
                <w:b/>
                <w:bCs/>
                <w:color w:val="1F3864"/>
                <w:sz w:val="22"/>
                <w:szCs w:val="22"/>
              </w:rPr>
              <w:t xml:space="preserve">Ask the Class</w:t>
            </w:r>
          </w:p>
          <w:p>
            <w:pPr>
              <w:spacing w:before="60"/>
            </w:pPr>
            <w:r>
              <w:rPr>
                <w:rFonts w:ascii="Arial" w:cs="Arial" w:eastAsia="Arial" w:hAnsi="Arial"/>
                <w:sz w:val="22"/>
                <w:szCs w:val="22"/>
              </w:rPr>
              <w:t xml:space="preserve">"In a military intelligence application, which of these four metrics would you weight most heavily — and would you set different thresholds for peacetime vs. wartime operations?"</w:t>
            </w:r>
          </w:p>
        </w:tc>
      </w:tr>
    </w:tbl>
    <w:p>
      <w:pPr>
        <w:pStyle w:val="Heading2"/>
        <w:spacing w:before="240" w:after="80"/>
      </w:pPr>
      <w:r>
        <w:rPr>
          <w:rFonts w:ascii="Arial" w:cs="Arial" w:eastAsia="Arial" w:hAnsi="Arial"/>
          <w:b/>
          <w:bCs/>
          <w:color w:val="2E74B5"/>
          <w:sz w:val="28"/>
          <w:szCs w:val="28"/>
        </w:rPr>
        <w:t xml:space="preserve">Transition</w:t>
      </w:r>
    </w:p>
    <w:p>
      <w:pPr>
        <w:spacing w:before="60" w:after="60"/>
      </w:pPr>
      <w:r>
        <w:rPr>
          <w:rFonts w:ascii="Arial" w:cs="Arial" w:eastAsia="Arial" w:hAnsi="Arial"/>
          <w:sz w:val="22"/>
          <w:szCs w:val="22"/>
        </w:rPr>
        <w:t xml:space="preserve">"We can measure performance. We can build guardrails. But what happens when the agent goes off the rails despite all of that? We need a circuit breaker. Let's talk about kill-switches and human-in-the-loop design."</w:t>
      </w:r>
    </w:p>
    <w:p>
      <w:pPr>
        <w:pBdr>
          <w:bottom w:val="single" w:color="2E74B5" w:sz="4" w:space="1"/>
        </w:pBdr>
        <w:spacing w:before="160" w:after="160"/>
      </w:pPr>
    </w:p>
    <w:p>
      <w:pPr>
        <w:pStyle w:val="Heading1"/>
        <w:spacing w:before="360" w:after="120"/>
      </w:pPr>
      <w:r>
        <w:rPr>
          <w:rFonts w:ascii="Arial" w:cs="Arial" w:eastAsia="Arial" w:hAnsi="Arial"/>
          <w:b/>
          <w:bCs/>
          <w:color w:val="1F3864"/>
          <w:sz w:val="36"/>
          <w:szCs w:val="36"/>
        </w:rPr>
        <w:t xml:space="preserve">SLIDE 6 — The Agent Kill-Switch and Human-in-the-Loop</w:t>
      </w:r>
    </w:p>
    <w:p>
      <w:pPr>
        <w:spacing w:before="0" w:after="120"/>
      </w:pPr>
      <w:r>
        <w:rPr>
          <w:rFonts w:ascii="Arial" w:cs="Arial" w:eastAsia="Arial" w:hAnsi="Arial"/>
          <w:i/>
          <w:iCs/>
          <w:color w:val="888888"/>
          <w:sz w:val="20"/>
          <w:szCs w:val="20"/>
        </w:rPr>
        <w:t xml:space="preserve">Estimated Time: 6 minutes</w:t>
      </w:r>
    </w:p>
    <w:p>
      <w:pPr>
        <w:pStyle w:val="Heading2"/>
        <w:spacing w:before="240" w:after="80"/>
      </w:pPr>
      <w:r>
        <w:rPr>
          <w:rFonts w:ascii="Arial" w:cs="Arial" w:eastAsia="Arial" w:hAnsi="Arial"/>
          <w:b/>
          <w:bCs/>
          <w:color w:val="2E74B5"/>
          <w:sz w:val="28"/>
          <w:szCs w:val="28"/>
        </w:rPr>
        <w:t xml:space="preserve">Slide Overview</w:t>
      </w:r>
    </w:p>
    <w:p>
      <w:pPr>
        <w:spacing w:before="60" w:after="60"/>
      </w:pPr>
      <w:r>
        <w:rPr>
          <w:rFonts w:ascii="Arial" w:cs="Arial" w:eastAsia="Arial" w:hAnsi="Arial"/>
          <w:sz w:val="22"/>
          <w:szCs w:val="22"/>
        </w:rPr>
        <w:t xml:space="preserve">Three fail-safe design patterns are introduced: recursive loop detection, value thresholds for human approval, and semantic divergence detection. The slide culminates in reframing Human-in-the-Loop (HITL) as a governance layer, not a bottleneck.</w:t>
      </w:r>
    </w:p>
    <w:p>
      <w:pPr>
        <w:pStyle w:val="Heading2"/>
        <w:spacing w:before="240" w:after="80"/>
      </w:pPr>
      <w:r>
        <w:rPr>
          <w:rFonts w:ascii="Arial" w:cs="Arial" w:eastAsia="Arial" w:hAnsi="Arial"/>
          <w:b/>
          <w:bCs/>
          <w:color w:val="2E74B5"/>
          <w:sz w:val="28"/>
          <w:szCs w:val="28"/>
        </w:rPr>
        <w:t xml:space="preserve">Talking Points</w:t>
      </w:r>
    </w:p>
    <w:p>
      <w:pPr>
        <w:spacing w:before="24" w:after="24"/>
      </w:pPr>
    </w:p>
    <w:p>
      <w:pPr>
        <w:spacing w:before="80" w:after="80"/>
      </w:pPr>
      <w:r>
        <w:rPr>
          <w:rFonts w:ascii="Arial" w:cs="Arial" w:eastAsia="Arial" w:hAnsi="Arial"/>
          <w:i/>
          <w:iCs/>
          <w:color w:val="555555"/>
          <w:sz w:val="22"/>
          <w:szCs w:val="22"/>
        </w:rPr>
        <w:t xml:space="preserve">"Every system needs a circuit breaker. In electrical engineering, a circuit breaker trips when current exceeds a safe threshold. In agentic AI, we need the equivalent: mechanisms that automatically halt or escalate when the agent exceeds its safe operating envelope. Let's look at three patterns."</w:t>
      </w:r>
    </w:p>
    <w:p>
      <w:pPr>
        <w:spacing w:before="40" w:after="40"/>
      </w:pPr>
    </w:p>
    <w:p>
      <w:pPr>
        <w:spacing w:before="160" w:after="60"/>
      </w:pPr>
      <w:r>
        <w:rPr>
          <w:rFonts w:ascii="Arial" w:cs="Arial" w:eastAsia="Arial" w:hAnsi="Arial"/>
          <w:b/>
          <w:bCs/>
          <w:color w:val="404040"/>
          <w:sz w:val="24"/>
          <w:szCs w:val="24"/>
        </w:rPr>
        <w:t xml:space="preserve">Pattern 1: Recursive Loop Detection</w:t>
      </w:r>
    </w:p>
    <w:p>
      <w:pPr>
        <w:spacing w:before="80" w:after="80"/>
      </w:pPr>
      <w:r>
        <w:rPr>
          <w:rFonts w:ascii="Arial" w:cs="Arial" w:eastAsia="Arial" w:hAnsi="Arial"/>
          <w:i/>
          <w:iCs/>
          <w:color w:val="555555"/>
          <w:sz w:val="22"/>
          <w:szCs w:val="22"/>
        </w:rPr>
        <w:t xml:space="preserve">"One of the most dangerous failure modes for an agentic system is a recursive loop — the agent attempts a tool call, fails, tries again, fails again, in an infinite cycle. Without a termination condition, this burns compute, blocks other tasks, and can trigger downstream system failures. The fix: automatic termination after N failed tool attempts, where N is tuned to your operational context. After termination, the agent surfaces the failure to a human for review."</w:t>
      </w:r>
    </w:p>
    <w:p>
      <w:pPr>
        <w:spacing w:before="24" w:after="24"/>
      </w:pPr>
    </w:p>
    <w:p>
      <w:pPr>
        <w:spacing w:before="60" w:after="60"/>
      </w:pPr>
      <w:r>
        <w:rPr>
          <w:rFonts w:ascii="Arial" w:cs="Arial" w:eastAsia="Arial" w:hAnsi="Arial"/>
          <w:sz w:val="22"/>
          <w:szCs w:val="22"/>
        </w:rPr>
        <w:t xml:space="preserve">Analogy: "Think of a soldier given a radio that won't connect. After three failed transmission attempts, SOP says report up the chain. Don't keep pressing transmit."</w:t>
      </w:r>
    </w:p>
    <w:p>
      <w:pPr>
        <w:spacing w:before="40" w:after="40"/>
      </w:pPr>
    </w:p>
    <w:p>
      <w:pPr>
        <w:spacing w:before="160" w:after="60"/>
      </w:pPr>
      <w:r>
        <w:rPr>
          <w:rFonts w:ascii="Arial" w:cs="Arial" w:eastAsia="Arial" w:hAnsi="Arial"/>
          <w:b/>
          <w:bCs/>
          <w:color w:val="404040"/>
          <w:sz w:val="24"/>
          <w:szCs w:val="24"/>
        </w:rPr>
        <w:t xml:space="preserve">Pattern 2: Value Thresholds for Human Approval</w:t>
      </w:r>
    </w:p>
    <w:p>
      <w:pPr>
        <w:spacing w:before="80" w:after="80"/>
      </w:pPr>
      <w:r>
        <w:rPr>
          <w:rFonts w:ascii="Arial" w:cs="Arial" w:eastAsia="Arial" w:hAnsi="Arial"/>
          <w:i/>
          <w:iCs/>
          <w:color w:val="555555"/>
          <w:sz w:val="22"/>
          <w:szCs w:val="22"/>
        </w:rPr>
        <w:t xml:space="preserve">"Any agent that can take actions with real-world consequences — financial transactions, system configurations, data deletions — needs a dollar or impact threshold above which it must pause and request human approval. In the example on this slide, any action exceeding $500 in value requires a human sign-off. This is not arbitrary. It mirrors the fiduciary controls we use in any financial system. No one wants an AI agent accidentally committing the Army to a $50,000 contract because it misread a purchase order."</w:t>
      </w:r>
    </w:p>
    <w:p>
      <w:pPr>
        <w:spacing w:before="24" w:after="24"/>
      </w:pPr>
    </w:p>
    <w:p>
      <w:pPr>
        <w:spacing w:before="60" w:after="60"/>
      </w:pPr>
      <w:r>
        <w:rPr>
          <w:rFonts w:ascii="Arial" w:cs="Arial" w:eastAsia="Arial" w:hAnsi="Arial"/>
          <w:sz w:val="22"/>
          <w:szCs w:val="22"/>
        </w:rPr>
        <w:t xml:space="preserve">Teaching note: Encourage students to think about what the equivalent of '$500' is in non-financial contexts — data records modified, systems touched, personnel affected.</w:t>
      </w:r>
    </w:p>
    <w:p>
      <w:pPr>
        <w:spacing w:before="40" w:after="40"/>
      </w:pPr>
    </w:p>
    <w:p>
      <w:pPr>
        <w:spacing w:before="160" w:after="60"/>
      </w:pPr>
      <w:r>
        <w:rPr>
          <w:rFonts w:ascii="Arial" w:cs="Arial" w:eastAsia="Arial" w:hAnsi="Arial"/>
          <w:b/>
          <w:bCs/>
          <w:color w:val="404040"/>
          <w:sz w:val="24"/>
          <w:szCs w:val="24"/>
        </w:rPr>
        <w:t xml:space="preserve">Pattern 3: Semantic Divergence Detection</w:t>
      </w:r>
    </w:p>
    <w:p>
      <w:pPr>
        <w:spacing w:before="80" w:after="80"/>
      </w:pPr>
      <w:r>
        <w:rPr>
          <w:rFonts w:ascii="Arial" w:cs="Arial" w:eastAsia="Arial" w:hAnsi="Arial"/>
          <w:i/>
          <w:iCs/>
          <w:color w:val="555555"/>
          <w:sz w:val="22"/>
          <w:szCs w:val="22"/>
        </w:rPr>
        <w:t xml:space="preserve">"This is the most sophisticated pattern. As an agent works through a long task, it can drift — its current plan drifts away from the original intent in its system prompt. Semantic divergence detection uses embedding similarity to continuously compare the agent's current reasoning against the original objective. When similarity drops below a threshold, the agent halts and requests clarification. This prevents the 'boiling frog' failure mode where the agent gradually drifts into unauthorized territory one small step at a time."</w:t>
      </w:r>
    </w:p>
    <w:p>
      <w:pPr>
        <w:spacing w:before="40" w:after="40"/>
      </w:pPr>
    </w:p>
    <w:p>
      <w:pPr>
        <w:spacing w:before="160" w:after="60"/>
      </w:pPr>
      <w:r>
        <w:rPr>
          <w:rFonts w:ascii="Arial" w:cs="Arial" w:eastAsia="Arial" w:hAnsi="Arial"/>
          <w:b/>
          <w:bCs/>
          <w:color w:val="404040"/>
          <w:sz w:val="24"/>
          <w:szCs w:val="24"/>
        </w:rPr>
        <w:t xml:space="preserve">Human-in-the-Loop: Governance, Not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A" w:sz="6"/>
              <w:left w:val="single" w:color="1E6B3A" w:sz="6"/>
              <w:bottom w:val="single" w:color="1E6B3A" w:sz="6"/>
              <w:right w:val="single" w:color="1E6B3A" w:sz="6"/>
            </w:tcBorders>
            <w:shd w:fill="D5EDDF" w:val="clear"/>
            <w:tcMar>
              <w:top w:type="dxa" w:w="120"/>
              <w:left w:type="dxa" w:w="160"/>
              <w:bottom w:type="dxa" w:w="120"/>
              <w:right w:type="dxa" w:w="160"/>
            </w:tcMar>
          </w:tcPr>
          <w:p>
            <w:r>
              <w:rPr>
                <w:rFonts w:ascii="Arial" w:cs="Arial" w:eastAsia="Arial" w:hAnsi="Arial"/>
                <w:b/>
                <w:bCs/>
                <w:color w:val="1E6B3A"/>
                <w:sz w:val="22"/>
                <w:szCs w:val="22"/>
              </w:rPr>
              <w:t xml:space="preserve">Critical Reframe</w:t>
            </w:r>
          </w:p>
          <w:p>
            <w:pPr>
              <w:spacing w:before="60"/>
            </w:pPr>
            <w:r>
              <w:rPr>
                <w:rFonts w:ascii="Arial" w:cs="Arial" w:eastAsia="Arial" w:hAnsi="Arial"/>
                <w:sz w:val="22"/>
                <w:szCs w:val="22"/>
              </w:rPr>
              <w:t xml:space="preserve">"Human-in-the-Loop is not a bottleneck; it is a governance layer."
Designing HITL into an agentic system is not an admission that the AI can't be trusted. It is a deliberate architectural decision that preserves human accountability, enables audit trails, and provides a legal and ethical backstop for consequential actions.</w:t>
            </w:r>
          </w:p>
        </w:tc>
      </w:tr>
    </w:tbl>
    <w:p>
      <w:pPr>
        <w:spacing w:before="24" w:after="24"/>
      </w:pPr>
    </w:p>
    <w:p>
      <w:pPr>
        <w:spacing w:before="80" w:after="80"/>
      </w:pPr>
      <w:r>
        <w:rPr>
          <w:rFonts w:ascii="Arial" w:cs="Arial" w:eastAsia="Arial" w:hAnsi="Arial"/>
          <w:i/>
          <w:iCs/>
          <w:color w:val="555555"/>
          <w:sz w:val="22"/>
          <w:szCs w:val="22"/>
        </w:rPr>
        <w:t xml:space="preserve">"I want to challenge you to reframe how you think about HITL. In many organizations, the assumption is that inserting humans into the loop slows things down and defeats the purpose of automation. That is a misunderstanding of what automation is for. Automation is not about removing humans from consequential decisions — it is about removing humans from repetitive, low-stakes decisions so they can focus on the high-stakes ones. HITL is how you enforce that distinction at the system level."</w:t>
      </w:r>
    </w:p>
    <w:p>
      <w:pPr>
        <w:pStyle w:val="Heading2"/>
        <w:spacing w:before="240" w:after="80"/>
      </w:pPr>
      <w:r>
        <w:rPr>
          <w:rFonts w:ascii="Arial" w:cs="Arial" w:eastAsia="Arial" w:hAnsi="Arial"/>
          <w:b/>
          <w:bCs/>
          <w:color w:val="2E74B5"/>
          <w:sz w:val="28"/>
          <w:szCs w:val="28"/>
        </w:rPr>
        <w:t xml:space="preserve">Teaching Tips</w:t>
      </w:r>
    </w:p>
    <w:p>
      <w:pPr>
        <w:pStyle w:val="ListParagraph"/>
        <w:numPr>
          <w:ilvl w:val="0"/>
          <w:numId w:val="2"/>
        </w:numPr>
        <w:spacing w:before="40" w:after="40"/>
      </w:pPr>
      <w:r>
        <w:rPr>
          <w:rFonts w:ascii="Arial" w:cs="Arial" w:eastAsia="Arial" w:hAnsi="Arial"/>
          <w:sz w:val="22"/>
          <w:szCs w:val="22"/>
        </w:rPr>
        <w:t xml:space="preserve">Use the interactive kill-switch flowchart in the infographic to walk through a real decision tree with the class.</w:t>
      </w:r>
    </w:p>
    <w:p>
      <w:pPr>
        <w:pStyle w:val="ListParagraph"/>
        <w:numPr>
          <w:ilvl w:val="0"/>
          <w:numId w:val="2"/>
        </w:numPr>
        <w:spacing w:before="40" w:after="40"/>
      </w:pPr>
      <w:r>
        <w:rPr>
          <w:rFonts w:ascii="Arial" w:cs="Arial" w:eastAsia="Arial" w:hAnsi="Arial"/>
          <w:sz w:val="22"/>
          <w:szCs w:val="22"/>
        </w:rPr>
        <w:t xml:space="preserve">Ask a student to roleplay as a 'human-in-the-loop reviewer.' What information do they need to make a good decision? What does the agent need to surface?</w:t>
      </w:r>
    </w:p>
    <w:p>
      <w:pPr>
        <w:pStyle w:val="ListParagraph"/>
        <w:numPr>
          <w:ilvl w:val="0"/>
          <w:numId w:val="2"/>
        </w:numPr>
        <w:spacing w:before="40" w:after="40"/>
      </w:pPr>
      <w:r>
        <w:rPr>
          <w:rFonts w:ascii="Arial" w:cs="Arial" w:eastAsia="Arial" w:hAnsi="Arial"/>
          <w:sz w:val="22"/>
          <w:szCs w:val="22"/>
        </w:rPr>
        <w:t xml:space="preserve">Reference the $500 threshold and ask: "What would you set this threshold at for a logistics agent? An intelligence agent? A financial agent? Are they the same?"</w:t>
      </w:r>
    </w:p>
    <w:p>
      <w:pPr>
        <w:pStyle w:val="Heading2"/>
        <w:spacing w:before="240" w:after="80"/>
      </w:pPr>
      <w:r>
        <w:rPr>
          <w:rFonts w:ascii="Arial" w:cs="Arial" w:eastAsia="Arial" w:hAnsi="Arial"/>
          <w:b/>
          <w:bCs/>
          <w:color w:val="2E74B5"/>
          <w:sz w:val="28"/>
          <w:szCs w:val="28"/>
        </w:rPr>
        <w:t xml:space="preserve">Discussion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single" w:color="8B1A1A" w:sz="6"/>
              <w:right w:val="single" w:color="8B1A1A" w:sz="6"/>
            </w:tcBorders>
            <w:shd w:fill="FDECEA" w:val="clear"/>
            <w:tcMar>
              <w:top w:type="dxa" w:w="120"/>
              <w:left w:type="dxa" w:w="160"/>
              <w:bottom w:type="dxa" w:w="120"/>
              <w:right w:type="dxa" w:w="160"/>
            </w:tcMar>
          </w:tcPr>
          <w:p>
            <w:r>
              <w:rPr>
                <w:rFonts w:ascii="Arial" w:cs="Arial" w:eastAsia="Arial" w:hAnsi="Arial"/>
                <w:b/>
                <w:bCs/>
                <w:color w:val="8B1A1A"/>
                <w:sz w:val="22"/>
                <w:szCs w:val="22"/>
              </w:rPr>
              <w:t xml:space="preserve">Ask the Class</w:t>
            </w:r>
          </w:p>
          <w:p>
            <w:pPr>
              <w:spacing w:before="60"/>
            </w:pPr>
            <w:r>
              <w:rPr>
                <w:rFonts w:ascii="Arial" w:cs="Arial" w:eastAsia="Arial" w:hAnsi="Arial"/>
                <w:sz w:val="22"/>
                <w:szCs w:val="22"/>
              </w:rPr>
              <w:t xml:space="preserve">"Can you think of a scenario where a kill-switch that triggers too aggressively would itself cause harm? How do you calibrate fail-safe thresholds for a wartime operational environment?"</w:t>
            </w:r>
          </w:p>
        </w:tc>
      </w:tr>
    </w:tbl>
    <w:p>
      <w:pPr>
        <w:pStyle w:val="Heading2"/>
        <w:spacing w:before="240" w:after="80"/>
      </w:pPr>
      <w:r>
        <w:rPr>
          <w:rFonts w:ascii="Arial" w:cs="Arial" w:eastAsia="Arial" w:hAnsi="Arial"/>
          <w:b/>
          <w:bCs/>
          <w:color w:val="2E74B5"/>
          <w:sz w:val="28"/>
          <w:szCs w:val="28"/>
        </w:rPr>
        <w:t xml:space="preserve">Transition</w:t>
      </w:r>
    </w:p>
    <w:p>
      <w:pPr>
        <w:spacing w:before="60" w:after="60"/>
      </w:pPr>
      <w:r>
        <w:rPr>
          <w:rFonts w:ascii="Arial" w:cs="Arial" w:eastAsia="Arial" w:hAnsi="Arial"/>
          <w:sz w:val="22"/>
          <w:szCs w:val="22"/>
        </w:rPr>
        <w:t xml:space="preserve">"We've covered all four learning objectives. Let's take two minutes to pull it together and look at what's coming next."</w:t>
      </w:r>
    </w:p>
    <w:p>
      <w:pPr>
        <w:pBdr>
          <w:bottom w:val="single" w:color="2E74B5" w:sz="4" w:space="1"/>
        </w:pBdr>
        <w:spacing w:before="160" w:after="160"/>
      </w:pPr>
    </w:p>
    <w:p>
      <w:pPr>
        <w:pStyle w:val="Heading1"/>
        <w:spacing w:before="360" w:after="120"/>
      </w:pPr>
      <w:r>
        <w:rPr>
          <w:rFonts w:ascii="Arial" w:cs="Arial" w:eastAsia="Arial" w:hAnsi="Arial"/>
          <w:b/>
          <w:bCs/>
          <w:color w:val="1F3864"/>
          <w:sz w:val="36"/>
          <w:szCs w:val="36"/>
        </w:rPr>
        <w:t xml:space="preserve">SLIDE 7 — Summary and Next Steps</w:t>
      </w:r>
    </w:p>
    <w:p>
      <w:pPr>
        <w:spacing w:before="0" w:after="120"/>
      </w:pPr>
      <w:r>
        <w:rPr>
          <w:rFonts w:ascii="Arial" w:cs="Arial" w:eastAsia="Arial" w:hAnsi="Arial"/>
          <w:i/>
          <w:iCs/>
          <w:color w:val="888888"/>
          <w:sz w:val="20"/>
          <w:szCs w:val="20"/>
        </w:rPr>
        <w:t xml:space="preserve">Estimated Time: 3 minutes + Q&amp;A</w:t>
      </w:r>
    </w:p>
    <w:p>
      <w:pPr>
        <w:pStyle w:val="Heading2"/>
        <w:spacing w:before="240" w:after="80"/>
      </w:pPr>
      <w:r>
        <w:rPr>
          <w:rFonts w:ascii="Arial" w:cs="Arial" w:eastAsia="Arial" w:hAnsi="Arial"/>
          <w:b/>
          <w:bCs/>
          <w:color w:val="2E74B5"/>
          <w:sz w:val="28"/>
          <w:szCs w:val="28"/>
        </w:rPr>
        <w:t xml:space="preserve">Slide Overview</w:t>
      </w:r>
    </w:p>
    <w:p>
      <w:pPr>
        <w:spacing w:before="60" w:after="60"/>
      </w:pPr>
      <w:r>
        <w:rPr>
          <w:rFonts w:ascii="Arial" w:cs="Arial" w:eastAsia="Arial" w:hAnsi="Arial"/>
          <w:sz w:val="22"/>
          <w:szCs w:val="22"/>
        </w:rPr>
        <w:t xml:space="preserve">The summary slide consolidates three key takeaways and previews the next block: Advanced Topics including Agentic RAG and multi-agent swarms.</w:t>
      </w:r>
    </w:p>
    <w:p>
      <w:pPr>
        <w:pStyle w:val="Heading2"/>
        <w:spacing w:before="240" w:after="80"/>
      </w:pPr>
      <w:r>
        <w:rPr>
          <w:rFonts w:ascii="Arial" w:cs="Arial" w:eastAsia="Arial" w:hAnsi="Arial"/>
          <w:b/>
          <w:bCs/>
          <w:color w:val="2E74B5"/>
          <w:sz w:val="28"/>
          <w:szCs w:val="28"/>
        </w:rPr>
        <w:t xml:space="preserve">Talking Points</w:t>
      </w:r>
    </w:p>
    <w:p>
      <w:pPr>
        <w:spacing w:before="24" w:after="24"/>
      </w:pPr>
    </w:p>
    <w:p>
      <w:pPr>
        <w:spacing w:before="80" w:after="80"/>
      </w:pPr>
      <w:r>
        <w:rPr>
          <w:rFonts w:ascii="Arial" w:cs="Arial" w:eastAsia="Arial" w:hAnsi="Arial"/>
          <w:i/>
          <w:iCs/>
          <w:color w:val="555555"/>
          <w:sz w:val="22"/>
          <w:szCs w:val="22"/>
        </w:rPr>
        <w:t xml:space="preserve">"Let's bring this together. Three things I want you to walk away with:"</w:t>
      </w:r>
    </w:p>
    <w:p>
      <w:pPr>
        <w:spacing w:before="40" w:after="40"/>
      </w:pPr>
    </w:p>
    <w:p>
      <w:pPr>
        <w:spacing w:before="160" w:after="60"/>
      </w:pPr>
      <w:r>
        <w:rPr>
          <w:rFonts w:ascii="Arial" w:cs="Arial" w:eastAsia="Arial" w:hAnsi="Arial"/>
          <w:b/>
          <w:bCs/>
          <w:color w:val="404040"/>
          <w:sz w:val="24"/>
          <w:szCs w:val="24"/>
        </w:rPr>
        <w:t xml:space="preserve">1. Safety as Engineering, Not Afterthought</w:t>
      </w:r>
    </w:p>
    <w:p>
      <w:pPr>
        <w:spacing w:before="80" w:after="80"/>
      </w:pPr>
      <w:r>
        <w:rPr>
          <w:rFonts w:ascii="Arial" w:cs="Arial" w:eastAsia="Arial" w:hAnsi="Arial"/>
          <w:i/>
          <w:iCs/>
          <w:color w:val="555555"/>
          <w:sz w:val="22"/>
          <w:szCs w:val="22"/>
        </w:rPr>
        <w:t xml:space="preserve">"'Safety is an engineering requirement, not a post-processing filter.' If safety is bolted on at the end of the development lifecycle, it will always lose to schedule and budget pressure. Safety constraints must be baked into architecture from day one. That means specifying guardrails in your design documents, not your lessons-learned reports."</w:t>
      </w:r>
    </w:p>
    <w:p>
      <w:pPr>
        <w:spacing w:before="40" w:after="40"/>
      </w:pPr>
    </w:p>
    <w:p>
      <w:pPr>
        <w:spacing w:before="160" w:after="60"/>
      </w:pPr>
      <w:r>
        <w:rPr>
          <w:rFonts w:ascii="Arial" w:cs="Arial" w:eastAsia="Arial" w:hAnsi="Arial"/>
          <w:b/>
          <w:bCs/>
          <w:color w:val="404040"/>
          <w:sz w:val="24"/>
          <w:szCs w:val="24"/>
        </w:rPr>
        <w:t xml:space="preserve">2. Metrics Justify Investment</w:t>
      </w:r>
    </w:p>
    <w:p>
      <w:pPr>
        <w:spacing w:before="80" w:after="80"/>
      </w:pPr>
      <w:r>
        <w:rPr>
          <w:rFonts w:ascii="Arial" w:cs="Arial" w:eastAsia="Arial" w:hAnsi="Arial"/>
          <w:i/>
          <w:iCs/>
          <w:color w:val="555555"/>
          <w:sz w:val="22"/>
          <w:szCs w:val="22"/>
        </w:rPr>
        <w:t xml:space="preserve">"Use structured metrics — especially AVM — to make the case for agentic investment, or to make the case against it. When a program manager asks 'why should we spend money on this AI agent,' you should be able to answer with data. And when the agent isn't delivering value, AVM will tell you before your commander does."</w:t>
      </w:r>
    </w:p>
    <w:p>
      <w:pPr>
        <w:spacing w:before="40" w:after="40"/>
      </w:pPr>
    </w:p>
    <w:p>
      <w:pPr>
        <w:spacing w:before="160" w:after="60"/>
      </w:pPr>
      <w:r>
        <w:rPr>
          <w:rFonts w:ascii="Arial" w:cs="Arial" w:eastAsia="Arial" w:hAnsi="Arial"/>
          <w:b/>
          <w:bCs/>
          <w:color w:val="404040"/>
          <w:sz w:val="24"/>
          <w:szCs w:val="24"/>
        </w:rPr>
        <w:t xml:space="preserve">3. What's Coming Next</w:t>
      </w:r>
    </w:p>
    <w:p>
      <w:pPr>
        <w:spacing w:before="80" w:after="80"/>
      </w:pPr>
      <w:r>
        <w:rPr>
          <w:rFonts w:ascii="Arial" w:cs="Arial" w:eastAsia="Arial" w:hAnsi="Arial"/>
          <w:i/>
          <w:iCs/>
          <w:color w:val="555555"/>
          <w:sz w:val="22"/>
          <w:szCs w:val="22"/>
        </w:rPr>
        <w:t xml:space="preserve">"In the next block, we'll push into advanced territory: Agentic RAG — how agents retrieve and reason over large document corpora — and multi-agent swarms — how you orchestrate networks of agents working in parallel. The safety principles you learned today apply at scale. In fact, the harder the problem gets."</w:t>
      </w:r>
    </w:p>
    <w:p>
      <w:pPr>
        <w:spacing w:before="40" w:after="40"/>
      </w:pPr>
    </w:p>
    <w:p>
      <w:pPr>
        <w:pStyle w:val="Heading2"/>
        <w:spacing w:before="240" w:after="80"/>
      </w:pPr>
      <w:r>
        <w:rPr>
          <w:rFonts w:ascii="Arial" w:cs="Arial" w:eastAsia="Arial" w:hAnsi="Arial"/>
          <w:b/>
          <w:bCs/>
          <w:color w:val="2E74B5"/>
          <w:sz w:val="28"/>
          <w:szCs w:val="28"/>
        </w:rPr>
        <w:t xml:space="preserve">Closing the Loop</w:t>
      </w:r>
    </w:p>
    <w:p>
      <w:pPr>
        <w:spacing w:before="60" w:after="60"/>
      </w:pPr>
      <w:r>
        <w:rPr>
          <w:rFonts w:ascii="Arial" w:cs="Arial" w:eastAsia="Arial" w:hAnsi="Arial"/>
          <w:sz w:val="22"/>
          <w:szCs w:val="22"/>
        </w:rPr>
        <w:t xml:space="preserve">Return to the board where you wrote down student predictions from the opening discussion prompt ('What's the worst thing an AI agent could do with no guardrails?'). Work through each one and identify which guardrail layer addresses it:</w:t>
      </w:r>
    </w:p>
    <w:p>
      <w:pPr>
        <w:pStyle w:val="ListParagraph"/>
        <w:numPr>
          <w:ilvl w:val="0"/>
          <w:numId w:val="2"/>
        </w:numPr>
        <w:spacing w:before="40" w:after="40"/>
      </w:pPr>
      <w:r>
        <w:rPr>
          <w:rFonts w:ascii="Arial" w:cs="Arial" w:eastAsia="Arial" w:hAnsi="Arial"/>
          <w:sz w:val="22"/>
          <w:szCs w:val="22"/>
        </w:rPr>
        <w:t xml:space="preserve">Unauthorized data access → Input PII redaction + OWASP authorization controls</w:t>
      </w:r>
    </w:p>
    <w:p>
      <w:pPr>
        <w:pStyle w:val="ListParagraph"/>
        <w:numPr>
          <w:ilvl w:val="0"/>
          <w:numId w:val="2"/>
        </w:numPr>
        <w:spacing w:before="40" w:after="40"/>
      </w:pPr>
      <w:r>
        <w:rPr>
          <w:rFonts w:ascii="Arial" w:cs="Arial" w:eastAsia="Arial" w:hAnsi="Arial"/>
          <w:sz w:val="22"/>
          <w:szCs w:val="22"/>
        </w:rPr>
        <w:t xml:space="preserve">Infinite looping → Recursive loop detection (kill-switch)</w:t>
      </w:r>
    </w:p>
    <w:p>
      <w:pPr>
        <w:pStyle w:val="ListParagraph"/>
        <w:numPr>
          <w:ilvl w:val="0"/>
          <w:numId w:val="2"/>
        </w:numPr>
        <w:spacing w:before="40" w:after="40"/>
      </w:pPr>
      <w:r>
        <w:rPr>
          <w:rFonts w:ascii="Arial" w:cs="Arial" w:eastAsia="Arial" w:hAnsi="Arial"/>
          <w:sz w:val="22"/>
          <w:szCs w:val="22"/>
        </w:rPr>
        <w:t xml:space="preserve">Hallucinated outputs → Output groundedness checks</w:t>
      </w:r>
    </w:p>
    <w:p>
      <w:pPr>
        <w:pStyle w:val="ListParagraph"/>
        <w:numPr>
          <w:ilvl w:val="0"/>
          <w:numId w:val="2"/>
        </w:numPr>
        <w:spacing w:before="40" w:after="40"/>
      </w:pPr>
      <w:r>
        <w:rPr>
          <w:rFonts w:ascii="Arial" w:cs="Arial" w:eastAsia="Arial" w:hAnsi="Arial"/>
          <w:sz w:val="22"/>
          <w:szCs w:val="22"/>
        </w:rPr>
        <w:t xml:space="preserve">Scope creep → Process-layer task decomposition checks</w:t>
      </w:r>
    </w:p>
    <w:p>
      <w:pPr>
        <w:spacing w:before="24" w:after="24"/>
      </w:pPr>
    </w:p>
    <w:p>
      <w:pPr>
        <w:spacing w:before="80" w:after="80"/>
      </w:pPr>
      <w:r>
        <w:rPr>
          <w:rFonts w:ascii="Arial" w:cs="Arial" w:eastAsia="Arial" w:hAnsi="Arial"/>
          <w:i/>
          <w:iCs/>
          <w:color w:val="555555"/>
          <w:sz w:val="22"/>
          <w:szCs w:val="22"/>
        </w:rPr>
        <w:t xml:space="preserve">"Every risk you named at the start of this class has a corresponding control. That's not a coincidence — it's the result of applying a layered, systematic approach to safety engineering."</w:t>
      </w:r>
    </w:p>
    <w:p>
      <w:pPr>
        <w:pStyle w:val="Heading2"/>
        <w:spacing w:before="240" w:after="80"/>
      </w:pPr>
      <w:r>
        <w:rPr>
          <w:rFonts w:ascii="Arial" w:cs="Arial" w:eastAsia="Arial" w:hAnsi="Arial"/>
          <w:b/>
          <w:bCs/>
          <w:color w:val="2E74B5"/>
          <w:sz w:val="28"/>
          <w:szCs w:val="28"/>
        </w:rPr>
        <w:t xml:space="preserve">Teaching Tips</w:t>
      </w:r>
    </w:p>
    <w:p>
      <w:pPr>
        <w:pStyle w:val="ListParagraph"/>
        <w:numPr>
          <w:ilvl w:val="0"/>
          <w:numId w:val="2"/>
        </w:numPr>
        <w:spacing w:before="40" w:after="40"/>
      </w:pPr>
      <w:r>
        <w:rPr>
          <w:rFonts w:ascii="Arial" w:cs="Arial" w:eastAsia="Arial" w:hAnsi="Arial"/>
          <w:sz w:val="22"/>
          <w:szCs w:val="22"/>
        </w:rPr>
        <w:t xml:space="preserve">End with confidence and forward momentum. Students should feel capable and motivated, not overwhelmed.</w:t>
      </w:r>
    </w:p>
    <w:p>
      <w:pPr>
        <w:pStyle w:val="ListParagraph"/>
        <w:numPr>
          <w:ilvl w:val="0"/>
          <w:numId w:val="2"/>
        </w:numPr>
        <w:spacing w:before="40" w:after="40"/>
      </w:pPr>
      <w:r>
        <w:rPr>
          <w:rFonts w:ascii="Arial" w:cs="Arial" w:eastAsia="Arial" w:hAnsi="Arial"/>
          <w:sz w:val="22"/>
          <w:szCs w:val="22"/>
        </w:rPr>
        <w:t xml:space="preserve">Remind students to complete the feedback form — their input directly shapes future iterations of this course.</w:t>
      </w:r>
    </w:p>
    <w:p>
      <w:pPr>
        <w:pStyle w:val="ListParagraph"/>
        <w:numPr>
          <w:ilvl w:val="0"/>
          <w:numId w:val="2"/>
        </w:numPr>
        <w:spacing w:before="40" w:after="40"/>
      </w:pPr>
      <w:r>
        <w:rPr>
          <w:rFonts w:ascii="Arial" w:cs="Arial" w:eastAsia="Arial" w:hAnsi="Arial"/>
          <w:sz w:val="22"/>
          <w:szCs w:val="22"/>
        </w:rPr>
        <w:t xml:space="preserve">If you have time, point students to NIST AI RMF 2.0 and the OWASP Top 10 for AI Agents as self-study resources.</w:t>
      </w:r>
    </w:p>
    <w:p>
      <w:pPr>
        <w:pStyle w:val="Heading2"/>
        <w:spacing w:before="240" w:after="80"/>
      </w:pPr>
      <w:r>
        <w:rPr>
          <w:rFonts w:ascii="Arial" w:cs="Arial" w:eastAsia="Arial" w:hAnsi="Arial"/>
          <w:b/>
          <w:bCs/>
          <w:color w:val="2E74B5"/>
          <w:sz w:val="28"/>
          <w:szCs w:val="28"/>
        </w:rPr>
        <w:t xml:space="preserve">Final Discussion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A" w:sz="6"/>
              <w:left w:val="single" w:color="1E6B3A" w:sz="6"/>
              <w:bottom w:val="single" w:color="1E6B3A" w:sz="6"/>
              <w:right w:val="single" w:color="1E6B3A" w:sz="6"/>
            </w:tcBorders>
            <w:shd w:fill="D5EDDF" w:val="clear"/>
            <w:tcMar>
              <w:top w:type="dxa" w:w="120"/>
              <w:left w:type="dxa" w:w="160"/>
              <w:bottom w:type="dxa" w:w="120"/>
              <w:right w:type="dxa" w:w="160"/>
            </w:tcMar>
          </w:tcPr>
          <w:p>
            <w:r>
              <w:rPr>
                <w:rFonts w:ascii="Arial" w:cs="Arial" w:eastAsia="Arial" w:hAnsi="Arial"/>
                <w:b/>
                <w:bCs/>
                <w:color w:val="1E6B3A"/>
                <w:sz w:val="22"/>
                <w:szCs w:val="22"/>
              </w:rPr>
              <w:t xml:space="preserve">Exit Ticket</w:t>
            </w:r>
          </w:p>
          <w:p>
            <w:pPr>
              <w:spacing w:before="60"/>
            </w:pPr>
            <w:r>
              <w:rPr>
                <w:rFonts w:ascii="Arial" w:cs="Arial" w:eastAsia="Arial" w:hAnsi="Arial"/>
                <w:sz w:val="22"/>
                <w:szCs w:val="22"/>
              </w:rPr>
              <w:t xml:space="preserve">"Before you go: in one sentence, what is the single most important thing you will apply to your current or next project based on what you learned today? Share it with the person next to you."</w:t>
            </w:r>
          </w:p>
        </w:tc>
      </w:tr>
    </w:tbl>
    <w:p>
      <w:pPr>
        <w:pBdr>
          <w:bottom w:val="single" w:color="2E74B5" w:sz="4" w:space="1"/>
        </w:pBdr>
        <w:spacing w:before="160" w:after="160"/>
      </w:pPr>
    </w:p>
    <w:p>
      <w:r>
        <w:br w:type="page"/>
      </w:r>
    </w:p>
    <w:p>
      <w:pPr>
        <w:pStyle w:val="Heading1"/>
        <w:spacing w:before="360" w:after="120"/>
      </w:pPr>
      <w:r>
        <w:rPr>
          <w:rFonts w:ascii="Arial" w:cs="Arial" w:eastAsia="Arial" w:hAnsi="Arial"/>
          <w:b/>
          <w:bCs/>
          <w:color w:val="1F3864"/>
          <w:sz w:val="36"/>
          <w:szCs w:val="36"/>
        </w:rPr>
        <w:t xml:space="preserve">Appendix: Quick Reference — Guardrail Checklist</w:t>
      </w:r>
    </w:p>
    <w:p>
      <w:pPr>
        <w:spacing w:before="60" w:after="60"/>
      </w:pPr>
      <w:r>
        <w:rPr>
          <w:rFonts w:ascii="Arial" w:cs="Arial" w:eastAsia="Arial" w:hAnsi="Arial"/>
          <w:sz w:val="22"/>
          <w:szCs w:val="22"/>
        </w:rPr>
        <w:t xml:space="preserve">Use this checklist when reviewing or designing an agentic AI system for deployment.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820"/>
        <w:gridCol w:w="300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Jailbreak / prompt injection classifier implemented</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Input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PII redaction / tokenization before LLM 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Input</w:t>
            </w:r>
          </w:p>
        </w:tc>
      </w:tr>
      <w:tr>
        <w:tc>
          <w:tcPr>
            <w:tcW w:type="dxa" w:w="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Task scope validation against authorized ontology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Process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Chain-of-Thought semantic divergence 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Process</w:t>
            </w:r>
          </w:p>
        </w:tc>
      </w:tr>
      <w:tr>
        <w:tc>
          <w:tcPr>
            <w:tcW w:type="dxa" w:w="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Recursive loop detection with N-failure termination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Process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groundedness / citation verification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Policy alignment and content classification check</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threshold HITL triggers defined and tested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HITL</w:t>
            </w:r>
          </w:p>
        </w:tc>
      </w:tr>
      <w:tr>
        <w:tc>
          <w:tcPr>
            <w:tcW w:type="dxa" w:w="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Agent non-human identity (NHI) issued and logged</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Identity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NIST AI RMF 2.0 autonomous risk controls documented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Governance</w:t>
            </w:r>
          </w:p>
        </w:tc>
      </w:tr>
      <w:tr>
        <w:tc>
          <w:tcPr>
            <w:tcW w:type="dxa" w:w="5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AVM baseline established and tracked in production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Metrics</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GSR and Tool Selection Accuracy dashboarded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Metrics</w:t>
            </w:r>
          </w:p>
        </w:tc>
      </w:tr>
    </w:tbl>
    <w:p>
      <w:pPr>
        <w:spacing w:before="160" w:after="160"/>
      </w:pPr>
    </w:p>
    <w:p>
      <w:pPr>
        <w:spacing w:before="60" w:after="60"/>
      </w:pPr>
      <w:r>
        <w:rPr>
          <w:rFonts w:ascii="Arial" w:cs="Arial" w:eastAsia="Arial" w:hAnsi="Arial"/>
          <w:sz w:val="22"/>
          <w:szCs w:val="22"/>
        </w:rPr>
        <w:t xml:space="preserve">References:</w:t>
      </w:r>
    </w:p>
    <w:p>
      <w:pPr>
        <w:pStyle w:val="ListParagraph"/>
        <w:numPr>
          <w:ilvl w:val="0"/>
          <w:numId w:val="2"/>
        </w:numPr>
        <w:spacing w:before="40" w:after="40"/>
      </w:pPr>
      <w:r>
        <w:rPr>
          <w:rFonts w:ascii="Arial" w:cs="Arial" w:eastAsia="Arial" w:hAnsi="Arial"/>
          <w:sz w:val="22"/>
          <w:szCs w:val="22"/>
        </w:rPr>
        <w:t xml:space="preserve">NIST AI Risk Management Framework 2.0 — nvlpubs.nist.gov</w:t>
      </w:r>
    </w:p>
    <w:p>
      <w:pPr>
        <w:pStyle w:val="ListParagraph"/>
        <w:numPr>
          <w:ilvl w:val="0"/>
          <w:numId w:val="2"/>
        </w:numPr>
        <w:spacing w:before="40" w:after="40"/>
      </w:pPr>
      <w:r>
        <w:rPr>
          <w:rFonts w:ascii="Arial" w:cs="Arial" w:eastAsia="Arial" w:hAnsi="Arial"/>
          <w:sz w:val="22"/>
          <w:szCs w:val="22"/>
        </w:rPr>
        <w:t xml:space="preserve">OWASP Top 10 for LLM Applications and Agentic AI — owasp.org</w:t>
      </w:r>
    </w:p>
    <w:p>
      <w:pPr>
        <w:pStyle w:val="ListParagraph"/>
        <w:numPr>
          <w:ilvl w:val="0"/>
          <w:numId w:val="2"/>
        </w:numPr>
        <w:spacing w:before="40" w:after="40"/>
      </w:pPr>
      <w:r>
        <w:rPr>
          <w:rFonts w:ascii="Arial" w:cs="Arial" w:eastAsia="Arial" w:hAnsi="Arial"/>
          <w:sz w:val="22"/>
          <w:szCs w:val="22"/>
        </w:rPr>
        <w:t xml:space="preserve">Anthropic Model Spec — anthropic.com/model-spec</w:t>
      </w:r>
    </w:p>
    <w:p>
      <w:pPr>
        <w:pStyle w:val="ListParagraph"/>
        <w:numPr>
          <w:ilvl w:val="0"/>
          <w:numId w:val="2"/>
        </w:numPr>
        <w:spacing w:before="40" w:after="40"/>
      </w:pPr>
      <w:r>
        <w:rPr>
          <w:rFonts w:ascii="Arial" w:cs="Arial" w:eastAsia="Arial" w:hAnsi="Arial"/>
          <w:sz w:val="22"/>
          <w:szCs w:val="22"/>
        </w:rPr>
        <w:t xml:space="preserve">CISA AI Security Guidelines (2025) — cisa.gov</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pPr>
    <w:r>
      <w:rPr>
        <w:rFonts w:ascii="Arial" w:cs="Arial" w:eastAsia="Arial" w:hAnsi="Arial"/>
        <w:color w:val="555555"/>
        <w:sz w:val="16"/>
        <w:szCs w:val="16"/>
      </w:rPr>
      <w:t xml:space="preserve">MAJ Sean Coffey  |  UNCLASSIFIED // FOR TRAINING USE ONLY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pPr>
    <w:r>
      <w:rPr>
        <w:rFonts w:ascii="Arial" w:cs="Arial" w:eastAsia="Arial" w:hAnsi="Arial"/>
        <w:b/>
        <w:bCs/>
        <w:color w:val="1F3864"/>
        <w:sz w:val="18"/>
        <w:szCs w:val="18"/>
      </w:rPr>
      <w:t xml:space="preserve">PRESENTER'S SCRIPT  |  </w:t>
    </w:r>
    <w:r>
      <w:rPr>
        <w:rFonts w:ascii="Arial" w:cs="Arial" w:eastAsia="Arial" w:hAnsi="Arial"/>
        <w:color w:val="555555"/>
        <w:sz w:val="18"/>
        <w:szCs w:val="18"/>
      </w:rPr>
      <w:t xml:space="preserve">Agentic AI Safety and Guardrails  |  Army Cyber Institute, USMA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2026-03-26T00:28:23.936Z</dcterms:created>
  <dcterms:modified xsi:type="dcterms:W3CDTF">2026-03-26T00:28:23.936Z</dcterms:modified>
</cp:coreProperties>
</file>

<file path=docProps/custom.xml><?xml version="1.0" encoding="utf-8"?>
<Properties xmlns="http://schemas.openxmlformats.org/officeDocument/2006/custom-properties" xmlns:vt="http://schemas.openxmlformats.org/officeDocument/2006/docPropsVTypes"/>
</file>