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9999"/>
    <w:p>
      <w:pPr>
        <w:pStyle w:val="Heading1"/>
      </w:pPr>
      <w:r>
        <w:t xml:space="preserve">KMOS-9999</w:t>
      </w:r>
    </w:p>
    <w:bookmarkEnd w:id="20"/>
    <w:bookmarkStart w:id="21" w:name="implementation-constitution"/>
    <w:p>
      <w:pPr>
        <w:pStyle w:val="Heading1"/>
      </w:pPr>
      <w:r>
        <w:t xml:space="preserve">Implementation Constitution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Foundational Implementation Document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constitutional rules governing the implementation of the Knowledge &amp; Media Operating System (KMOS).</w:t>
      </w:r>
    </w:p>
    <w:p>
      <w:pPr>
        <w:pStyle w:val="BodyText"/>
      </w:pPr>
      <w:r>
        <w:t xml:space="preserve">Unlike architectural specifications, this document defines</w:t>
      </w:r>
      <w:r>
        <w:t xml:space="preserve"> </w:t>
      </w:r>
      <w:r>
        <w:rPr>
          <w:b/>
          <w:bCs/>
        </w:rPr>
        <w:t xml:space="preserve">how implementation SHALL proceed</w:t>
      </w:r>
      <w:r>
        <w:t xml:space="preserve">.</w:t>
      </w:r>
    </w:p>
    <w:p>
      <w:pPr>
        <w:pStyle w:val="BodyText"/>
      </w:pPr>
      <w:r>
        <w:t xml:space="preserve">It is intended for:</w:t>
      </w:r>
    </w:p>
    <w:p>
      <w:pPr>
        <w:pStyle w:val="Compact"/>
        <w:numPr>
          <w:ilvl w:val="0"/>
          <w:numId w:val="1001"/>
        </w:numPr>
      </w:pPr>
      <w:r>
        <w:t xml:space="preserve">Human engineering teams</w:t>
      </w:r>
    </w:p>
    <w:p>
      <w:pPr>
        <w:pStyle w:val="Compact"/>
        <w:numPr>
          <w:ilvl w:val="0"/>
          <w:numId w:val="1001"/>
        </w:numPr>
      </w:pPr>
      <w:r>
        <w:t xml:space="preserve">AI coding agents</w:t>
      </w:r>
    </w:p>
    <w:p>
      <w:pPr>
        <w:pStyle w:val="Compact"/>
        <w:numPr>
          <w:ilvl w:val="0"/>
          <w:numId w:val="1001"/>
        </w:numPr>
      </w:pPr>
      <w:r>
        <w:t xml:space="preserve">Technical architects</w:t>
      </w:r>
    </w:p>
    <w:p>
      <w:pPr>
        <w:pStyle w:val="Compact"/>
        <w:numPr>
          <w:ilvl w:val="0"/>
          <w:numId w:val="1001"/>
        </w:numPr>
      </w:pPr>
      <w:r>
        <w:t xml:space="preserve">Verification systems</w:t>
      </w:r>
    </w:p>
    <w:p>
      <w:pPr>
        <w:pStyle w:val="Compact"/>
        <w:numPr>
          <w:ilvl w:val="0"/>
          <w:numId w:val="1001"/>
        </w:numPr>
      </w:pPr>
      <w:r>
        <w:t xml:space="preserve">Governance reviewers</w:t>
      </w:r>
    </w:p>
    <w:p>
      <w:pPr>
        <w:pStyle w:val="FirstParagraph"/>
      </w:pPr>
      <w:r>
        <w:t xml:space="preserve">Every implementation SHALL conform to this Constitution.</w:t>
      </w:r>
    </w:p>
    <w:p>
      <w:r>
        <w:pict>
          <v:rect style="width:0;height:1.5pt" o:hralign="center" o:hrstd="t" o:hr="t"/>
        </w:pict>
      </w:r>
    </w:p>
    <w:bookmarkEnd w:id="22"/>
    <w:bookmarkStart w:id="23" w:name="mission"/>
    <w:p>
      <w:pPr>
        <w:pStyle w:val="Heading1"/>
      </w:pPr>
      <w:r>
        <w:t xml:space="preserve">2. Mission</w:t>
      </w:r>
    </w:p>
    <w:p>
      <w:pPr>
        <w:pStyle w:val="FirstParagraph"/>
      </w:pPr>
      <w:r>
        <w:t xml:space="preserve">Build a platform that preserves institutional knowledge for decades while remaining:</w:t>
      </w:r>
    </w:p>
    <w:p>
      <w:pPr>
        <w:pStyle w:val="Compact"/>
        <w:numPr>
          <w:ilvl w:val="0"/>
          <w:numId w:val="1002"/>
        </w:numPr>
      </w:pPr>
      <w:r>
        <w:t xml:space="preserve">Understandable</w:t>
      </w:r>
    </w:p>
    <w:p>
      <w:pPr>
        <w:pStyle w:val="Compact"/>
        <w:numPr>
          <w:ilvl w:val="0"/>
          <w:numId w:val="1002"/>
        </w:numPr>
      </w:pPr>
      <w:r>
        <w:t xml:space="preserve">Replaceable</w:t>
      </w:r>
    </w:p>
    <w:p>
      <w:pPr>
        <w:pStyle w:val="Compact"/>
        <w:numPr>
          <w:ilvl w:val="0"/>
          <w:numId w:val="1002"/>
        </w:numPr>
      </w:pPr>
      <w:r>
        <w:t xml:space="preserve">Observable</w:t>
      </w:r>
    </w:p>
    <w:p>
      <w:pPr>
        <w:pStyle w:val="Compact"/>
        <w:numPr>
          <w:ilvl w:val="0"/>
          <w:numId w:val="1002"/>
        </w:numPr>
      </w:pPr>
      <w:r>
        <w:t xml:space="preserve">Governed</w:t>
      </w:r>
    </w:p>
    <w:p>
      <w:pPr>
        <w:pStyle w:val="Compact"/>
        <w:numPr>
          <w:ilvl w:val="0"/>
          <w:numId w:val="1002"/>
        </w:numPr>
      </w:pPr>
      <w:r>
        <w:t xml:space="preserve">Explainable</w:t>
      </w:r>
    </w:p>
    <w:p>
      <w:pPr>
        <w:pStyle w:val="Compact"/>
        <w:numPr>
          <w:ilvl w:val="0"/>
          <w:numId w:val="1002"/>
        </w:numPr>
      </w:pPr>
      <w:r>
        <w:t xml:space="preserve">Testable</w:t>
      </w:r>
    </w:p>
    <w:p>
      <w:pPr>
        <w:pStyle w:val="FirstParagraph"/>
      </w:pPr>
      <w:r>
        <w:t xml:space="preserve">The implementation SHALL optimize for institutional longevity rather than short-term development speed.</w:t>
      </w:r>
    </w:p>
    <w:p>
      <w:r>
        <w:pict>
          <v:rect style="width:0;height:1.5pt" o:hralign="center" o:hrstd="t" o:hr="t"/>
        </w:pict>
      </w:r>
    </w:p>
    <w:bookmarkEnd w:id="23"/>
    <w:bookmarkStart w:id="24" w:name="constitutional-principles"/>
    <w:p>
      <w:pPr>
        <w:pStyle w:val="Heading1"/>
      </w:pPr>
      <w:r>
        <w:t xml:space="preserve">3. Constitutional Principles</w:t>
      </w:r>
    </w:p>
    <w:p>
      <w:pPr>
        <w:pStyle w:val="FirstParagraph"/>
      </w:pPr>
      <w:r>
        <w:t xml:space="preserve">Every implementation SHALL preserve these principles.</w:t>
      </w:r>
    </w:p>
    <w:p>
      <w:pPr>
        <w:pStyle w:val="BodyText"/>
      </w:pPr>
      <w:r>
        <w:t xml:space="preserve">Knowledge before Applications.</w:t>
      </w:r>
    </w:p>
    <w:p>
      <w:pPr>
        <w:pStyle w:val="BodyText"/>
      </w:pPr>
      <w:r>
        <w:t xml:space="preserve">Evidence before Files.</w:t>
      </w:r>
    </w:p>
    <w:p>
      <w:pPr>
        <w:pStyle w:val="BodyText"/>
      </w:pPr>
      <w:r>
        <w:t xml:space="preserve">Capabilities before Services.</w:t>
      </w:r>
    </w:p>
    <w:p>
      <w:pPr>
        <w:pStyle w:val="BodyText"/>
      </w:pPr>
      <w:r>
        <w:t xml:space="preserve">Events before Integration.</w:t>
      </w:r>
    </w:p>
    <w:p>
      <w:pPr>
        <w:pStyle w:val="BodyText"/>
      </w:pPr>
      <w:r>
        <w:t xml:space="preserve">Workflows before Automation.</w:t>
      </w:r>
    </w:p>
    <w:p>
      <w:pPr>
        <w:pStyle w:val="BodyText"/>
      </w:pPr>
      <w:r>
        <w:t xml:space="preserve">Governance before Publication.</w:t>
      </w:r>
    </w:p>
    <w:p>
      <w:pPr>
        <w:pStyle w:val="BodyText"/>
      </w:pPr>
      <w:r>
        <w:t xml:space="preserve">Identity before Permissions.</w:t>
      </w:r>
    </w:p>
    <w:p>
      <w:pPr>
        <w:pStyle w:val="BodyText"/>
      </w:pPr>
      <w:r>
        <w:t xml:space="preserve">Trust before Performance.</w:t>
      </w:r>
    </w:p>
    <w:p>
      <w:pPr>
        <w:pStyle w:val="BodyText"/>
      </w:pPr>
      <w:r>
        <w:t xml:space="preserve">Business Meaning before Technology.</w:t>
      </w:r>
    </w:p>
    <w:p>
      <w:pPr>
        <w:pStyle w:val="BodyText"/>
      </w:pPr>
      <w:r>
        <w:t xml:space="preserve">Institutional Memory before Infrastructure.</w:t>
      </w:r>
    </w:p>
    <w:p>
      <w:pPr>
        <w:pStyle w:val="BodyText"/>
      </w:pPr>
      <w:r>
        <w:t xml:space="preserve">If implementation decisions conflict with these principles, the principles SHALL prevail.</w:t>
      </w:r>
    </w:p>
    <w:p>
      <w:r>
        <w:pict>
          <v:rect style="width:0;height:1.5pt" o:hralign="center" o:hrstd="t" o:hr="t"/>
        </w:pict>
      </w:r>
    </w:p>
    <w:bookmarkEnd w:id="24"/>
    <w:bookmarkStart w:id="30" w:name="canonical-build-order"/>
    <w:p>
      <w:pPr>
        <w:pStyle w:val="Heading1"/>
      </w:pPr>
      <w:r>
        <w:t xml:space="preserve">4. Canonical Build Order</w:t>
      </w:r>
    </w:p>
    <w:p>
      <w:pPr>
        <w:pStyle w:val="FirstParagraph"/>
      </w:pPr>
      <w:r>
        <w:t xml:space="preserve">Implementation SHALL proceed in the following order.</w:t>
      </w:r>
    </w:p>
    <w:bookmarkStart w:id="25" w:name="phase-1-platform-core"/>
    <w:p>
      <w:pPr>
        <w:pStyle w:val="Heading3"/>
      </w:pPr>
      <w:r>
        <w:t xml:space="preserve">Phase 1 — Platform Core</w:t>
      </w:r>
    </w:p>
    <w:p>
      <w:pPr>
        <w:pStyle w:val="FirstParagraph"/>
      </w:pPr>
      <w:r>
        <w:t xml:space="preserve">Knowledge Service</w:t>
      </w:r>
    </w:p>
    <w:p>
      <w:pPr>
        <w:pStyle w:val="BodyText"/>
      </w:pPr>
      <w:r>
        <w:t xml:space="preserve">Asset Registry</w:t>
      </w:r>
    </w:p>
    <w:p>
      <w:pPr>
        <w:pStyle w:val="BodyText"/>
      </w:pPr>
      <w:r>
        <w:t xml:space="preserve">Event Service</w:t>
      </w:r>
    </w:p>
    <w:p>
      <w:pPr>
        <w:pStyle w:val="BodyText"/>
      </w:pPr>
      <w:r>
        <w:t xml:space="preserve">Identity Service</w:t>
      </w:r>
    </w:p>
    <w:p>
      <w:pPr>
        <w:pStyle w:val="BodyText"/>
      </w:pPr>
      <w:r>
        <w:t xml:space="preserve">Governance Service</w:t>
      </w:r>
    </w:p>
    <w:p>
      <w:pPr>
        <w:pStyle w:val="BodyText"/>
      </w:pPr>
      <w:r>
        <w:t xml:space="preserve">These establish the institutional foundation.</w:t>
      </w:r>
    </w:p>
    <w:p>
      <w:r>
        <w:pict>
          <v:rect style="width:0;height:1.5pt" o:hralign="center" o:hrstd="t" o:hr="t"/>
        </w:pict>
      </w:r>
    </w:p>
    <w:bookmarkEnd w:id="25"/>
    <w:bookmarkStart w:id="26" w:name="phase-2-execution-layer"/>
    <w:p>
      <w:pPr>
        <w:pStyle w:val="Heading3"/>
      </w:pPr>
      <w:r>
        <w:t xml:space="preserve">Phase 2 — Execution Layer</w:t>
      </w:r>
    </w:p>
    <w:p>
      <w:pPr>
        <w:pStyle w:val="FirstParagraph"/>
      </w:pPr>
      <w:r>
        <w:t xml:space="preserve">Capability Registry</w:t>
      </w:r>
    </w:p>
    <w:p>
      <w:pPr>
        <w:pStyle w:val="BodyText"/>
      </w:pPr>
      <w:r>
        <w:t xml:space="preserve">Capability Runtime</w:t>
      </w:r>
    </w:p>
    <w:p>
      <w:pPr>
        <w:pStyle w:val="BodyText"/>
      </w:pPr>
      <w:r>
        <w:t xml:space="preserve">Workflow Service</w:t>
      </w:r>
    </w:p>
    <w:p>
      <w:pPr>
        <w:pStyle w:val="BodyText"/>
      </w:pPr>
      <w:r>
        <w:t xml:space="preserve">Policy Evaluation</w:t>
      </w:r>
    </w:p>
    <w:p>
      <w:pPr>
        <w:pStyle w:val="BodyText"/>
      </w:pPr>
      <w:r>
        <w:t xml:space="preserve">Configuration Service</w:t>
      </w:r>
    </w:p>
    <w:p>
      <w:pPr>
        <w:pStyle w:val="BodyText"/>
      </w:pPr>
      <w:r>
        <w:t xml:space="preserve">These enable business execution.</w:t>
      </w:r>
    </w:p>
    <w:p>
      <w:r>
        <w:pict>
          <v:rect style="width:0;height:1.5pt" o:hralign="center" o:hrstd="t" o:hr="t"/>
        </w:pict>
      </w:r>
    </w:p>
    <w:bookmarkEnd w:id="26"/>
    <w:bookmarkStart w:id="27" w:name="phase-3-platform-services"/>
    <w:p>
      <w:pPr>
        <w:pStyle w:val="Heading3"/>
      </w:pPr>
      <w:r>
        <w:t xml:space="preserve">Phase 3 — Platform Services</w:t>
      </w:r>
    </w:p>
    <w:p>
      <w:pPr>
        <w:pStyle w:val="FirstParagraph"/>
      </w:pPr>
      <w:r>
        <w:t xml:space="preserve">Search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Scheduling</w:t>
      </w:r>
    </w:p>
    <w:p>
      <w:pPr>
        <w:pStyle w:val="BodyText"/>
      </w:pPr>
      <w:r>
        <w:t xml:space="preserve">Connector Framework</w:t>
      </w:r>
    </w:p>
    <w:p>
      <w:pPr>
        <w:pStyle w:val="BodyText"/>
      </w:pPr>
      <w:r>
        <w:t xml:space="preserve">Plugin Framework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Observability</w:t>
      </w:r>
    </w:p>
    <w:p>
      <w:r>
        <w:pict>
          <v:rect style="width:0;height:1.5pt" o:hralign="center" o:hrstd="t" o:hr="t"/>
        </w:pict>
      </w:r>
    </w:p>
    <w:bookmarkEnd w:id="27"/>
    <w:bookmarkStart w:id="28" w:name="phase-4-domain-services"/>
    <w:p>
      <w:pPr>
        <w:pStyle w:val="Heading3"/>
      </w:pPr>
      <w:r>
        <w:t xml:space="preserve">Phase 4 — Domain Services</w:t>
      </w:r>
    </w:p>
    <w:p>
      <w:pPr>
        <w:pStyle w:val="FirstParagraph"/>
      </w:pPr>
      <w:r>
        <w:t xml:space="preserve">Media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Publishing</w:t>
      </w:r>
    </w:p>
    <w:p>
      <w:pPr>
        <w:pStyle w:val="BodyText"/>
      </w:pPr>
      <w:r>
        <w:t xml:space="preserve">Preservation</w:t>
      </w:r>
    </w:p>
    <w:p>
      <w:pPr>
        <w:pStyle w:val="BodyText"/>
      </w:pPr>
      <w:r>
        <w:t xml:space="preserve">Learning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AI Collaboration</w:t>
      </w:r>
    </w:p>
    <w:p>
      <w:r>
        <w:pict>
          <v:rect style="width:0;height:1.5pt" o:hralign="center" o:hrstd="t" o:hr="t"/>
        </w:pict>
      </w:r>
    </w:p>
    <w:bookmarkEnd w:id="28"/>
    <w:bookmarkStart w:id="29" w:name="phase-5-applications"/>
    <w:p>
      <w:pPr>
        <w:pStyle w:val="Heading3"/>
      </w:pPr>
      <w:r>
        <w:t xml:space="preserve">Phase 5 — Applications</w:t>
      </w:r>
    </w:p>
    <w:p>
      <w:pPr>
        <w:pStyle w:val="FirstParagraph"/>
      </w:pPr>
      <w:r>
        <w:t xml:space="preserve">Studio</w:t>
      </w:r>
    </w:p>
    <w:p>
      <w:pPr>
        <w:pStyle w:val="BodyText"/>
      </w:pPr>
      <w:r>
        <w:t xml:space="preserve">Research Portal</w:t>
      </w:r>
    </w:p>
    <w:p>
      <w:pPr>
        <w:pStyle w:val="BodyText"/>
      </w:pPr>
      <w:r>
        <w:t xml:space="preserve">Archive Explorer</w:t>
      </w:r>
    </w:p>
    <w:p>
      <w:pPr>
        <w:pStyle w:val="BodyText"/>
      </w:pPr>
      <w:r>
        <w:t xml:space="preserve">Mobile Apps</w:t>
      </w:r>
    </w:p>
    <w:p>
      <w:pPr>
        <w:pStyle w:val="BodyText"/>
      </w:pPr>
      <w:r>
        <w:t xml:space="preserve">Administration</w:t>
      </w:r>
    </w:p>
    <w:p>
      <w:pPr>
        <w:pStyle w:val="BodyText"/>
      </w:pPr>
      <w:r>
        <w:t xml:space="preserve">Public APIs</w:t>
      </w:r>
    </w:p>
    <w:p>
      <w:pPr>
        <w:pStyle w:val="BodyText"/>
      </w:pPr>
      <w:r>
        <w:t xml:space="preserve">Applications SHALL be built last.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pository-organization"/>
    <w:p>
      <w:pPr>
        <w:pStyle w:val="Heading1"/>
      </w:pPr>
      <w:r>
        <w:t xml:space="preserve">5. Repository Organization</w:t>
      </w:r>
    </w:p>
    <w:p>
      <w:pPr>
        <w:pStyle w:val="FirstParagraph"/>
      </w:pPr>
      <w:r>
        <w:t xml:space="preserve">The implementation SHOULD be organized as:</w:t>
      </w:r>
    </w:p>
    <w:p>
      <w:pPr>
        <w:pStyle w:val="SourceCode"/>
      </w:pPr>
      <w:r>
        <w:rPr>
          <w:rStyle w:val="VerbatimChar"/>
        </w:rPr>
        <w:t xml:space="preserve">kmos/</w:t>
      </w:r>
      <w:r>
        <w:br/>
      </w:r>
      <w:r>
        <w:br/>
      </w:r>
      <w:r>
        <w:rPr>
          <w:rStyle w:val="VerbatimChar"/>
        </w:rPr>
        <w:t xml:space="preserve">    specifications/</w:t>
      </w:r>
      <w:r>
        <w:br/>
      </w:r>
      <w:r>
        <w:rPr>
          <w:rStyle w:val="VerbatimChar"/>
        </w:rPr>
        <w:t xml:space="preserve">    platform/</w:t>
      </w:r>
      <w:r>
        <w:br/>
      </w:r>
      <w:r>
        <w:rPr>
          <w:rStyle w:val="VerbatimChar"/>
        </w:rPr>
        <w:t xml:space="preserve">        knowledge/</w:t>
      </w:r>
      <w:r>
        <w:br/>
      </w:r>
      <w:r>
        <w:rPr>
          <w:rStyle w:val="VerbatimChar"/>
        </w:rPr>
        <w:t xml:space="preserve">        assets/</w:t>
      </w:r>
      <w:r>
        <w:br/>
      </w:r>
      <w:r>
        <w:rPr>
          <w:rStyle w:val="VerbatimChar"/>
        </w:rPr>
        <w:t xml:space="preserve">        events/</w:t>
      </w:r>
      <w:r>
        <w:br/>
      </w:r>
      <w:r>
        <w:rPr>
          <w:rStyle w:val="VerbatimChar"/>
        </w:rPr>
        <w:t xml:space="preserve">        identity/</w:t>
      </w:r>
      <w:r>
        <w:br/>
      </w:r>
      <w:r>
        <w:rPr>
          <w:rStyle w:val="VerbatimChar"/>
        </w:rPr>
        <w:t xml:space="preserve">        governance/</w:t>
      </w:r>
      <w:r>
        <w:br/>
      </w:r>
      <w:r>
        <w:rPr>
          <w:rStyle w:val="VerbatimChar"/>
        </w:rPr>
        <w:t xml:space="preserve">        capabilities/</w:t>
      </w:r>
      <w:r>
        <w:br/>
      </w:r>
      <w:r>
        <w:rPr>
          <w:rStyle w:val="VerbatimChar"/>
        </w:rPr>
        <w:t xml:space="preserve">        workflow/</w:t>
      </w:r>
      <w:r>
        <w:br/>
      </w:r>
      <w:r>
        <w:rPr>
          <w:rStyle w:val="VerbatimChar"/>
        </w:rPr>
        <w:t xml:space="preserve">        configuration/</w:t>
      </w:r>
      <w:r>
        <w:br/>
      </w:r>
      <w:r>
        <w:rPr>
          <w:rStyle w:val="VerbatimChar"/>
        </w:rPr>
        <w:t xml:space="preserve">        search/</w:t>
      </w:r>
      <w:r>
        <w:br/>
      </w:r>
      <w:r>
        <w:rPr>
          <w:rStyle w:val="VerbatimChar"/>
        </w:rPr>
        <w:t xml:space="preserve">    domains/</w:t>
      </w:r>
      <w:r>
        <w:br/>
      </w:r>
      <w:r>
        <w:rPr>
          <w:rStyle w:val="VerbatimChar"/>
        </w:rPr>
        <w:t xml:space="preserve">        media/</w:t>
      </w:r>
      <w:r>
        <w:br/>
      </w:r>
      <w:r>
        <w:rPr>
          <w:rStyle w:val="VerbatimChar"/>
        </w:rPr>
        <w:t xml:space="preserve">        language/</w:t>
      </w:r>
      <w:r>
        <w:br/>
      </w:r>
      <w:r>
        <w:rPr>
          <w:rStyle w:val="VerbatimChar"/>
        </w:rPr>
        <w:t xml:space="preserve">        publishing/</w:t>
      </w:r>
      <w:r>
        <w:br/>
      </w:r>
      <w:r>
        <w:rPr>
          <w:rStyle w:val="VerbatimChar"/>
        </w:rPr>
        <w:t xml:space="preserve">        preservation/</w:t>
      </w:r>
      <w:r>
        <w:br/>
      </w:r>
      <w:r>
        <w:rPr>
          <w:rStyle w:val="VerbatimChar"/>
        </w:rPr>
        <w:t xml:space="preserve">        ai/</w:t>
      </w:r>
      <w:r>
        <w:br/>
      </w:r>
      <w:r>
        <w:rPr>
          <w:rStyle w:val="VerbatimChar"/>
        </w:rPr>
        <w:t xml:space="preserve">    applications/</w:t>
      </w:r>
      <w:r>
        <w:br/>
      </w:r>
      <w:r>
        <w:rPr>
          <w:rStyle w:val="VerbatimChar"/>
        </w:rPr>
        <w:t xml:space="preserve">    sdk/</w:t>
      </w:r>
      <w:r>
        <w:br/>
      </w:r>
      <w:r>
        <w:rPr>
          <w:rStyle w:val="VerbatimChar"/>
        </w:rPr>
        <w:t xml:space="preserve">    documentation/</w:t>
      </w:r>
      <w:r>
        <w:br/>
      </w:r>
      <w:r>
        <w:rPr>
          <w:rStyle w:val="VerbatimChar"/>
        </w:rPr>
        <w:t xml:space="preserve">    deployment/</w:t>
      </w:r>
      <w:r>
        <w:br/>
      </w:r>
      <w:r>
        <w:rPr>
          <w:rStyle w:val="VerbatimChar"/>
        </w:rPr>
        <w:t xml:space="preserve">    testing/</w:t>
      </w:r>
      <w:r>
        <w:br/>
      </w:r>
      <w:r>
        <w:rPr>
          <w:rStyle w:val="VerbatimChar"/>
        </w:rPr>
        <w:t xml:space="preserve">    examples/</w:t>
      </w:r>
    </w:p>
    <w:p>
      <w:pPr>
        <w:pStyle w:val="FirstParagraph"/>
      </w:pPr>
      <w:r>
        <w:t xml:space="preserve">Repository layout MAY evolve while preserving architectural boundaries.</w:t>
      </w:r>
    </w:p>
    <w:p>
      <w:r>
        <w:pict>
          <v:rect style="width:0;height:1.5pt" o:hralign="center" o:hrstd="t" o:hr="t"/>
        </w:pict>
      </w:r>
    </w:p>
    <w:bookmarkEnd w:id="31"/>
    <w:bookmarkStart w:id="32" w:name="service-ownership"/>
    <w:p>
      <w:pPr>
        <w:pStyle w:val="Heading1"/>
      </w:pPr>
      <w:r>
        <w:t xml:space="preserve">6. Service Ownership</w:t>
      </w:r>
    </w:p>
    <w:p>
      <w:pPr>
        <w:pStyle w:val="FirstParagraph"/>
      </w:pPr>
      <w:r>
        <w:t xml:space="preserve">Every service SHALL own one business responsibility.</w:t>
      </w:r>
    </w:p>
    <w:p>
      <w:pPr>
        <w:pStyle w:val="BodyText"/>
      </w:pPr>
      <w:r>
        <w:t xml:space="preserve">Ownership SHALL NOT overlap.</w:t>
      </w:r>
    </w:p>
    <w:p>
      <w:pPr>
        <w:pStyle w:val="BodyText"/>
      </w:pPr>
      <w:r>
        <w:t xml:space="preserve">No shared database ownership.</w:t>
      </w:r>
    </w:p>
    <w:p>
      <w:pPr>
        <w:pStyle w:val="BodyText"/>
      </w:pPr>
      <w:r>
        <w:t xml:space="preserve">No shared business logic.</w:t>
      </w:r>
    </w:p>
    <w:p>
      <w:pPr>
        <w:pStyle w:val="BodyText"/>
      </w:pPr>
      <w:r>
        <w:t xml:space="preserve">No hidden dependencies.</w:t>
      </w:r>
    </w:p>
    <w:p>
      <w:r>
        <w:pict>
          <v:rect style="width:0;height:1.5pt" o:hralign="center" o:hrstd="t" o:hr="t"/>
        </w:pict>
      </w:r>
    </w:p>
    <w:bookmarkEnd w:id="32"/>
    <w:bookmarkStart w:id="33" w:name="canonical-objects"/>
    <w:p>
      <w:pPr>
        <w:pStyle w:val="Heading1"/>
      </w:pPr>
      <w:r>
        <w:t xml:space="preserve">7. Canonical Objects</w:t>
      </w:r>
    </w:p>
    <w:p>
      <w:pPr>
        <w:pStyle w:val="FirstParagraph"/>
      </w:pPr>
      <w:r>
        <w:t xml:space="preserve">Every persistent business object SHALL have:</w:t>
      </w:r>
    </w:p>
    <w:p>
      <w:pPr>
        <w:pStyle w:val="BodyText"/>
      </w:pPr>
      <w:r>
        <w:t xml:space="preserve">Canonical Identifier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Lifecycle</w:t>
      </w:r>
    </w:p>
    <w:p>
      <w:pPr>
        <w:pStyle w:val="BodyText"/>
      </w:pPr>
      <w:r>
        <w:t xml:space="preserve">Provenance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No service SHALL invent independent object models for the same business concept.</w:t>
      </w:r>
    </w:p>
    <w:p>
      <w:r>
        <w:pict>
          <v:rect style="width:0;height:1.5pt" o:hralign="center" o:hrstd="t" o:hr="t"/>
        </w:pict>
      </w:r>
    </w:p>
    <w:bookmarkEnd w:id="33"/>
    <w:bookmarkStart w:id="34" w:name="event-rules"/>
    <w:p>
      <w:pPr>
        <w:pStyle w:val="Heading1"/>
      </w:pPr>
      <w:r>
        <w:t xml:space="preserve">8. Event Rules</w:t>
      </w:r>
    </w:p>
    <w:p>
      <w:pPr>
        <w:pStyle w:val="FirstParagraph"/>
      </w:pPr>
      <w:r>
        <w:t xml:space="preserve">Every meaningful business change SHALL publish canonical events.</w:t>
      </w:r>
    </w:p>
    <w:p>
      <w:pPr>
        <w:pStyle w:val="BodyText"/>
      </w:pPr>
      <w:r>
        <w:t xml:space="preserve">Events SHALL:</w:t>
      </w:r>
    </w:p>
    <w:p>
      <w:pPr>
        <w:pStyle w:val="BodyText"/>
      </w:pPr>
      <w:r>
        <w:t xml:space="preserve">Describe facts.</w:t>
      </w:r>
    </w:p>
    <w:p>
      <w:pPr>
        <w:pStyle w:val="BodyText"/>
      </w:pPr>
      <w:r>
        <w:t xml:space="preserve">Never contain commands.</w:t>
      </w:r>
    </w:p>
    <w:p>
      <w:pPr>
        <w:pStyle w:val="BodyText"/>
      </w:pPr>
      <w:r>
        <w:t xml:space="preserve">Remain immutable.</w:t>
      </w:r>
    </w:p>
    <w:p>
      <w:pPr>
        <w:pStyle w:val="BodyText"/>
      </w:pPr>
      <w:r>
        <w:t xml:space="preserve">Remain replayable.</w:t>
      </w:r>
    </w:p>
    <w:p>
      <w:pPr>
        <w:pStyle w:val="BodyText"/>
      </w:pPr>
      <w:r>
        <w:t xml:space="preserve">Remain versioned.</w:t>
      </w:r>
    </w:p>
    <w:p>
      <w:pPr>
        <w:pStyle w:val="BodyText"/>
      </w:pPr>
      <w:r>
        <w:t xml:space="preserve">The platform SHALL be event-driven internally.</w:t>
      </w:r>
    </w:p>
    <w:p>
      <w:r>
        <w:pict>
          <v:rect style="width:0;height:1.5pt" o:hralign="center" o:hrstd="t" o:hr="t"/>
        </w:pict>
      </w:r>
    </w:p>
    <w:bookmarkEnd w:id="34"/>
    <w:bookmarkStart w:id="35" w:name="capability-rules"/>
    <w:p>
      <w:pPr>
        <w:pStyle w:val="Heading1"/>
      </w:pPr>
      <w:r>
        <w:t xml:space="preserve">9. Capability Rules</w:t>
      </w:r>
    </w:p>
    <w:p>
      <w:pPr>
        <w:pStyle w:val="FirstParagraph"/>
      </w:pPr>
      <w:r>
        <w:t xml:space="preserve">Business logic SHALL exist only inside Capabilities.</w:t>
      </w:r>
    </w:p>
    <w:p>
      <w:pPr>
        <w:pStyle w:val="BodyText"/>
      </w:pPr>
      <w:r>
        <w:t xml:space="preserve">Applications SHALL NOT contain business logic.</w:t>
      </w:r>
    </w:p>
    <w:p>
      <w:pPr>
        <w:pStyle w:val="BodyText"/>
      </w:pPr>
      <w:r>
        <w:t xml:space="preserve">Workflow SHALL NOT contain business logic.</w:t>
      </w:r>
    </w:p>
    <w:p>
      <w:pPr>
        <w:pStyle w:val="BodyText"/>
      </w:pPr>
      <w:r>
        <w:t xml:space="preserve">Events SHALL NOT contain business logic.</w:t>
      </w:r>
    </w:p>
    <w:p>
      <w:pPr>
        <w:pStyle w:val="BodyText"/>
      </w:pPr>
      <w:r>
        <w:t xml:space="preserve">Capabilities become reusable institutional assets.</w:t>
      </w:r>
    </w:p>
    <w:p>
      <w:r>
        <w:pict>
          <v:rect style="width:0;height:1.5pt" o:hralign="center" o:hrstd="t" o:hr="t"/>
        </w:pict>
      </w:r>
    </w:p>
    <w:bookmarkEnd w:id="35"/>
    <w:bookmarkStart w:id="36" w:name="workflow-rules"/>
    <w:p>
      <w:pPr>
        <w:pStyle w:val="Heading1"/>
      </w:pPr>
      <w:r>
        <w:t xml:space="preserve">10. Workflow Rules</w:t>
      </w:r>
    </w:p>
    <w:p>
      <w:pPr>
        <w:pStyle w:val="FirstParagraph"/>
      </w:pPr>
      <w:r>
        <w:t xml:space="preserve">Workflow SHALL coordinate.</w:t>
      </w:r>
    </w:p>
    <w:p>
      <w:pPr>
        <w:pStyle w:val="BodyText"/>
      </w:pPr>
      <w:r>
        <w:t xml:space="preserve">Workflow SHALL NOT compute.</w:t>
      </w:r>
    </w:p>
    <w:p>
      <w:pPr>
        <w:pStyle w:val="BodyText"/>
      </w:pPr>
      <w:r>
        <w:t xml:space="preserve">Workflow SHALL invoke Capabilities.</w:t>
      </w:r>
    </w:p>
    <w:p>
      <w:pPr>
        <w:pStyle w:val="BodyText"/>
      </w:pPr>
      <w:r>
        <w:t xml:space="preserve">Workflow SHALL publish Events.</w:t>
      </w:r>
    </w:p>
    <w:p>
      <w:pPr>
        <w:pStyle w:val="BodyText"/>
      </w:pPr>
      <w:r>
        <w:t xml:space="preserve">Workflow SHALL remain deterministic.</w:t>
      </w:r>
    </w:p>
    <w:p>
      <w:r>
        <w:pict>
          <v:rect style="width:0;height:1.5pt" o:hralign="center" o:hrstd="t" o:hr="t"/>
        </w:pict>
      </w:r>
    </w:p>
    <w:bookmarkEnd w:id="36"/>
    <w:bookmarkStart w:id="37" w:name="knowledge-rules"/>
    <w:p>
      <w:pPr>
        <w:pStyle w:val="Heading1"/>
      </w:pPr>
      <w:r>
        <w:t xml:space="preserve">11. Knowledge Rules</w:t>
      </w:r>
    </w:p>
    <w:p>
      <w:pPr>
        <w:pStyle w:val="FirstParagraph"/>
      </w:pPr>
      <w:r>
        <w:t xml:space="preserve">Knowledge SHALL remain independent from:</w:t>
      </w:r>
    </w:p>
    <w:p>
      <w:pPr>
        <w:pStyle w:val="BodyText"/>
      </w:pPr>
      <w:r>
        <w:t xml:space="preserve">Media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AI Models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Knowledge SHALL remain explainable.</w:t>
      </w:r>
    </w:p>
    <w:p>
      <w:r>
        <w:pict>
          <v:rect style="width:0;height:1.5pt" o:hralign="center" o:hrstd="t" o:hr="t"/>
        </w:pict>
      </w:r>
    </w:p>
    <w:bookmarkEnd w:id="37"/>
    <w:bookmarkStart w:id="38" w:name="asset-rules"/>
    <w:p>
      <w:pPr>
        <w:pStyle w:val="Heading1"/>
      </w:pPr>
      <w:r>
        <w:t xml:space="preserve">12. Asset Rules</w:t>
      </w:r>
    </w:p>
    <w:p>
      <w:pPr>
        <w:pStyle w:val="FirstParagraph"/>
      </w:pPr>
      <w:r>
        <w:t xml:space="preserve">Assets SHALL preserve evidence.</w:t>
      </w:r>
    </w:p>
    <w:p>
      <w:pPr>
        <w:pStyle w:val="BodyText"/>
      </w:pPr>
      <w:r>
        <w:t xml:space="preserve">Storage SHALL remain replaceable.</w:t>
      </w:r>
    </w:p>
    <w:p>
      <w:pPr>
        <w:pStyle w:val="BodyText"/>
      </w:pPr>
      <w:r>
        <w:t xml:space="preserve">Every transformation SHALL preserve lineage.</w:t>
      </w:r>
    </w:p>
    <w:p>
      <w:pPr>
        <w:pStyle w:val="BodyText"/>
      </w:pPr>
      <w:r>
        <w:t xml:space="preserve">Every publication SHALL remain reproducible.</w:t>
      </w:r>
    </w:p>
    <w:p>
      <w:r>
        <w:pict>
          <v:rect style="width:0;height:1.5pt" o:hralign="center" o:hrstd="t" o:hr="t"/>
        </w:pict>
      </w:r>
    </w:p>
    <w:bookmarkEnd w:id="38"/>
    <w:bookmarkStart w:id="39" w:name="ai-rules"/>
    <w:p>
      <w:pPr>
        <w:pStyle w:val="Heading1"/>
      </w:pPr>
      <w:r>
        <w:t xml:space="preserve">13. AI Rules</w:t>
      </w:r>
    </w:p>
    <w:p>
      <w:pPr>
        <w:pStyle w:val="FirstParagraph"/>
      </w:pPr>
      <w:r>
        <w:t xml:space="preserve">AI SHALL always participate through Capability contracts.</w:t>
      </w:r>
    </w:p>
    <w:p>
      <w:pPr>
        <w:pStyle w:val="BodyText"/>
      </w:pPr>
      <w:r>
        <w:t xml:space="preserve">AI SHALL never become the system of record.</w:t>
      </w:r>
    </w:p>
    <w:p>
      <w:pPr>
        <w:pStyle w:val="BodyText"/>
      </w:pPr>
      <w:r>
        <w:t xml:space="preserve">AI outputs SHALL remain reviewable.</w:t>
      </w:r>
    </w:p>
    <w:p>
      <w:pPr>
        <w:pStyle w:val="BodyText"/>
      </w:pPr>
      <w:r>
        <w:t xml:space="preserve">AI outputs SHALL preserve provenance.</w:t>
      </w:r>
    </w:p>
    <w:p>
      <w:pPr>
        <w:pStyle w:val="BodyText"/>
      </w:pPr>
      <w:r>
        <w:t xml:space="preserve">Humans SHALL remain capable of governing AI-generated content.</w:t>
      </w:r>
    </w:p>
    <w:p>
      <w:pPr>
        <w:pStyle w:val="BodyText"/>
      </w:pPr>
      <w:r>
        <w:t xml:space="preserve">Model implementations SHALL be replaceable.</w:t>
      </w:r>
    </w:p>
    <w:p>
      <w:r>
        <w:pict>
          <v:rect style="width:0;height:1.5pt" o:hralign="center" o:hrstd="t" o:hr="t"/>
        </w:pict>
      </w:r>
    </w:p>
    <w:bookmarkEnd w:id="39"/>
    <w:bookmarkStart w:id="40" w:name="api-rules"/>
    <w:p>
      <w:pPr>
        <w:pStyle w:val="Heading1"/>
      </w:pPr>
      <w:r>
        <w:t xml:space="preserve">14. API Rules</w:t>
      </w:r>
    </w:p>
    <w:p>
      <w:pPr>
        <w:pStyle w:val="FirstParagraph"/>
      </w:pPr>
      <w:r>
        <w:t xml:space="preserve">External systems interact through Business APIs.</w:t>
      </w:r>
    </w:p>
    <w:p>
      <w:pPr>
        <w:pStyle w:val="BodyText"/>
      </w:pPr>
      <w:r>
        <w:t xml:space="preserve">Internal systems communicate through Canonical Events.</w:t>
      </w:r>
    </w:p>
    <w:p>
      <w:pPr>
        <w:pStyle w:val="BodyText"/>
      </w:pPr>
      <w:r>
        <w:t xml:space="preserve">Business contracts SHALL remain stable.</w:t>
      </w:r>
    </w:p>
    <w:p>
      <w:pPr>
        <w:pStyle w:val="BodyText"/>
      </w:pPr>
      <w:r>
        <w:t xml:space="preserve">Implementation details SHALL remain hidden.</w:t>
      </w:r>
    </w:p>
    <w:p>
      <w:r>
        <w:pict>
          <v:rect style="width:0;height:1.5pt" o:hralign="center" o:hrstd="t" o:hr="t"/>
        </w:pict>
      </w:r>
    </w:p>
    <w:bookmarkEnd w:id="40"/>
    <w:bookmarkStart w:id="41" w:name="security-rules"/>
    <w:p>
      <w:pPr>
        <w:pStyle w:val="Heading1"/>
      </w:pPr>
      <w:r>
        <w:t xml:space="preserve">15. Security Rules</w:t>
      </w:r>
    </w:p>
    <w:p>
      <w:pPr>
        <w:pStyle w:val="FirstParagraph"/>
      </w:pPr>
      <w:r>
        <w:t xml:space="preserve">Every actor SHALL possess a canonical identity.</w:t>
      </w:r>
    </w:p>
    <w:p>
      <w:pPr>
        <w:pStyle w:val="BodyText"/>
      </w:pPr>
      <w:r>
        <w:t xml:space="preserve">Every action SHALL be authenticated.</w:t>
      </w:r>
    </w:p>
    <w:p>
      <w:pPr>
        <w:pStyle w:val="BodyText"/>
      </w:pPr>
      <w:r>
        <w:t xml:space="preserve">Every decision SHALL be authorized.</w:t>
      </w:r>
    </w:p>
    <w:p>
      <w:pPr>
        <w:pStyle w:val="BodyText"/>
      </w:pPr>
      <w:r>
        <w:t xml:space="preserve">Every significant action SHALL be auditable.</w:t>
      </w:r>
    </w:p>
    <w:p>
      <w:pPr>
        <w:pStyle w:val="BodyText"/>
      </w:pPr>
      <w:r>
        <w:t xml:space="preserve">Security SHALL support governance rather than replace it.</w:t>
      </w:r>
    </w:p>
    <w:p>
      <w:r>
        <w:pict>
          <v:rect style="width:0;height:1.5pt" o:hralign="center" o:hrstd="t" o:hr="t"/>
        </w:pict>
      </w:r>
    </w:p>
    <w:bookmarkEnd w:id="41"/>
    <w:bookmarkStart w:id="42" w:name="testing-constitution"/>
    <w:p>
      <w:pPr>
        <w:pStyle w:val="Heading1"/>
      </w:pPr>
      <w:r>
        <w:t xml:space="preserve">16. Testing Constitution</w:t>
      </w:r>
    </w:p>
    <w:p>
      <w:pPr>
        <w:pStyle w:val="FirstParagraph"/>
      </w:pPr>
      <w:r>
        <w:t xml:space="preserve">Every service SHALL provide: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Contract Tests</w:t>
      </w:r>
    </w:p>
    <w:p>
      <w:pPr>
        <w:pStyle w:val="BodyText"/>
      </w:pPr>
      <w:r>
        <w:t xml:space="preserve">Event Tests</w:t>
      </w:r>
    </w:p>
    <w:p>
      <w:pPr>
        <w:pStyle w:val="BodyText"/>
      </w:pPr>
      <w:r>
        <w:t xml:space="preserve">Workflow Tests</w:t>
      </w:r>
    </w:p>
    <w:p>
      <w:pPr>
        <w:pStyle w:val="BodyText"/>
      </w:pPr>
      <w:r>
        <w:t xml:space="preserve">Migration Tests</w:t>
      </w:r>
    </w:p>
    <w:p>
      <w:pPr>
        <w:pStyle w:val="BodyText"/>
      </w:pPr>
      <w:r>
        <w:t xml:space="preserve">Performance Tests</w:t>
      </w:r>
    </w:p>
    <w:p>
      <w:pPr>
        <w:pStyle w:val="BodyText"/>
      </w:pPr>
      <w:r>
        <w:t xml:space="preserve">Replay Tests</w:t>
      </w:r>
    </w:p>
    <w:p>
      <w:pPr>
        <w:pStyle w:val="BodyText"/>
      </w:pPr>
      <w:r>
        <w:t xml:space="preserve">Governance Tests</w:t>
      </w:r>
    </w:p>
    <w:p>
      <w:pPr>
        <w:pStyle w:val="BodyText"/>
      </w:pPr>
      <w:r>
        <w:t xml:space="preserve">Acceptance Tests</w:t>
      </w:r>
    </w:p>
    <w:p>
      <w:pPr>
        <w:pStyle w:val="BodyText"/>
      </w:pPr>
      <w:r>
        <w:t xml:space="preserve">No service is complete without automated verification.</w:t>
      </w:r>
    </w:p>
    <w:p>
      <w:r>
        <w:pict>
          <v:rect style="width:0;height:1.5pt" o:hralign="center" o:hrstd="t" o:hr="t"/>
        </w:pict>
      </w:r>
    </w:p>
    <w:bookmarkEnd w:id="42"/>
    <w:bookmarkStart w:id="43" w:name="documentation-constitution"/>
    <w:p>
      <w:pPr>
        <w:pStyle w:val="Heading1"/>
      </w:pPr>
      <w:r>
        <w:t xml:space="preserve">17. Documentation Constitution</w:t>
      </w:r>
    </w:p>
    <w:p>
      <w:pPr>
        <w:pStyle w:val="FirstParagraph"/>
      </w:pPr>
      <w:r>
        <w:t xml:space="preserve">Every implementation SHALL produce:</w:t>
      </w:r>
    </w:p>
    <w:p>
      <w:pPr>
        <w:pStyle w:val="BodyText"/>
      </w:pPr>
      <w:r>
        <w:t xml:space="preserve">Architecture Documentation</w:t>
      </w:r>
    </w:p>
    <w:p>
      <w:pPr>
        <w:pStyle w:val="BodyText"/>
      </w:pPr>
      <w:r>
        <w:t xml:space="preserve">API Documentation</w:t>
      </w:r>
    </w:p>
    <w:p>
      <w:pPr>
        <w:pStyle w:val="BodyText"/>
      </w:pPr>
      <w:r>
        <w:t xml:space="preserve">Event Catalog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Operational Guide</w:t>
      </w:r>
    </w:p>
    <w:p>
      <w:pPr>
        <w:pStyle w:val="BodyText"/>
      </w:pPr>
      <w:r>
        <w:t xml:space="preserve">Deployment Guide</w:t>
      </w:r>
    </w:p>
    <w:p>
      <w:pPr>
        <w:pStyle w:val="BodyText"/>
      </w:pPr>
      <w:r>
        <w:t xml:space="preserve">Migration Guide</w:t>
      </w:r>
    </w:p>
    <w:p>
      <w:pPr>
        <w:pStyle w:val="BodyText"/>
      </w:pPr>
      <w:r>
        <w:t xml:space="preserve">Testing Guide</w:t>
      </w:r>
    </w:p>
    <w:p>
      <w:pPr>
        <w:pStyle w:val="BodyText"/>
      </w:pPr>
      <w:r>
        <w:t xml:space="preserve">Documentation SHALL evolve with implementation.</w:t>
      </w:r>
    </w:p>
    <w:p>
      <w:r>
        <w:pict>
          <v:rect style="width:0;height:1.5pt" o:hralign="center" o:hrstd="t" o:hr="t"/>
        </w:pict>
      </w:r>
    </w:p>
    <w:bookmarkEnd w:id="43"/>
    <w:bookmarkStart w:id="44" w:name="observability-constitution"/>
    <w:p>
      <w:pPr>
        <w:pStyle w:val="Heading1"/>
      </w:pPr>
      <w:r>
        <w:t xml:space="preserve">18. Observability Constitution</w:t>
      </w:r>
    </w:p>
    <w:p>
      <w:pPr>
        <w:pStyle w:val="FirstParagraph"/>
      </w:pPr>
      <w:r>
        <w:t xml:space="preserve">Every service SHALL expose:</w:t>
      </w:r>
    </w:p>
    <w:p>
      <w:pPr>
        <w:pStyle w:val="BodyText"/>
      </w:pPr>
      <w:r>
        <w:t xml:space="preserve">Health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Logs</w:t>
      </w:r>
    </w:p>
    <w:p>
      <w:pPr>
        <w:pStyle w:val="BodyText"/>
      </w:pPr>
      <w:r>
        <w:t xml:space="preserve">Traces</w:t>
      </w:r>
    </w:p>
    <w:p>
      <w:pPr>
        <w:pStyle w:val="BodyText"/>
      </w:pPr>
      <w:r>
        <w:t xml:space="preserve">Business Events</w:t>
      </w:r>
    </w:p>
    <w:p>
      <w:pPr>
        <w:pStyle w:val="BodyText"/>
      </w:pPr>
      <w:r>
        <w:t xml:space="preserve">Operational Events</w:t>
      </w:r>
    </w:p>
    <w:p>
      <w:pPr>
        <w:pStyle w:val="BodyText"/>
      </w:pPr>
      <w:r>
        <w:t xml:space="preserve">No significant execution SHALL be invisible.</w:t>
      </w:r>
    </w:p>
    <w:p>
      <w:r>
        <w:pict>
          <v:rect style="width:0;height:1.5pt" o:hralign="center" o:hrstd="t" o:hr="t"/>
        </w:pict>
      </w:r>
    </w:p>
    <w:bookmarkEnd w:id="44"/>
    <w:bookmarkStart w:id="45" w:name="deployment-constitution"/>
    <w:p>
      <w:pPr>
        <w:pStyle w:val="Heading1"/>
      </w:pPr>
      <w:r>
        <w:t xml:space="preserve">19. Deployment Constitution</w:t>
      </w:r>
    </w:p>
    <w:p>
      <w:pPr>
        <w:pStyle w:val="FirstParagraph"/>
      </w:pPr>
      <w:r>
        <w:t xml:space="preserve">Every service SHALL support:</w:t>
      </w:r>
    </w:p>
    <w:p>
      <w:pPr>
        <w:pStyle w:val="BodyText"/>
      </w:pPr>
      <w:r>
        <w:t xml:space="preserve">Independent Deployment</w:t>
      </w:r>
    </w:p>
    <w:p>
      <w:pPr>
        <w:pStyle w:val="BodyText"/>
      </w:pPr>
      <w:r>
        <w:t xml:space="preserve">Independent Scaling</w:t>
      </w:r>
    </w:p>
    <w:p>
      <w:pPr>
        <w:pStyle w:val="BodyText"/>
      </w:pPr>
      <w:r>
        <w:t xml:space="preserve">Rolling Upgrades</w:t>
      </w:r>
    </w:p>
    <w:p>
      <w:pPr>
        <w:pStyle w:val="BodyText"/>
      </w:pPr>
      <w:r>
        <w:t xml:space="preserve">Version Compatibility</w:t>
      </w:r>
    </w:p>
    <w:p>
      <w:pPr>
        <w:pStyle w:val="BodyText"/>
      </w:pPr>
      <w:r>
        <w:t xml:space="preserve">Health Checks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Platform deployments SHALL remain incremental.</w:t>
      </w:r>
    </w:p>
    <w:p>
      <w:r>
        <w:pict>
          <v:rect style="width:0;height:1.5pt" o:hralign="center" o:hrstd="t" o:hr="t"/>
        </w:pict>
      </w:r>
    </w:p>
    <w:bookmarkEnd w:id="45"/>
    <w:bookmarkStart w:id="46" w:name="migration-constitution"/>
    <w:p>
      <w:pPr>
        <w:pStyle w:val="Heading1"/>
      </w:pPr>
      <w:r>
        <w:t xml:space="preserve">20. Migration Constitution</w:t>
      </w:r>
    </w:p>
    <w:p>
      <w:pPr>
        <w:pStyle w:val="FirstParagraph"/>
      </w:pPr>
      <w:r>
        <w:t xml:space="preserve">Breaking architectural changes REQUIRE:</w:t>
      </w:r>
    </w:p>
    <w:p>
      <w:pPr>
        <w:pStyle w:val="BodyText"/>
      </w:pPr>
      <w:r>
        <w:t xml:space="preserve">Architecture Review</w:t>
      </w:r>
    </w:p>
    <w:p>
      <w:pPr>
        <w:pStyle w:val="BodyText"/>
      </w:pPr>
      <w:r>
        <w:t xml:space="preserve">Migration Strategy</w:t>
      </w:r>
    </w:p>
    <w:p>
      <w:pPr>
        <w:pStyle w:val="BodyText"/>
      </w:pPr>
      <w:r>
        <w:t xml:space="preserve">Compatibility Analysis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Governance Approval</w:t>
      </w:r>
    </w:p>
    <w:p>
      <w:pPr>
        <w:pStyle w:val="BodyText"/>
      </w:pPr>
      <w:r>
        <w:t xml:space="preserve">No breaking change SHALL occur without institutional review.</w:t>
      </w:r>
    </w:p>
    <w:p>
      <w:r>
        <w:pict>
          <v:rect style="width:0;height:1.5pt" o:hralign="center" o:hrstd="t" o:hr="t"/>
        </w:pict>
      </w:r>
    </w:p>
    <w:bookmarkEnd w:id="46"/>
    <w:bookmarkStart w:id="47" w:name="claude-implementation-constitution"/>
    <w:p>
      <w:pPr>
        <w:pStyle w:val="Heading1"/>
      </w:pPr>
      <w:r>
        <w:t xml:space="preserve">21. Claude Implementation Constitution</w:t>
      </w:r>
    </w:p>
    <w:p>
      <w:pPr>
        <w:pStyle w:val="FirstParagraph"/>
      </w:pPr>
      <w:r>
        <w:t xml:space="preserve">When implemented by an autonomous coding agent:</w:t>
      </w:r>
    </w:p>
    <w:p>
      <w:pPr>
        <w:pStyle w:val="BodyText"/>
      </w:pPr>
      <w:r>
        <w:t xml:space="preserve">The agent SHALL:</w:t>
      </w:r>
    </w:p>
    <w:p>
      <w:pPr>
        <w:pStyle w:val="BodyText"/>
      </w:pPr>
      <w:r>
        <w:t xml:space="preserve">Read all referenced specifications before implementation.</w:t>
      </w:r>
    </w:p>
    <w:p>
      <w:pPr>
        <w:pStyle w:val="BodyText"/>
      </w:pPr>
      <w:r>
        <w:t xml:space="preserve">Respect architectural boundaries.</w:t>
      </w:r>
    </w:p>
    <w:p>
      <w:pPr>
        <w:pStyle w:val="BodyText"/>
      </w:pPr>
      <w:r>
        <w:t xml:space="preserve">Avoid introducing undocumented assumptions.</w:t>
      </w:r>
    </w:p>
    <w:p>
      <w:pPr>
        <w:pStyle w:val="BodyText"/>
      </w:pPr>
      <w:r>
        <w:t xml:space="preserve">Generate automated tests.</w:t>
      </w:r>
    </w:p>
    <w:p>
      <w:pPr>
        <w:pStyle w:val="BodyText"/>
      </w:pPr>
      <w:r>
        <w:t xml:space="preserve">Generate documentation.</w:t>
      </w:r>
    </w:p>
    <w:p>
      <w:pPr>
        <w:pStyle w:val="BodyText"/>
      </w:pPr>
      <w:r>
        <w:t xml:space="preserve">Maintain backward compatibility where practical.</w:t>
      </w:r>
    </w:p>
    <w:p>
      <w:pPr>
        <w:pStyle w:val="BodyText"/>
      </w:pPr>
      <w:r>
        <w:t xml:space="preserve">Prefer composition over inheritance.</w:t>
      </w:r>
    </w:p>
    <w:p>
      <w:pPr>
        <w:pStyle w:val="BodyText"/>
      </w:pPr>
      <w:r>
        <w:t xml:space="preserve">Prefer explicit contracts over implicit behavior.</w:t>
      </w:r>
    </w:p>
    <w:p>
      <w:pPr>
        <w:pStyle w:val="BodyText"/>
      </w:pPr>
      <w:r>
        <w:t xml:space="preserve">Never replace a canonical object with a technology-specific abstraction.</w:t>
      </w:r>
    </w:p>
    <w:p>
      <w:pPr>
        <w:pStyle w:val="BodyText"/>
      </w:pPr>
      <w:r>
        <w:t xml:space="preserve">Document every architectural deviation for human review.</w:t>
      </w:r>
    </w:p>
    <w:p>
      <w:r>
        <w:pict>
          <v:rect style="width:0;height:1.5pt" o:hralign="center" o:hrstd="t" o:hr="t"/>
        </w:pict>
      </w:r>
    </w:p>
    <w:bookmarkEnd w:id="47"/>
    <w:bookmarkStart w:id="48" w:name="acceptance-constitution"/>
    <w:p>
      <w:pPr>
        <w:pStyle w:val="Heading1"/>
      </w:pPr>
      <w:r>
        <w:t xml:space="preserve">22. Acceptance Constitution</w:t>
      </w:r>
    </w:p>
    <w:p>
      <w:pPr>
        <w:pStyle w:val="FirstParagraph"/>
      </w:pPr>
      <w:r>
        <w:t xml:space="preserve">A service SHALL NOT be considered complete until:</w:t>
      </w:r>
    </w:p>
    <w:p>
      <w:pPr>
        <w:pStyle w:val="BodyText"/>
      </w:pPr>
      <w:r>
        <w:t xml:space="preserve">Implementation passes tests.</w:t>
      </w:r>
    </w:p>
    <w:p>
      <w:pPr>
        <w:pStyle w:val="BodyText"/>
      </w:pPr>
      <w:r>
        <w:t xml:space="preserve">Business contracts are validated.</w:t>
      </w:r>
    </w:p>
    <w:p>
      <w:pPr>
        <w:pStyle w:val="BodyText"/>
      </w:pPr>
      <w:r>
        <w:t xml:space="preserve">Events are published correctly.</w:t>
      </w:r>
    </w:p>
    <w:p>
      <w:pPr>
        <w:pStyle w:val="BodyText"/>
      </w:pPr>
      <w:r>
        <w:t xml:space="preserve">Documentation is complete.</w:t>
      </w:r>
    </w:p>
    <w:p>
      <w:pPr>
        <w:pStyle w:val="BodyText"/>
      </w:pPr>
      <w:r>
        <w:t xml:space="preserve">Governance requirements are satisfied.</w:t>
      </w:r>
    </w:p>
    <w:p>
      <w:pPr>
        <w:pStyle w:val="BodyText"/>
      </w:pPr>
      <w:r>
        <w:t xml:space="preserve">Performance targets are met.</w:t>
      </w:r>
    </w:p>
    <w:p>
      <w:pPr>
        <w:pStyle w:val="BodyText"/>
      </w:pPr>
      <w:r>
        <w:t xml:space="preserve">Operational deployment succeeds.</w:t>
      </w:r>
    </w:p>
    <w:p>
      <w:pPr>
        <w:pStyle w:val="BodyText"/>
      </w:pPr>
      <w:r>
        <w:t xml:space="preserve">Certification is granted.</w:t>
      </w:r>
    </w:p>
    <w:p>
      <w:pPr>
        <w:pStyle w:val="BodyText"/>
      </w:pPr>
      <w:r>
        <w:t xml:space="preserve">Completion means production readiness, not compilation success.</w:t>
      </w:r>
    </w:p>
    <w:p>
      <w:r>
        <w:pict>
          <v:rect style="width:0;height:1.5pt" o:hralign="center" o:hrstd="t" o:hr="t"/>
        </w:pict>
      </w:r>
    </w:p>
    <w:bookmarkEnd w:id="48"/>
    <w:bookmarkStart w:id="49" w:name="reality-constitution"/>
    <w:p>
      <w:pPr>
        <w:pStyle w:val="Heading1"/>
      </w:pPr>
      <w:r>
        <w:t xml:space="preserve">23. Reality Constitution</w:t>
      </w:r>
    </w:p>
    <w:p>
      <w:pPr>
        <w:pStyle w:val="FirstParagraph"/>
      </w:pPr>
      <w:r>
        <w:t xml:space="preserve">Every specification SHALL include:</w:t>
      </w:r>
    </w:p>
    <w:p>
      <w:pPr>
        <w:pStyle w:val="BodyText"/>
      </w:pPr>
      <w:r>
        <w:t xml:space="preserve">Current implementation maturity.</w:t>
      </w:r>
    </w:p>
    <w:p>
      <w:pPr>
        <w:pStyle w:val="BodyText"/>
      </w:pPr>
      <w:r>
        <w:t xml:space="preserve">Existing evidence.</w:t>
      </w:r>
    </w:p>
    <w:p>
      <w:pPr>
        <w:pStyle w:val="BodyText"/>
      </w:pPr>
      <w:r>
        <w:t xml:space="preserve">Implementation gaps.</w:t>
      </w:r>
    </w:p>
    <w:p>
      <w:pPr>
        <w:pStyle w:val="BodyText"/>
      </w:pPr>
      <w:r>
        <w:t xml:space="preserve">Risks.</w:t>
      </w:r>
    </w:p>
    <w:p>
      <w:pPr>
        <w:pStyle w:val="BodyText"/>
      </w:pPr>
      <w:r>
        <w:t xml:space="preserve">Validation strategy.</w:t>
      </w:r>
    </w:p>
    <w:p>
      <w:pPr>
        <w:pStyle w:val="BodyText"/>
      </w:pPr>
      <w:r>
        <w:t xml:space="preserve">Reference application.</w:t>
      </w:r>
    </w:p>
    <w:p>
      <w:pPr>
        <w:pStyle w:val="BodyText"/>
      </w:pPr>
      <w:r>
        <w:t xml:space="preserve">KMOS SHALL evolve through proven engineering rather than speculative architecture.</w:t>
      </w:r>
    </w:p>
    <w:p>
      <w:r>
        <w:pict>
          <v:rect style="width:0;height:1.5pt" o:hralign="center" o:hrstd="t" o:hr="t"/>
        </w:pict>
      </w:r>
    </w:p>
    <w:bookmarkEnd w:id="49"/>
    <w:bookmarkStart w:id="50" w:name="reference-applications"/>
    <w:p>
      <w:pPr>
        <w:pStyle w:val="Heading1"/>
      </w:pPr>
      <w:r>
        <w:t xml:space="preserve">24. Reference Applications</w:t>
      </w:r>
    </w:p>
    <w:p>
      <w:pPr>
        <w:pStyle w:val="FirstParagraph"/>
      </w:pPr>
      <w:r>
        <w:t xml:space="preserve">Reference implementations SHALL continuously validate the architecture.</w:t>
      </w:r>
    </w:p>
    <w:p>
      <w:pPr>
        <w:pStyle w:val="BodyText"/>
      </w:pPr>
      <w:r>
        <w:t xml:space="preserve">Initial reference applications include:</w:t>
      </w:r>
    </w:p>
    <w:p>
      <w:pPr>
        <w:pStyle w:val="BodyText"/>
      </w:pPr>
      <w:r>
        <w:t xml:space="preserve">Media Production Platform (Media Pipeline)</w:t>
      </w:r>
    </w:p>
    <w:p>
      <w:pPr>
        <w:pStyle w:val="BodyText"/>
      </w:pPr>
      <w:r>
        <w:t xml:space="preserve">Knowledge Preservation Platform</w:t>
      </w:r>
    </w:p>
    <w:p>
      <w:pPr>
        <w:pStyle w:val="BodyText"/>
      </w:pPr>
      <w:r>
        <w:t xml:space="preserve">MuhammadanWay Platform</w:t>
      </w:r>
    </w:p>
    <w:p>
      <w:pPr>
        <w:pStyle w:val="BodyText"/>
      </w:pPr>
      <w:r>
        <w:t xml:space="preserve">Research Platform</w:t>
      </w:r>
    </w:p>
    <w:p>
      <w:pPr>
        <w:pStyle w:val="BodyText"/>
      </w:pPr>
      <w:r>
        <w:t xml:space="preserve">Educational Publishing Platform</w:t>
      </w:r>
    </w:p>
    <w:p>
      <w:pPr>
        <w:pStyle w:val="BodyText"/>
      </w:pPr>
      <w:r>
        <w:t xml:space="preserve">Every enhancement to these applications SHOULD strengthen the KMOS architecture and every improvement to KMOS SHOULD be validated through at least one reference application.</w:t>
      </w:r>
    </w:p>
    <w:p>
      <w:r>
        <w:pict>
          <v:rect style="width:0;height:1.5pt" o:hralign="center" o:hrstd="t" o:hr="t"/>
        </w:pict>
      </w:r>
    </w:p>
    <w:bookmarkEnd w:id="50"/>
    <w:bookmarkStart w:id="51" w:name="engineering-governance"/>
    <w:p>
      <w:pPr>
        <w:pStyle w:val="Heading1"/>
      </w:pPr>
      <w:r>
        <w:t xml:space="preserve">25. Engineering Governance</w:t>
      </w:r>
    </w:p>
    <w:p>
      <w:pPr>
        <w:pStyle w:val="FirstParagraph"/>
      </w:pPr>
      <w:r>
        <w:t xml:space="preserve">Major implementation decisions SHALL preserve:</w:t>
      </w:r>
    </w:p>
    <w:p>
      <w:pPr>
        <w:pStyle w:val="BodyText"/>
      </w:pPr>
      <w:r>
        <w:t xml:space="preserve">Knowledge permanence.</w:t>
      </w:r>
    </w:p>
    <w:p>
      <w:pPr>
        <w:pStyle w:val="BodyText"/>
      </w:pPr>
      <w:r>
        <w:t xml:space="preserve">Evidence integrity.</w:t>
      </w:r>
    </w:p>
    <w:p>
      <w:pPr>
        <w:pStyle w:val="BodyText"/>
      </w:pPr>
      <w:r>
        <w:t xml:space="preserve">Capability composability.</w:t>
      </w:r>
    </w:p>
    <w:p>
      <w:pPr>
        <w:pStyle w:val="BodyText"/>
      </w:pPr>
      <w:r>
        <w:t xml:space="preserve">Workflow determinism.</w:t>
      </w:r>
    </w:p>
    <w:p>
      <w:pPr>
        <w:pStyle w:val="BodyText"/>
      </w:pPr>
      <w:r>
        <w:t xml:space="preserve">Event consistency.</w:t>
      </w:r>
    </w:p>
    <w:p>
      <w:pPr>
        <w:pStyle w:val="BodyText"/>
      </w:pPr>
      <w:r>
        <w:t xml:space="preserve">Identity accountability.</w:t>
      </w:r>
    </w:p>
    <w:p>
      <w:pPr>
        <w:pStyle w:val="BodyText"/>
      </w:pPr>
      <w:r>
        <w:t xml:space="preserve">Institutional trust.</w:t>
      </w:r>
    </w:p>
    <w:p>
      <w:pPr>
        <w:pStyle w:val="BodyText"/>
      </w:pPr>
      <w:r>
        <w:t xml:space="preserve">Engineering convenience SHALL never supersede architectural integrity.</w:t>
      </w:r>
    </w:p>
    <w:p>
      <w:r>
        <w:pict>
          <v:rect style="width:0;height:1.5pt" o:hralign="center" o:hrstd="t" o:hr="t"/>
        </w:pict>
      </w:r>
    </w:p>
    <w:bookmarkEnd w:id="51"/>
    <w:bookmarkStart w:id="52" w:name="success-criteria"/>
    <w:p>
      <w:pPr>
        <w:pStyle w:val="Heading1"/>
      </w:pPr>
      <w:r>
        <w:t xml:space="preserve">26. Success Criteria</w:t>
      </w:r>
    </w:p>
    <w:p>
      <w:pPr>
        <w:pStyle w:val="FirstParagraph"/>
      </w:pPr>
      <w:r>
        <w:t xml:space="preserve">KMOS implementation SHALL be considered successful when:</w:t>
      </w:r>
    </w:p>
    <w:p>
      <w:pPr>
        <w:pStyle w:val="BodyText"/>
      </w:pPr>
      <w:r>
        <w:t xml:space="preserve">The seven foundational engines are operational.</w:t>
      </w:r>
    </w:p>
    <w:p>
      <w:pPr>
        <w:pStyle w:val="BodyText"/>
      </w:pPr>
      <w:r>
        <w:t xml:space="preserve">Capabilities execute through published contracts.</w:t>
      </w:r>
    </w:p>
    <w:p>
      <w:pPr>
        <w:pStyle w:val="BodyText"/>
      </w:pPr>
      <w:r>
        <w:t xml:space="preserve">Workflows coordinate through canonical events.</w:t>
      </w:r>
    </w:p>
    <w:p>
      <w:pPr>
        <w:pStyle w:val="BodyText"/>
      </w:pPr>
      <w:r>
        <w:t xml:space="preserve">Knowledge remains independent of technology.</w:t>
      </w:r>
    </w:p>
    <w:p>
      <w:pPr>
        <w:pStyle w:val="BodyText"/>
      </w:pPr>
      <w:r>
        <w:t xml:space="preserve">Evidence remains reproducible.</w:t>
      </w:r>
    </w:p>
    <w:p>
      <w:pPr>
        <w:pStyle w:val="BodyText"/>
      </w:pPr>
      <w:r>
        <w:t xml:space="preserve">Governance remains explainable.</w:t>
      </w:r>
    </w:p>
    <w:p>
      <w:pPr>
        <w:pStyle w:val="BodyText"/>
      </w:pPr>
      <w:r>
        <w:t xml:space="preserve">Applications remain replaceable.</w:t>
      </w:r>
    </w:p>
    <w:p>
      <w:pPr>
        <w:pStyle w:val="BodyText"/>
      </w:pPr>
      <w:r>
        <w:t xml:space="preserve">Institutional memory survives technology evolution.</w:t>
      </w:r>
    </w:p>
    <w:p>
      <w:pPr>
        <w:pStyle w:val="BodyText"/>
      </w:pPr>
      <w:r>
        <w:t xml:space="preserve">The platform enables future innovation without architectural redesign.</w:t>
      </w:r>
    </w:p>
    <w:p>
      <w:r>
        <w:pict>
          <v:rect style="width:0;height:1.5pt" o:hralign="center" o:hrstd="t" o:hr="t"/>
        </w:pict>
      </w:r>
    </w:p>
    <w:bookmarkEnd w:id="52"/>
    <w:bookmarkStart w:id="53" w:name="X5120587c81aefbf608235f31f5c9b08e550a543"/>
    <w:p>
      <w:pPr>
        <w:pStyle w:val="Heading1"/>
      </w:pPr>
      <w:r>
        <w:t xml:space="preserve">27. Long-Running AI Agent Operating Principles</w:t>
      </w:r>
    </w:p>
    <w:p>
      <w:pPr>
        <w:pStyle w:val="FirstParagraph"/>
      </w:pPr>
      <w:r>
        <w:t xml:space="preserve">When implemented by a long-running AI coding agent:</w:t>
      </w:r>
    </w:p>
    <w:p>
      <w:pPr>
        <w:pStyle w:val="BodyText"/>
      </w:pPr>
      <w:r>
        <w:t xml:space="preserve">The implementation SHALL proceed incrementally.</w:t>
      </w:r>
    </w:p>
    <w:p>
      <w:pPr>
        <w:pStyle w:val="BodyText"/>
      </w:pPr>
      <w:r>
        <w:t xml:space="preserve">Every completed milestone SHALL include:</w:t>
      </w:r>
    </w:p>
    <w:p>
      <w:pPr>
        <w:pStyle w:val="Compact"/>
        <w:numPr>
          <w:ilvl w:val="0"/>
          <w:numId w:val="1003"/>
        </w:numPr>
      </w:pPr>
      <w:r>
        <w:t xml:space="preserve">Passing automated tests</w:t>
      </w:r>
    </w:p>
    <w:p>
      <w:pPr>
        <w:pStyle w:val="Compact"/>
        <w:numPr>
          <w:ilvl w:val="0"/>
          <w:numId w:val="1003"/>
        </w:numPr>
      </w:pPr>
      <w:r>
        <w:t xml:space="preserve">Updated documentation</w:t>
      </w:r>
    </w:p>
    <w:p>
      <w:pPr>
        <w:pStyle w:val="Compact"/>
        <w:numPr>
          <w:ilvl w:val="0"/>
          <w:numId w:val="1003"/>
        </w:numPr>
      </w:pPr>
      <w:r>
        <w:t xml:space="preserve">Migration notes</w:t>
      </w:r>
    </w:p>
    <w:p>
      <w:pPr>
        <w:pStyle w:val="Compact"/>
        <w:numPr>
          <w:ilvl w:val="0"/>
          <w:numId w:val="1003"/>
        </w:numPr>
      </w:pPr>
      <w:r>
        <w:t xml:space="preserve">Architecture verification</w:t>
      </w:r>
    </w:p>
    <w:p>
      <w:pPr>
        <w:pStyle w:val="Compact"/>
        <w:numPr>
          <w:ilvl w:val="0"/>
          <w:numId w:val="1003"/>
        </w:numPr>
      </w:pPr>
      <w:r>
        <w:t xml:space="preserve">Governance verification</w:t>
      </w:r>
    </w:p>
    <w:p>
      <w:pPr>
        <w:pStyle w:val="Compact"/>
        <w:numPr>
          <w:ilvl w:val="0"/>
          <w:numId w:val="1003"/>
        </w:numPr>
      </w:pPr>
      <w:r>
        <w:t xml:space="preserve">Acceptance evidence</w:t>
      </w:r>
    </w:p>
    <w:p>
      <w:pPr>
        <w:pStyle w:val="FirstParagraph"/>
      </w:pPr>
      <w:r>
        <w:t xml:space="preserve">The AI agent SHALL stop and request human guidance only when:</w:t>
      </w:r>
    </w:p>
    <w:p>
      <w:pPr>
        <w:pStyle w:val="Compact"/>
        <w:numPr>
          <w:ilvl w:val="0"/>
          <w:numId w:val="1004"/>
        </w:numPr>
      </w:pPr>
      <w:r>
        <w:t xml:space="preserve">Multiple architectural interpretations are equally valid.</w:t>
      </w:r>
    </w:p>
    <w:p>
      <w:pPr>
        <w:pStyle w:val="Compact"/>
        <w:numPr>
          <w:ilvl w:val="0"/>
          <w:numId w:val="1004"/>
        </w:numPr>
      </w:pPr>
      <w:r>
        <w:t xml:space="preserve">A requested change conflicts with the KMOS Constitution.</w:t>
      </w:r>
    </w:p>
    <w:p>
      <w:pPr>
        <w:pStyle w:val="Compact"/>
        <w:numPr>
          <w:ilvl w:val="0"/>
          <w:numId w:val="1004"/>
        </w:numPr>
      </w:pPr>
      <w:r>
        <w:t xml:space="preserve">A specification is incomplete or contradictory.</w:t>
      </w:r>
    </w:p>
    <w:p>
      <w:pPr>
        <w:pStyle w:val="Compact"/>
        <w:numPr>
          <w:ilvl w:val="0"/>
          <w:numId w:val="1004"/>
        </w:numPr>
      </w:pPr>
      <w:r>
        <w:t xml:space="preserve">A decision would introduce irreversible architectural debt.</w:t>
      </w:r>
    </w:p>
    <w:p>
      <w:pPr>
        <w:pStyle w:val="Compact"/>
        <w:numPr>
          <w:ilvl w:val="0"/>
          <w:numId w:val="1004"/>
        </w:numPr>
      </w:pPr>
      <w:r>
        <w:t xml:space="preserve">Security, governance, or trust requirements cannot be satisfied without clarification.</w:t>
      </w:r>
    </w:p>
    <w:p>
      <w:pPr>
        <w:pStyle w:val="FirstParagraph"/>
      </w:pPr>
      <w:r>
        <w:t xml:space="preserve">All other implementation decisions SHOULD be resolved autonomously while remaining faithful to the KMOS specifications.</w:t>
      </w:r>
    </w:p>
    <w:p>
      <w:r>
        <w:pict>
          <v:rect style="width:0;height:1.5pt" o:hralign="center" o:hrstd="t" o:hr="t"/>
        </w:pict>
      </w:r>
    </w:p>
    <w:bookmarkEnd w:id="53"/>
    <w:bookmarkStart w:id="54" w:name="constitutional-authority"/>
    <w:p>
      <w:pPr>
        <w:pStyle w:val="Heading1"/>
      </w:pPr>
      <w:r>
        <w:t xml:space="preserve">28. Constitutional Authority</w:t>
      </w:r>
    </w:p>
    <w:p>
      <w:pPr>
        <w:pStyle w:val="FirstParagraph"/>
      </w:pPr>
      <w:r>
        <w:t xml:space="preserve">The following document hierarchy SHALL govern all implementations:</w:t>
      </w:r>
    </w:p>
    <w:p>
      <w:pPr>
        <w:pStyle w:val="Compact"/>
        <w:numPr>
          <w:ilvl w:val="0"/>
          <w:numId w:val="1005"/>
        </w:numPr>
      </w:pPr>
      <w:r>
        <w:t xml:space="preserve">KMOS Constitution Series (KMOS-0001–KMOS-0010)</w:t>
      </w:r>
    </w:p>
    <w:p>
      <w:pPr>
        <w:pStyle w:val="Compact"/>
        <w:numPr>
          <w:ilvl w:val="0"/>
          <w:numId w:val="1005"/>
        </w:numPr>
      </w:pPr>
      <w:r>
        <w:t xml:space="preserve">Engineering Foundation (KMOS-0100–KMOS-0190)</w:t>
      </w:r>
    </w:p>
    <w:p>
      <w:pPr>
        <w:pStyle w:val="Compact"/>
        <w:numPr>
          <w:ilvl w:val="0"/>
          <w:numId w:val="1005"/>
        </w:numPr>
      </w:pPr>
      <w:r>
        <w:t xml:space="preserve">Platform Service Specifications (KMOS-0200 onward)</w:t>
      </w:r>
    </w:p>
    <w:p>
      <w:pPr>
        <w:pStyle w:val="Compact"/>
        <w:numPr>
          <w:ilvl w:val="0"/>
          <w:numId w:val="1005"/>
        </w:numPr>
      </w:pPr>
      <w:r>
        <w:t xml:space="preserve">This Implementation Constitution</w:t>
      </w:r>
    </w:p>
    <w:p>
      <w:pPr>
        <w:pStyle w:val="Compact"/>
        <w:numPr>
          <w:ilvl w:val="0"/>
          <w:numId w:val="1005"/>
        </w:numPr>
      </w:pPr>
      <w:r>
        <w:t xml:space="preserve">Reference Implementations</w:t>
      </w:r>
    </w:p>
    <w:p>
      <w:pPr>
        <w:pStyle w:val="Compact"/>
        <w:numPr>
          <w:ilvl w:val="0"/>
          <w:numId w:val="1005"/>
        </w:numPr>
      </w:pPr>
      <w:r>
        <w:t xml:space="preserve">Source Code</w:t>
      </w:r>
    </w:p>
    <w:p>
      <w:pPr>
        <w:pStyle w:val="FirstParagraph"/>
      </w:pPr>
      <w:r>
        <w:t xml:space="preserve">Where conflicts occur:</w:t>
      </w:r>
    </w:p>
    <w:p>
      <w:pPr>
        <w:pStyle w:val="Compact"/>
        <w:numPr>
          <w:ilvl w:val="0"/>
          <w:numId w:val="1006"/>
        </w:numPr>
      </w:pPr>
      <w:r>
        <w:t xml:space="preserve">Higher-level architectural specifications take precedence over implementation guidance.</w:t>
      </w:r>
    </w:p>
    <w:p>
      <w:pPr>
        <w:pStyle w:val="Compact"/>
        <w:numPr>
          <w:ilvl w:val="0"/>
          <w:numId w:val="1006"/>
        </w:numPr>
      </w:pPr>
      <w:r>
        <w:t xml:space="preserve">Business semantics take precedence over technology choices.</w:t>
      </w:r>
    </w:p>
    <w:p>
      <w:pPr>
        <w:pStyle w:val="Compact"/>
        <w:numPr>
          <w:ilvl w:val="0"/>
          <w:numId w:val="1006"/>
        </w:numPr>
      </w:pPr>
      <w:r>
        <w:t xml:space="preserve">Institutional preservation takes precedence over implementation convenience.</w:t>
      </w:r>
    </w:p>
    <w:p>
      <w:r>
        <w:pict>
          <v:rect style="width:0;height:1.5pt" o:hralign="center" o:hrstd="t" o:hr="t"/>
        </w:pict>
      </w:r>
    </w:p>
    <w:bookmarkEnd w:id="54"/>
    <w:bookmarkStart w:id="55" w:name="vision"/>
    <w:p>
      <w:pPr>
        <w:pStyle w:val="Heading1"/>
      </w:pPr>
      <w:r>
        <w:t xml:space="preserve">29. Vision</w:t>
      </w:r>
    </w:p>
    <w:p>
      <w:pPr>
        <w:pStyle w:val="FirstParagraph"/>
      </w:pPr>
      <w:r>
        <w:t xml:space="preserve">KMOS is not merely a software platform.</w:t>
      </w:r>
    </w:p>
    <w:p>
      <w:pPr>
        <w:pStyle w:val="BodyText"/>
      </w:pPr>
      <w:r>
        <w:t xml:space="preserve">It is an institutional operating system.</w:t>
      </w:r>
    </w:p>
    <w:p>
      <w:pPr>
        <w:pStyle w:val="BodyText"/>
      </w:pPr>
      <w:r>
        <w:t xml:space="preserve">Its purpose is to preserve knowledge, evidence, trust, accountability, and organizational capability across generations of technology.</w:t>
      </w:r>
    </w:p>
    <w:p>
      <w:pPr>
        <w:pStyle w:val="BodyText"/>
      </w:pPr>
      <w:r>
        <w:t xml:space="preserve">Every implementation decision SHALL contribute to that purpose.</w:t>
      </w:r>
    </w:p>
    <w:p>
      <w:pPr>
        <w:pStyle w:val="BodyText"/>
      </w:pPr>
      <w:r>
        <w:t xml:space="preserve">Technology will change.</w:t>
      </w:r>
    </w:p>
    <w:p>
      <w:pPr>
        <w:pStyle w:val="BodyText"/>
      </w:pPr>
      <w:r>
        <w:t xml:space="preserve">Programming languages will change.</w:t>
      </w:r>
    </w:p>
    <w:p>
      <w:pPr>
        <w:pStyle w:val="BodyText"/>
      </w:pPr>
      <w:r>
        <w:t xml:space="preserve">AI models will change.</w:t>
      </w:r>
    </w:p>
    <w:p>
      <w:pPr>
        <w:pStyle w:val="BodyText"/>
      </w:pPr>
      <w:r>
        <w:t xml:space="preserve">Infrastructure will change.</w:t>
      </w:r>
    </w:p>
    <w:p>
      <w:pPr>
        <w:pStyle w:val="BodyText"/>
      </w:pPr>
      <w:r>
        <w:t xml:space="preserve">The institutional knowledge preserved by KMOS SHALL endure.</w:t>
      </w:r>
    </w:p>
    <w:p>
      <w:r>
        <w:pict>
          <v:rect style="width:0;height:1.5pt" o:hralign="center" o:hrstd="t" o:hr="t"/>
        </w:pict>
      </w:r>
    </w:p>
    <w:bookmarkEnd w:id="55"/>
    <w:bookmarkStart w:id="56" w:name="closing-statement"/>
    <w:p>
      <w:pPr>
        <w:pStyle w:val="Heading1"/>
      </w:pPr>
      <w:r>
        <w:t xml:space="preserve">30. Closing Statement</w:t>
      </w:r>
    </w:p>
    <w:p>
      <w:pPr>
        <w:pStyle w:val="FirstParagraph"/>
      </w:pPr>
      <w:r>
        <w:t xml:space="preserve">This Constitution is intended to guide the implementation of KMOS for many years.</w:t>
      </w:r>
    </w:p>
    <w:p>
      <w:pPr>
        <w:pStyle w:val="BodyText"/>
      </w:pPr>
      <w:r>
        <w:t xml:space="preserve">It establishes a disciplined engineering approach in which architecture, governance, implementation, testing, and operational excellence reinforce one another.</w:t>
      </w:r>
    </w:p>
    <w:p>
      <w:pPr>
        <w:pStyle w:val="BodyText"/>
      </w:pPr>
      <w:r>
        <w:t xml:space="preserve">Every service, capability, workflow, application, and future extension SHALL contribute to a platform whose primary objective is not merely to process information, but to preserve trustworthy institutional knowledge that remains understandable, reproducible, and valuable across generations.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2026-06-30T09:09:55Z</dcterms:created>
  <dcterms:modified xsi:type="dcterms:W3CDTF">2026-06-30T09:09:55Z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