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10040"/>
    <w:p>
      <w:pPr>
        <w:pStyle w:val="Heading1"/>
      </w:pPr>
      <w:r>
        <w:t xml:space="preserve">KMOS-10040</w:t>
      </w:r>
    </w:p>
    <w:bookmarkEnd w:id="20"/>
    <w:bookmarkStart w:id="21" w:name="canonical-event-catalog"/>
    <w:p>
      <w:pPr>
        <w:pStyle w:val="Heading1"/>
      </w:pPr>
      <w:r>
        <w:t xml:space="preserve">Canonical Event Catalog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Constitutional Engineering Reference</w:t>
      </w:r>
    </w:p>
    <w:p>
      <w:pPr>
        <w:pStyle w:val="BodyText"/>
      </w:pPr>
      <w:r>
        <w:rPr>
          <w:b/>
          <w:bCs/>
        </w:rPr>
        <w:t xml:space="preserve">Audience</w:t>
      </w:r>
    </w:p>
    <w:p>
      <w:pPr>
        <w:pStyle w:val="BodyText"/>
      </w:pPr>
      <w:r>
        <w:t xml:space="preserve">Platform Engineers</w:t>
      </w:r>
    </w:p>
    <w:p>
      <w:pPr>
        <w:pStyle w:val="BodyText"/>
      </w:pPr>
      <w:r>
        <w:t xml:space="preserve">AI Coding Agents</w:t>
      </w:r>
    </w:p>
    <w:p>
      <w:pPr>
        <w:pStyle w:val="BodyText"/>
      </w:pPr>
      <w:r>
        <w:t xml:space="preserve">Service Owners</w:t>
      </w:r>
    </w:p>
    <w:p>
      <w:pPr>
        <w:pStyle w:val="BodyText"/>
      </w:pPr>
      <w:r>
        <w:t xml:space="preserve">Workflow Authors</w:t>
      </w:r>
    </w:p>
    <w:p>
      <w:pPr>
        <w:pStyle w:val="BodyText"/>
      </w:pPr>
      <w:r>
        <w:t xml:space="preserve">Application Developers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canonical event language of the Knowledge &amp; Media Operating System (KMOS).</w:t>
      </w:r>
    </w:p>
    <w:p>
      <w:pPr>
        <w:pStyle w:val="BodyText"/>
      </w:pPr>
      <w:r>
        <w:t xml:space="preserve">Canonical Events represent immutable business facts.</w:t>
      </w:r>
    </w:p>
    <w:p>
      <w:pPr>
        <w:pStyle w:val="BodyText"/>
      </w:pPr>
      <w:r>
        <w:t xml:space="preserve">They provide the institutional history through which KMOS coordinates work, preserves lineage, enables replay, supports governance, and maintains observability.</w:t>
      </w:r>
    </w:p>
    <w:p>
      <w:pPr>
        <w:pStyle w:val="BodyText"/>
      </w:pPr>
      <w:r>
        <w:t xml:space="preserve">Every implementation SHALL use these canonical event definitions.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Provide one authoritative event vocabulary for the entire platform.</w:t>
      </w:r>
    </w:p>
    <w:p>
      <w:pPr>
        <w:pStyle w:val="BodyText"/>
      </w:pPr>
      <w:r>
        <w:t xml:space="preserve">Canonical Events SHALL describe reality.</w:t>
      </w:r>
    </w:p>
    <w:p>
      <w:pPr>
        <w:pStyle w:val="BodyText"/>
      </w:pPr>
      <w:r>
        <w:t xml:space="preserve">They SHALL NOT request work.</w:t>
      </w:r>
    </w:p>
    <w:p>
      <w:pPr>
        <w:pStyle w:val="BodyText"/>
      </w:pPr>
      <w:r>
        <w:t xml:space="preserve">Commands initiate activity.</w:t>
      </w:r>
    </w:p>
    <w:p>
      <w:pPr>
        <w:pStyle w:val="BodyText"/>
      </w:pPr>
      <w:r>
        <w:t xml:space="preserve">Events record completed facts.</w:t>
      </w:r>
    </w:p>
    <w:p>
      <w:r>
        <w:pict>
          <v:rect style="width:0;height:1.5pt" o:hralign="center" o:hrstd="t" o:hr="t"/>
        </w:pict>
      </w:r>
    </w:p>
    <w:bookmarkEnd w:id="23"/>
    <w:bookmarkStart w:id="24" w:name="event-philosophy"/>
    <w:p>
      <w:pPr>
        <w:pStyle w:val="Heading1"/>
      </w:pPr>
      <w:r>
        <w:t xml:space="preserve">3. Event Philosophy</w:t>
      </w:r>
    </w:p>
    <w:p>
      <w:pPr>
        <w:pStyle w:val="FirstParagraph"/>
      </w:pPr>
      <w:r>
        <w:t xml:space="preserve">Events are institutional history.</w:t>
      </w:r>
    </w:p>
    <w:p>
      <w:pPr>
        <w:pStyle w:val="BodyText"/>
      </w:pPr>
      <w:r>
        <w:t xml:space="preserve">Every significant business transition SHALL publish a canonical event.</w:t>
      </w:r>
    </w:p>
    <w:p>
      <w:pPr>
        <w:pStyle w:val="BodyText"/>
      </w:pPr>
      <w:r>
        <w:t xml:space="preserve">Events SHALL be:</w:t>
      </w:r>
    </w:p>
    <w:p>
      <w:pPr>
        <w:pStyle w:val="BodyText"/>
      </w:pPr>
      <w:r>
        <w:t xml:space="preserve">Immutable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Replayable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Traceable</w:t>
      </w:r>
    </w:p>
    <w:p>
      <w:pPr>
        <w:pStyle w:val="BodyText"/>
      </w:pPr>
      <w:r>
        <w:t xml:space="preserve">Explainable</w:t>
      </w:r>
    </w:p>
    <w:p>
      <w:pPr>
        <w:pStyle w:val="BodyText"/>
      </w:pPr>
      <w:r>
        <w:t xml:space="preserve">Technology independent</w:t>
      </w:r>
    </w:p>
    <w:p>
      <w:r>
        <w:pict>
          <v:rect style="width:0;height:1.5pt" o:hralign="center" o:hrstd="t" o:hr="t"/>
        </w:pict>
      </w:r>
    </w:p>
    <w:bookmarkEnd w:id="24"/>
    <w:bookmarkStart w:id="29" w:name="event-classification"/>
    <w:p>
      <w:pPr>
        <w:pStyle w:val="Heading1"/>
      </w:pPr>
      <w:r>
        <w:t xml:space="preserve">4. Event Classification</w:t>
      </w:r>
    </w:p>
    <w:p>
      <w:pPr>
        <w:pStyle w:val="FirstParagraph"/>
      </w:pPr>
      <w:r>
        <w:t xml:space="preserve">Canonical Events are organized into four categories.</w:t>
      </w:r>
    </w:p>
    <w:bookmarkStart w:id="25" w:name="institutional-events"/>
    <w:p>
      <w:pPr>
        <w:pStyle w:val="Heading3"/>
      </w:pPr>
      <w:r>
        <w:t xml:space="preserve">Institutional Events</w:t>
      </w:r>
    </w:p>
    <w:p>
      <w:pPr>
        <w:pStyle w:val="FirstParagraph"/>
      </w:pPr>
      <w:r>
        <w:t xml:space="preserve">Represent permanent business facts.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KnowledgeApproved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PublicationReleased</w:t>
      </w:r>
    </w:p>
    <w:p>
      <w:r>
        <w:pict>
          <v:rect style="width:0;height:1.5pt" o:hralign="center" o:hrstd="t" o:hr="t"/>
        </w:pict>
      </w:r>
    </w:p>
    <w:bookmarkEnd w:id="25"/>
    <w:bookmarkStart w:id="26" w:name="platform-events"/>
    <w:p>
      <w:pPr>
        <w:pStyle w:val="Heading3"/>
      </w:pPr>
      <w:r>
        <w:t xml:space="preserve">Platform Events</w:t>
      </w:r>
    </w:p>
    <w:p>
      <w:pPr>
        <w:pStyle w:val="FirstParagraph"/>
      </w:pPr>
      <w:r>
        <w:t xml:space="preserve">Represent lifecycle changes of platform services.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CapabilityRegistered</w:t>
      </w:r>
    </w:p>
    <w:p>
      <w:pPr>
        <w:pStyle w:val="BodyText"/>
      </w:pPr>
      <w:r>
        <w:t xml:space="preserve">ExtensionInstalled</w:t>
      </w:r>
    </w:p>
    <w:p>
      <w:pPr>
        <w:pStyle w:val="BodyText"/>
      </w:pPr>
      <w:r>
        <w:t xml:space="preserve">PolicyUpdated</w:t>
      </w:r>
    </w:p>
    <w:p>
      <w:r>
        <w:pict>
          <v:rect style="width:0;height:1.5pt" o:hralign="center" o:hrstd="t" o:hr="t"/>
        </w:pict>
      </w:r>
    </w:p>
    <w:bookmarkEnd w:id="26"/>
    <w:bookmarkStart w:id="27" w:name="capability-events"/>
    <w:p>
      <w:pPr>
        <w:pStyle w:val="Heading3"/>
      </w:pPr>
      <w:r>
        <w:t xml:space="preserve">Capability Events</w:t>
      </w:r>
    </w:p>
    <w:p>
      <w:pPr>
        <w:pStyle w:val="FirstParagraph"/>
      </w:pPr>
      <w:r>
        <w:t xml:space="preserve">Represent execution performed by Capabilities.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TranslationCompleted</w:t>
      </w:r>
    </w:p>
    <w:p>
      <w:pPr>
        <w:pStyle w:val="BodyText"/>
      </w:pPr>
      <w:r>
        <w:t xml:space="preserve">RenderCompleted</w:t>
      </w:r>
    </w:p>
    <w:p>
      <w:pPr>
        <w:pStyle w:val="BodyText"/>
      </w:pPr>
      <w:r>
        <w:t xml:space="preserve">VocabularyExpanded</w:t>
      </w:r>
    </w:p>
    <w:p>
      <w:r>
        <w:pict>
          <v:rect style="width:0;height:1.5pt" o:hralign="center" o:hrstd="t" o:hr="t"/>
        </w:pict>
      </w:r>
    </w:p>
    <w:bookmarkEnd w:id="27"/>
    <w:bookmarkStart w:id="28" w:name="operational-events"/>
    <w:p>
      <w:pPr>
        <w:pStyle w:val="Heading3"/>
      </w:pPr>
      <w:r>
        <w:t xml:space="preserve">Operational Events</w:t>
      </w:r>
    </w:p>
    <w:p>
      <w:pPr>
        <w:pStyle w:val="FirstParagraph"/>
      </w:pPr>
      <w:r>
        <w:t xml:space="preserve">Represent operational activity.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HealthCheckFailed</w:t>
      </w:r>
    </w:p>
    <w:p>
      <w:pPr>
        <w:pStyle w:val="BodyText"/>
      </w:pPr>
      <w:r>
        <w:t xml:space="preserve">ReplayStarted</w:t>
      </w:r>
    </w:p>
    <w:p>
      <w:pPr>
        <w:pStyle w:val="BodyText"/>
      </w:pPr>
      <w:r>
        <w:t xml:space="preserve">ReplayCompleted</w:t>
      </w:r>
    </w:p>
    <w:p>
      <w:pPr>
        <w:pStyle w:val="BodyText"/>
      </w:pPr>
      <w:r>
        <w:t xml:space="preserve">DeploymentSucceeded</w:t>
      </w:r>
    </w:p>
    <w:p>
      <w:pPr>
        <w:pStyle w:val="BodyText"/>
      </w:pPr>
      <w:r>
        <w:t xml:space="preserve">Operational Events SHALL NOT become institutional history.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anonical-event-structure"/>
    <w:p>
      <w:pPr>
        <w:pStyle w:val="Heading1"/>
      </w:pPr>
      <w:r>
        <w:t xml:space="preserve">5. Canonical Event Structure</w:t>
      </w:r>
    </w:p>
    <w:p>
      <w:pPr>
        <w:pStyle w:val="FirstParagraph"/>
      </w:pPr>
      <w:r>
        <w:t xml:space="preserve">Every event SHALL contain:</w:t>
      </w:r>
    </w:p>
    <w:p>
      <w:pPr>
        <w:pStyle w:val="BodyText"/>
      </w:pPr>
      <w:r>
        <w:t xml:space="preserve">Event Identifier</w:t>
      </w:r>
    </w:p>
    <w:p>
      <w:pPr>
        <w:pStyle w:val="BodyText"/>
      </w:pPr>
      <w:r>
        <w:t xml:space="preserve">Canonical Name</w:t>
      </w:r>
    </w:p>
    <w:p>
      <w:pPr>
        <w:pStyle w:val="BodyText"/>
      </w:pPr>
      <w:r>
        <w:t xml:space="preserve">Schema Version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Producer</w:t>
      </w:r>
    </w:p>
    <w:p>
      <w:pPr>
        <w:pStyle w:val="BodyText"/>
      </w:pPr>
      <w:r>
        <w:t xml:space="preserve">Correlation Identifier</w:t>
      </w:r>
    </w:p>
    <w:p>
      <w:pPr>
        <w:pStyle w:val="BodyText"/>
      </w:pPr>
      <w:r>
        <w:t xml:space="preserve">Causation Identifier</w:t>
      </w:r>
    </w:p>
    <w:p>
      <w:pPr>
        <w:pStyle w:val="BodyText"/>
      </w:pPr>
      <w:r>
        <w:t xml:space="preserve">Subject Identifier</w:t>
      </w:r>
    </w:p>
    <w:p>
      <w:pPr>
        <w:pStyle w:val="BodyText"/>
      </w:pPr>
      <w:r>
        <w:t xml:space="preserve">Actor Identifier</w:t>
      </w:r>
    </w:p>
    <w:p>
      <w:pPr>
        <w:pStyle w:val="BodyText"/>
      </w:pPr>
      <w:r>
        <w:t xml:space="preserve">Organization Identifier</w:t>
      </w:r>
    </w:p>
    <w:p>
      <w:pPr>
        <w:pStyle w:val="BodyText"/>
      </w:pPr>
      <w:r>
        <w:t xml:space="preserve">Governance Metadata</w:t>
      </w:r>
    </w:p>
    <w:p>
      <w:pPr>
        <w:pStyle w:val="BodyText"/>
      </w:pPr>
      <w:r>
        <w:t xml:space="preserve">Payload</w:t>
      </w:r>
    </w:p>
    <w:p>
      <w:pPr>
        <w:pStyle w:val="BodyText"/>
      </w:pPr>
      <w:r>
        <w:t xml:space="preserve">Extensions</w:t>
      </w:r>
    </w:p>
    <w:p>
      <w:r>
        <w:pict>
          <v:rect style="width:0;height:1.5pt" o:hralign="center" o:hrstd="t" o:hr="t"/>
        </w:pict>
      </w:r>
    </w:p>
    <w:bookmarkEnd w:id="30"/>
    <w:bookmarkStart w:id="31" w:name="naming-convention"/>
    <w:p>
      <w:pPr>
        <w:pStyle w:val="Heading1"/>
      </w:pPr>
      <w:r>
        <w:t xml:space="preserve">6. Naming Convention</w:t>
      </w:r>
    </w:p>
    <w:p>
      <w:pPr>
        <w:pStyle w:val="FirstParagraph"/>
      </w:pPr>
      <w:r>
        <w:t xml:space="preserve">Canonical names SHALL use business terminology.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KnowledgeCreated</w:t>
      </w:r>
    </w:p>
    <w:p>
      <w:pPr>
        <w:pStyle w:val="BodyText"/>
      </w:pPr>
      <w:r>
        <w:t xml:space="preserve">KnowledgeApproved</w:t>
      </w:r>
    </w:p>
    <w:p>
      <w:pPr>
        <w:pStyle w:val="BodyText"/>
      </w:pPr>
      <w:r>
        <w:t xml:space="preserve">AssetArchived</w:t>
      </w:r>
    </w:p>
    <w:p>
      <w:pPr>
        <w:pStyle w:val="BodyText"/>
      </w:pPr>
      <w:r>
        <w:t xml:space="preserve">WorkflowStarted</w:t>
      </w:r>
    </w:p>
    <w:p>
      <w:pPr>
        <w:pStyle w:val="BodyText"/>
      </w:pPr>
      <w:r>
        <w:t xml:space="preserve">CapabilityCertified</w:t>
      </w:r>
    </w:p>
    <w:p>
      <w:pPr>
        <w:pStyle w:val="BodyText"/>
      </w:pPr>
      <w:r>
        <w:t xml:space="preserve">IdentityAuthenticated</w:t>
      </w:r>
    </w:p>
    <w:p>
      <w:pPr>
        <w:pStyle w:val="BodyText"/>
      </w:pPr>
      <w:r>
        <w:t xml:space="preserve">PolicyEvaluated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CreateKnowledge</w:t>
      </w:r>
    </w:p>
    <w:p>
      <w:pPr>
        <w:pStyle w:val="BodyText"/>
      </w:pPr>
      <w:r>
        <w:t xml:space="preserve">RunWorkflow</w:t>
      </w:r>
    </w:p>
    <w:p>
      <w:pPr>
        <w:pStyle w:val="BodyText"/>
      </w:pPr>
      <w:r>
        <w:t xml:space="preserve">ExecuteTranslation</w:t>
      </w:r>
    </w:p>
    <w:p>
      <w:pPr>
        <w:pStyle w:val="BodyText"/>
      </w:pPr>
      <w:r>
        <w:t xml:space="preserve">ButtonClicked</w:t>
      </w:r>
    </w:p>
    <w:p>
      <w:pPr>
        <w:pStyle w:val="BodyText"/>
      </w:pPr>
      <w:r>
        <w:t xml:space="preserve">SaveFile</w:t>
      </w:r>
    </w:p>
    <w:p>
      <w:pPr>
        <w:pStyle w:val="BodyText"/>
      </w:pPr>
      <w:r>
        <w:t xml:space="preserve">Events SHALL describe completed facts.</w:t>
      </w:r>
    </w:p>
    <w:p>
      <w:r>
        <w:pict>
          <v:rect style="width:0;height:1.5pt" o:hralign="center" o:hrstd="t" o:hr="t"/>
        </w:pict>
      </w:r>
    </w:p>
    <w:bookmarkEnd w:id="31"/>
    <w:bookmarkStart w:id="32" w:name="knowledge-events"/>
    <w:p>
      <w:pPr>
        <w:pStyle w:val="Heading1"/>
      </w:pPr>
      <w:r>
        <w:t xml:space="preserve">7. Knowledge Events</w:t>
      </w:r>
    </w:p>
    <w:p>
      <w:pPr>
        <w:pStyle w:val="FirstParagraph"/>
      </w:pPr>
      <w:r>
        <w:t xml:space="preserve">Producer:</w:t>
      </w:r>
    </w:p>
    <w:p>
      <w:pPr>
        <w:pStyle w:val="BodyText"/>
      </w:pPr>
      <w:r>
        <w:t xml:space="preserve">Knowledge Service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KnowledgeCreated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KnowledgeApproved</w:t>
      </w:r>
    </w:p>
    <w:p>
      <w:pPr>
        <w:pStyle w:val="BodyText"/>
      </w:pPr>
      <w:r>
        <w:t xml:space="preserve">KnowledgeRejected</w:t>
      </w:r>
    </w:p>
    <w:p>
      <w:pPr>
        <w:pStyle w:val="BodyText"/>
      </w:pPr>
      <w:r>
        <w:t xml:space="preserve">KnowledgePublished</w:t>
      </w:r>
    </w:p>
    <w:p>
      <w:pPr>
        <w:pStyle w:val="BodyText"/>
      </w:pPr>
      <w:r>
        <w:t xml:space="preserve">KnowledgeArchived</w:t>
      </w:r>
    </w:p>
    <w:p>
      <w:pPr>
        <w:pStyle w:val="BodyText"/>
      </w:pPr>
      <w:r>
        <w:t xml:space="preserve">ConceptCreated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RelationshipEstablished</w:t>
      </w:r>
    </w:p>
    <w:p>
      <w:pPr>
        <w:pStyle w:val="BodyText"/>
      </w:pPr>
      <w:r>
        <w:t xml:space="preserve">OntologyExtended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Applications</w:t>
      </w:r>
    </w:p>
    <w:p>
      <w:r>
        <w:pict>
          <v:rect style="width:0;height:1.5pt" o:hralign="center" o:hrstd="t" o:hr="t"/>
        </w:pict>
      </w:r>
    </w:p>
    <w:bookmarkEnd w:id="32"/>
    <w:bookmarkStart w:id="33" w:name="asset-events"/>
    <w:p>
      <w:pPr>
        <w:pStyle w:val="Heading1"/>
      </w:pPr>
      <w:r>
        <w:t xml:space="preserve">8. Asset Events</w:t>
      </w:r>
    </w:p>
    <w:p>
      <w:pPr>
        <w:pStyle w:val="FirstParagraph"/>
      </w:pPr>
      <w:r>
        <w:t xml:space="preserve">Producer: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AssetUpdated</w:t>
      </w:r>
    </w:p>
    <w:p>
      <w:pPr>
        <w:pStyle w:val="BodyText"/>
      </w:pPr>
      <w:r>
        <w:t xml:space="preserve">AssetArchived</w:t>
      </w:r>
    </w:p>
    <w:p>
      <w:pPr>
        <w:pStyle w:val="BodyText"/>
      </w:pPr>
      <w:r>
        <w:t xml:space="preserve">AssetRestored</w:t>
      </w:r>
    </w:p>
    <w:p>
      <w:pPr>
        <w:pStyle w:val="BodyText"/>
      </w:pPr>
      <w:r>
        <w:t xml:space="preserve">AssetVersionCreated</w:t>
      </w:r>
    </w:p>
    <w:p>
      <w:pPr>
        <w:pStyle w:val="BodyText"/>
      </w:pPr>
      <w:r>
        <w:t xml:space="preserve">IntegrityVerified</w:t>
      </w:r>
    </w:p>
    <w:p>
      <w:pPr>
        <w:pStyle w:val="BodyText"/>
      </w:pPr>
      <w:r>
        <w:t xml:space="preserve">IntegrityFailed</w:t>
      </w:r>
    </w:p>
    <w:p>
      <w:pPr>
        <w:pStyle w:val="BodyText"/>
      </w:pPr>
      <w:r>
        <w:t xml:space="preserve">EvidencePackageCreated</w:t>
      </w:r>
    </w:p>
    <w:p>
      <w:pPr>
        <w:pStyle w:val="BodyText"/>
      </w:pPr>
      <w:r>
        <w:t xml:space="preserve">LineageUpdated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Search</w:t>
      </w:r>
    </w:p>
    <w:p>
      <w:r>
        <w:pict>
          <v:rect style="width:0;height:1.5pt" o:hralign="center" o:hrstd="t" o:hr="t"/>
        </w:pict>
      </w:r>
    </w:p>
    <w:bookmarkEnd w:id="33"/>
    <w:bookmarkStart w:id="34" w:name="event-service-events"/>
    <w:p>
      <w:pPr>
        <w:pStyle w:val="Heading1"/>
      </w:pPr>
      <w:r>
        <w:t xml:space="preserve">9. Event Service Events</w:t>
      </w:r>
    </w:p>
    <w:p>
      <w:pPr>
        <w:pStyle w:val="FirstParagraph"/>
      </w:pPr>
      <w:r>
        <w:t xml:space="preserve">Producer:</w:t>
      </w:r>
    </w:p>
    <w:p>
      <w:pPr>
        <w:pStyle w:val="BodyText"/>
      </w:pPr>
      <w:r>
        <w:t xml:space="preserve">Event Service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ReplayStarted</w:t>
      </w:r>
    </w:p>
    <w:p>
      <w:pPr>
        <w:pStyle w:val="BodyText"/>
      </w:pPr>
      <w:r>
        <w:t xml:space="preserve">ReplayCompleted</w:t>
      </w:r>
    </w:p>
    <w:p>
      <w:pPr>
        <w:pStyle w:val="BodyText"/>
      </w:pPr>
      <w:r>
        <w:t xml:space="preserve">ReplayFailed</w:t>
      </w:r>
    </w:p>
    <w:p>
      <w:pPr>
        <w:pStyle w:val="BodyText"/>
      </w:pPr>
      <w:r>
        <w:t xml:space="preserve">SchemaRegistered</w:t>
      </w:r>
    </w:p>
    <w:p>
      <w:pPr>
        <w:pStyle w:val="BodyText"/>
      </w:pPr>
      <w:r>
        <w:t xml:space="preserve">SubscriptionCreated</w:t>
      </w:r>
    </w:p>
    <w:p>
      <w:pPr>
        <w:pStyle w:val="BodyText"/>
      </w:pPr>
      <w:r>
        <w:t xml:space="preserve">DeadLetterCreated</w:t>
      </w:r>
    </w:p>
    <w:p>
      <w:pPr>
        <w:pStyle w:val="BodyText"/>
      </w:pPr>
      <w:r>
        <w:t xml:space="preserve">EventValidated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Operations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34"/>
    <w:bookmarkStart w:id="35" w:name="workflow-events"/>
    <w:p>
      <w:pPr>
        <w:pStyle w:val="Heading1"/>
      </w:pPr>
      <w:r>
        <w:t xml:space="preserve">10. Workflow Events</w:t>
      </w:r>
    </w:p>
    <w:p>
      <w:pPr>
        <w:pStyle w:val="FirstParagraph"/>
      </w:pPr>
      <w:r>
        <w:t xml:space="preserve">Producer:</w:t>
      </w:r>
    </w:p>
    <w:p>
      <w:pPr>
        <w:pStyle w:val="BodyText"/>
      </w:pPr>
      <w:r>
        <w:t xml:space="preserve">Workflow Service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WorkflowRegistered</w:t>
      </w:r>
    </w:p>
    <w:p>
      <w:pPr>
        <w:pStyle w:val="BodyText"/>
      </w:pPr>
      <w:r>
        <w:t xml:space="preserve">WorkflowStarted</w:t>
      </w:r>
    </w:p>
    <w:p>
      <w:pPr>
        <w:pStyle w:val="BodyText"/>
      </w:pPr>
      <w:r>
        <w:t xml:space="preserve">WorkflowPaused</w:t>
      </w:r>
    </w:p>
    <w:p>
      <w:pPr>
        <w:pStyle w:val="BodyText"/>
      </w:pPr>
      <w:r>
        <w:t xml:space="preserve">WorkflowResumed</w:t>
      </w:r>
    </w:p>
    <w:p>
      <w:pPr>
        <w:pStyle w:val="BodyText"/>
      </w:pPr>
      <w:r>
        <w:t xml:space="preserve">WorkflowCompleted</w:t>
      </w:r>
    </w:p>
    <w:p>
      <w:pPr>
        <w:pStyle w:val="BodyText"/>
      </w:pPr>
      <w:r>
        <w:t xml:space="preserve">WorkflowCancelled</w:t>
      </w:r>
    </w:p>
    <w:p>
      <w:pPr>
        <w:pStyle w:val="BodyText"/>
      </w:pPr>
      <w:r>
        <w:t xml:space="preserve">HumanTaskCreated</w:t>
      </w:r>
    </w:p>
    <w:p>
      <w:pPr>
        <w:pStyle w:val="BodyText"/>
      </w:pPr>
      <w:r>
        <w:t xml:space="preserve">ApprovalTaskCompleted</w:t>
      </w:r>
    </w:p>
    <w:p>
      <w:pPr>
        <w:pStyle w:val="BodyText"/>
      </w:pPr>
      <w:r>
        <w:t xml:space="preserve">CompensationStarted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Capabilities</w:t>
      </w:r>
    </w:p>
    <w:p>
      <w:r>
        <w:pict>
          <v:rect style="width:0;height:1.5pt" o:hralign="center" o:hrstd="t" o:hr="t"/>
        </w:pict>
      </w:r>
    </w:p>
    <w:bookmarkEnd w:id="35"/>
    <w:bookmarkStart w:id="36" w:name="capability-events-1"/>
    <w:p>
      <w:pPr>
        <w:pStyle w:val="Heading1"/>
      </w:pPr>
      <w:r>
        <w:t xml:space="preserve">11. Capability Events</w:t>
      </w:r>
    </w:p>
    <w:p>
      <w:pPr>
        <w:pStyle w:val="FirstParagraph"/>
      </w:pPr>
      <w:r>
        <w:t xml:space="preserve">Producer: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CapabilityRegistered</w:t>
      </w:r>
    </w:p>
    <w:p>
      <w:pPr>
        <w:pStyle w:val="BodyText"/>
      </w:pPr>
      <w:r>
        <w:t xml:space="preserve">CapabilityUpdated</w:t>
      </w:r>
    </w:p>
    <w:p>
      <w:pPr>
        <w:pStyle w:val="BodyText"/>
      </w:pPr>
      <w:r>
        <w:t xml:space="preserve">CapabilityCertified</w:t>
      </w:r>
    </w:p>
    <w:p>
      <w:pPr>
        <w:pStyle w:val="BodyText"/>
      </w:pPr>
      <w:r>
        <w:t xml:space="preserve">CapabilityDeprecated</w:t>
      </w:r>
    </w:p>
    <w:p>
      <w:pPr>
        <w:pStyle w:val="BodyText"/>
      </w:pPr>
      <w:r>
        <w:t xml:space="preserve">ManifestValidated</w:t>
      </w:r>
    </w:p>
    <w:p>
      <w:pPr>
        <w:pStyle w:val="BodyText"/>
      </w:pPr>
      <w:r>
        <w:t xml:space="preserve">CompatibilityVerified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Applications</w:t>
      </w:r>
    </w:p>
    <w:p>
      <w:r>
        <w:pict>
          <v:rect style="width:0;height:1.5pt" o:hralign="center" o:hrstd="t" o:hr="t"/>
        </w:pict>
      </w:r>
    </w:p>
    <w:bookmarkEnd w:id="36"/>
    <w:bookmarkStart w:id="37" w:name="identity-events"/>
    <w:p>
      <w:pPr>
        <w:pStyle w:val="Heading1"/>
      </w:pPr>
      <w:r>
        <w:t xml:space="preserve">12. Identity Events</w:t>
      </w:r>
    </w:p>
    <w:p>
      <w:pPr>
        <w:pStyle w:val="FirstParagraph"/>
      </w:pPr>
      <w:r>
        <w:t xml:space="preserve">Producer:</w:t>
      </w:r>
    </w:p>
    <w:p>
      <w:pPr>
        <w:pStyle w:val="BodyText"/>
      </w:pPr>
      <w:r>
        <w:t xml:space="preserve">Identity Service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IdentityCreated</w:t>
      </w:r>
    </w:p>
    <w:p>
      <w:pPr>
        <w:pStyle w:val="BodyText"/>
      </w:pPr>
      <w:r>
        <w:t xml:space="preserve">AuthenticationSucceeded</w:t>
      </w:r>
    </w:p>
    <w:p>
      <w:pPr>
        <w:pStyle w:val="BodyText"/>
      </w:pPr>
      <w:r>
        <w:t xml:space="preserve">AuthenticationFailed</w:t>
      </w:r>
    </w:p>
    <w:p>
      <w:pPr>
        <w:pStyle w:val="BodyText"/>
      </w:pPr>
      <w:r>
        <w:t xml:space="preserve">RoleAssigned</w:t>
      </w:r>
    </w:p>
    <w:p>
      <w:pPr>
        <w:pStyle w:val="BodyText"/>
      </w:pPr>
      <w:r>
        <w:t xml:space="preserve">PermissionGranted</w:t>
      </w:r>
    </w:p>
    <w:p>
      <w:pPr>
        <w:pStyle w:val="BodyText"/>
      </w:pPr>
      <w:r>
        <w:t xml:space="preserve">DelegationCreated</w:t>
      </w:r>
    </w:p>
    <w:p>
      <w:pPr>
        <w:pStyle w:val="BodyText"/>
      </w:pPr>
      <w:r>
        <w:t xml:space="preserve">ServiceAccountRegistered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Applications</w:t>
      </w:r>
    </w:p>
    <w:p>
      <w:r>
        <w:pict>
          <v:rect style="width:0;height:1.5pt" o:hralign="center" o:hrstd="t" o:hr="t"/>
        </w:pict>
      </w:r>
    </w:p>
    <w:bookmarkEnd w:id="37"/>
    <w:bookmarkStart w:id="38" w:name="governance-events"/>
    <w:p>
      <w:pPr>
        <w:pStyle w:val="Heading1"/>
      </w:pPr>
      <w:r>
        <w:t xml:space="preserve">13. Governance Events</w:t>
      </w:r>
    </w:p>
    <w:p>
      <w:pPr>
        <w:pStyle w:val="FirstParagraph"/>
      </w:pPr>
      <w:r>
        <w:t xml:space="preserve">Producer:</w:t>
      </w:r>
    </w:p>
    <w:p>
      <w:pPr>
        <w:pStyle w:val="BodyText"/>
      </w:pPr>
      <w:r>
        <w:t xml:space="preserve">Governance Service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ApprovalRequested</w:t>
      </w:r>
    </w:p>
    <w:p>
      <w:pPr>
        <w:pStyle w:val="BodyText"/>
      </w:pPr>
      <w:r>
        <w:t xml:space="preserve">ApprovalGranted</w:t>
      </w:r>
    </w:p>
    <w:p>
      <w:pPr>
        <w:pStyle w:val="BodyText"/>
      </w:pPr>
      <w:r>
        <w:t xml:space="preserve">ApprovalRejected</w:t>
      </w:r>
    </w:p>
    <w:p>
      <w:pPr>
        <w:pStyle w:val="BodyText"/>
      </w:pPr>
      <w:r>
        <w:t xml:space="preserve">CertificationGranted</w:t>
      </w:r>
    </w:p>
    <w:p>
      <w:pPr>
        <w:pStyle w:val="BodyText"/>
      </w:pPr>
      <w:r>
        <w:t xml:space="preserve">ComplianceVerified</w:t>
      </w:r>
    </w:p>
    <w:p>
      <w:pPr>
        <w:pStyle w:val="BodyText"/>
      </w:pPr>
      <w:r>
        <w:t xml:space="preserve">RiskAssessed</w:t>
      </w:r>
    </w:p>
    <w:p>
      <w:pPr>
        <w:pStyle w:val="BodyText"/>
      </w:pPr>
      <w:r>
        <w:t xml:space="preserve">ExceptionCreated</w:t>
      </w:r>
    </w:p>
    <w:p>
      <w:pPr>
        <w:pStyle w:val="BodyText"/>
      </w:pPr>
      <w:r>
        <w:t xml:space="preserve">TrustAssessmentCompleted</w:t>
      </w:r>
    </w:p>
    <w:p>
      <w:pPr>
        <w:pStyle w:val="BodyText"/>
      </w:pPr>
      <w:r>
        <w:t xml:space="preserve">Consumers: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Applications</w:t>
      </w:r>
    </w:p>
    <w:p>
      <w:r>
        <w:pict>
          <v:rect style="width:0;height:1.5pt" o:hralign="center" o:hrstd="t" o:hr="t"/>
        </w:pict>
      </w:r>
    </w:p>
    <w:bookmarkEnd w:id="38"/>
    <w:bookmarkStart w:id="39" w:name="capability-execution-events"/>
    <w:p>
      <w:pPr>
        <w:pStyle w:val="Heading1"/>
      </w:pPr>
      <w:r>
        <w:t xml:space="preserve">14. Capability Execution Events</w:t>
      </w:r>
    </w:p>
    <w:p>
      <w:pPr>
        <w:pStyle w:val="FirstParagraph"/>
      </w:pPr>
      <w:r>
        <w:t xml:space="preserve">Published by business Capabilities.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TranslationCompleted</w:t>
      </w:r>
    </w:p>
    <w:p>
      <w:pPr>
        <w:pStyle w:val="BodyText"/>
      </w:pPr>
      <w:r>
        <w:t xml:space="preserve">VocabularyDetected</w:t>
      </w:r>
    </w:p>
    <w:p>
      <w:pPr>
        <w:pStyle w:val="BodyText"/>
      </w:pPr>
      <w:r>
        <w:t xml:space="preserve">KnowledgeExtracted</w:t>
      </w:r>
    </w:p>
    <w:p>
      <w:pPr>
        <w:pStyle w:val="BodyText"/>
      </w:pPr>
      <w:r>
        <w:t xml:space="preserve">StoryboardGenerated</w:t>
      </w:r>
    </w:p>
    <w:p>
      <w:pPr>
        <w:pStyle w:val="BodyText"/>
      </w:pPr>
      <w:r>
        <w:t xml:space="preserve">SceneRendered</w:t>
      </w:r>
    </w:p>
    <w:p>
      <w:pPr>
        <w:pStyle w:val="BodyText"/>
      </w:pPr>
      <w:r>
        <w:t xml:space="preserve">PublicationPrepared</w:t>
      </w:r>
    </w:p>
    <w:p>
      <w:pPr>
        <w:pStyle w:val="BodyText"/>
      </w:pPr>
      <w:r>
        <w:t xml:space="preserve">ArchiveGenerated</w:t>
      </w:r>
    </w:p>
    <w:p>
      <w:pPr>
        <w:pStyle w:val="BodyText"/>
      </w:pPr>
      <w:r>
        <w:t xml:space="preserve">These events represent business work rather than infrastructure.</w:t>
      </w:r>
    </w:p>
    <w:p>
      <w:r>
        <w:pict>
          <v:rect style="width:0;height:1.5pt" o:hralign="center" o:hrstd="t" o:hr="t"/>
        </w:pict>
      </w:r>
    </w:p>
    <w:bookmarkEnd w:id="39"/>
    <w:bookmarkStart w:id="40" w:name="correlation-rules"/>
    <w:p>
      <w:pPr>
        <w:pStyle w:val="Heading1"/>
      </w:pPr>
      <w:r>
        <w:t xml:space="preserve">15. Correlation Rules</w:t>
      </w:r>
    </w:p>
    <w:p>
      <w:pPr>
        <w:pStyle w:val="FirstParagraph"/>
      </w:pPr>
      <w:r>
        <w:t xml:space="preserve">Every event SHALL support correlation.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LectureImported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ArchiveCompleted</w:t>
      </w:r>
    </w:p>
    <w:p>
      <w:pPr>
        <w:pStyle w:val="BodyText"/>
      </w:pPr>
      <w:r>
        <w:t xml:space="preserve">Correlation SHALL reconstruct complete institutional activity.</w:t>
      </w:r>
    </w:p>
    <w:p>
      <w:r>
        <w:pict>
          <v:rect style="width:0;height:1.5pt" o:hralign="center" o:hrstd="t" o:hr="t"/>
        </w:pict>
      </w:r>
    </w:p>
    <w:bookmarkEnd w:id="40"/>
    <w:bookmarkStart w:id="41" w:name="causation-rules"/>
    <w:p>
      <w:pPr>
        <w:pStyle w:val="Heading1"/>
      </w:pPr>
      <w:r>
        <w:t xml:space="preserve">16. Causation Rules</w:t>
      </w:r>
    </w:p>
    <w:p>
      <w:pPr>
        <w:pStyle w:val="FirstParagraph"/>
      </w:pPr>
      <w:r>
        <w:t xml:space="preserve">Every event SHALL record immediate causation.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caused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caused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Causation SHALL remain queryable.</w:t>
      </w:r>
    </w:p>
    <w:p>
      <w:r>
        <w:pict>
          <v:rect style="width:0;height:1.5pt" o:hralign="center" o:hrstd="t" o:hr="t"/>
        </w:pict>
      </w:r>
    </w:p>
    <w:bookmarkEnd w:id="41"/>
    <w:bookmarkStart w:id="42" w:name="event-versioning"/>
    <w:p>
      <w:pPr>
        <w:pStyle w:val="Heading1"/>
      </w:pPr>
      <w:r>
        <w:t xml:space="preserve">17. Event Versioning</w:t>
      </w:r>
    </w:p>
    <w:p>
      <w:pPr>
        <w:pStyle w:val="FirstParagraph"/>
      </w:pPr>
      <w:r>
        <w:t xml:space="preserve">Events SHALL evolve through versioning.</w:t>
      </w:r>
    </w:p>
    <w:p>
      <w:pPr>
        <w:pStyle w:val="BodyText"/>
      </w:pPr>
      <w:r>
        <w:t xml:space="preserve">Rules:</w:t>
      </w:r>
    </w:p>
    <w:p>
      <w:pPr>
        <w:pStyle w:val="BodyText"/>
      </w:pPr>
      <w:r>
        <w:t xml:space="preserve">Backward compatibility preferred.</w:t>
      </w:r>
    </w:p>
    <w:p>
      <w:pPr>
        <w:pStyle w:val="BodyText"/>
      </w:pPr>
      <w:r>
        <w:t xml:space="preserve">Breaking changes require governance.</w:t>
      </w:r>
    </w:p>
    <w:p>
      <w:pPr>
        <w:pStyle w:val="BodyText"/>
      </w:pPr>
      <w:r>
        <w:t xml:space="preserve">Historical replay SHALL remain supported.</w:t>
      </w:r>
    </w:p>
    <w:p>
      <w:pPr>
        <w:pStyle w:val="BodyText"/>
      </w:pPr>
      <w:r>
        <w:t xml:space="preserve">Deprecated versions SHALL remain documented.</w:t>
      </w:r>
    </w:p>
    <w:p>
      <w:r>
        <w:pict>
          <v:rect style="width:0;height:1.5pt" o:hralign="center" o:hrstd="t" o:hr="t"/>
        </w:pict>
      </w:r>
    </w:p>
    <w:bookmarkEnd w:id="42"/>
    <w:bookmarkStart w:id="43" w:name="replay-rules"/>
    <w:p>
      <w:pPr>
        <w:pStyle w:val="Heading1"/>
      </w:pPr>
      <w:r>
        <w:t xml:space="preserve">18. Replay Rules</w:t>
      </w:r>
    </w:p>
    <w:p>
      <w:pPr>
        <w:pStyle w:val="FirstParagraph"/>
      </w:pPr>
      <w:r>
        <w:t xml:space="preserve">Replay SHALL support: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Knowledge Reconstruction</w:t>
      </w:r>
    </w:p>
    <w:p>
      <w:pPr>
        <w:pStyle w:val="BodyText"/>
      </w:pPr>
      <w:r>
        <w:t xml:space="preserve">Workflow Reconstruction</w:t>
      </w:r>
    </w:p>
    <w:p>
      <w:pPr>
        <w:pStyle w:val="BodyText"/>
      </w:pPr>
      <w:r>
        <w:t xml:space="preserve">Operational Investigation</w:t>
      </w:r>
    </w:p>
    <w:p>
      <w:pPr>
        <w:pStyle w:val="BodyText"/>
      </w:pPr>
      <w:r>
        <w:t xml:space="preserve">Replay SHALL preserve original event identity while recording replay metadata separately.</w:t>
      </w:r>
    </w:p>
    <w:p>
      <w:r>
        <w:pict>
          <v:rect style="width:0;height:1.5pt" o:hralign="center" o:hrstd="t" o:hr="t"/>
        </w:pict>
      </w:r>
    </w:p>
    <w:bookmarkEnd w:id="43"/>
    <w:bookmarkStart w:id="44" w:name="event-governance"/>
    <w:p>
      <w:pPr>
        <w:pStyle w:val="Heading1"/>
      </w:pPr>
      <w:r>
        <w:t xml:space="preserve">19. Event Governance</w:t>
      </w:r>
    </w:p>
    <w:p>
      <w:pPr>
        <w:pStyle w:val="FirstParagraph"/>
      </w:pPr>
      <w:r>
        <w:t xml:space="preserve">Every canonical event SHALL define:</w:t>
      </w:r>
    </w:p>
    <w:p>
      <w:pPr>
        <w:pStyle w:val="BodyText"/>
      </w:pPr>
      <w:r>
        <w:t xml:space="preserve">Business Owner</w:t>
      </w:r>
    </w:p>
    <w:p>
      <w:pPr>
        <w:pStyle w:val="BodyText"/>
      </w:pPr>
      <w:r>
        <w:t xml:space="preserve">Publishing Service</w:t>
      </w:r>
    </w:p>
    <w:p>
      <w:pPr>
        <w:pStyle w:val="BodyText"/>
      </w:pPr>
      <w:r>
        <w:t xml:space="preserve">Schema Version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Retention Policy</w:t>
      </w:r>
    </w:p>
    <w:p>
      <w:pPr>
        <w:pStyle w:val="BodyText"/>
      </w:pPr>
      <w:r>
        <w:t xml:space="preserve">Security Classification</w:t>
      </w:r>
    </w:p>
    <w:p>
      <w:pPr>
        <w:pStyle w:val="BodyText"/>
      </w:pPr>
      <w:r>
        <w:t xml:space="preserve">Consumers</w:t>
      </w:r>
    </w:p>
    <w:p>
      <w:pPr>
        <w:pStyle w:val="BodyText"/>
      </w:pPr>
      <w:r>
        <w:t xml:space="preserve">Deprecation Policy</w:t>
      </w:r>
    </w:p>
    <w:p>
      <w:pPr>
        <w:pStyle w:val="BodyText"/>
      </w:pPr>
      <w:r>
        <w:t xml:space="preserve">Institutional events SHALL remain governed.</w:t>
      </w:r>
    </w:p>
    <w:p>
      <w:r>
        <w:pict>
          <v:rect style="width:0;height:1.5pt" o:hralign="center" o:hrstd="t" o:hr="t"/>
        </w:pict>
      </w:r>
    </w:p>
    <w:bookmarkEnd w:id="44"/>
    <w:bookmarkStart w:id="45" w:name="event-serialization"/>
    <w:p>
      <w:pPr>
        <w:pStyle w:val="Heading1"/>
      </w:pPr>
      <w:r>
        <w:t xml:space="preserve">20. Event Serialization</w:t>
      </w:r>
    </w:p>
    <w:p>
      <w:pPr>
        <w:pStyle w:val="FirstParagraph"/>
      </w:pPr>
      <w:r>
        <w:t xml:space="preserve">Canonical serialization SHALL support:</w:t>
      </w:r>
    </w:p>
    <w:p>
      <w:pPr>
        <w:pStyle w:val="BodyText"/>
      </w:pPr>
      <w:r>
        <w:t xml:space="preserve">Unique Identifier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Correlation Identifier</w:t>
      </w:r>
    </w:p>
    <w:p>
      <w:pPr>
        <w:pStyle w:val="BodyText"/>
      </w:pPr>
      <w:r>
        <w:t xml:space="preserve">Causation Identifier</w:t>
      </w:r>
    </w:p>
    <w:p>
      <w:pPr>
        <w:pStyle w:val="BodyText"/>
      </w:pPr>
      <w:r>
        <w:t xml:space="preserve">Subject Reference</w:t>
      </w:r>
    </w:p>
    <w:p>
      <w:pPr>
        <w:pStyle w:val="BodyText"/>
      </w:pPr>
      <w:r>
        <w:t xml:space="preserve">Actor Reference</w:t>
      </w:r>
    </w:p>
    <w:p>
      <w:pPr>
        <w:pStyle w:val="BodyText"/>
      </w:pPr>
      <w:r>
        <w:t xml:space="preserve">Organization Reference</w:t>
      </w:r>
    </w:p>
    <w:p>
      <w:pPr>
        <w:pStyle w:val="BodyText"/>
      </w:pPr>
      <w:r>
        <w:t xml:space="preserve">Payload</w:t>
      </w:r>
    </w:p>
    <w:p>
      <w:pPr>
        <w:pStyle w:val="BodyText"/>
      </w:pPr>
      <w:r>
        <w:t xml:space="preserve">Metadata</w:t>
      </w:r>
    </w:p>
    <w:p>
      <w:pPr>
        <w:pStyle w:val="BodyText"/>
      </w:pPr>
      <w:r>
        <w:t xml:space="preserve">Extension Fields</w:t>
      </w:r>
    </w:p>
    <w:p>
      <w:pPr>
        <w:pStyle w:val="BodyText"/>
      </w:pPr>
      <w:r>
        <w:t xml:space="preserve">Serialization SHALL remain implementation independent.</w:t>
      </w:r>
    </w:p>
    <w:p>
      <w:r>
        <w:pict>
          <v:rect style="width:0;height:1.5pt" o:hralign="center" o:hrstd="t" o:hr="t"/>
        </w:pict>
      </w:r>
    </w:p>
    <w:bookmarkEnd w:id="45"/>
    <w:bookmarkStart w:id="46" w:name="event-evolution"/>
    <w:p>
      <w:pPr>
        <w:pStyle w:val="Heading1"/>
      </w:pPr>
      <w:r>
        <w:t xml:space="preserve">21. Event Evolution</w:t>
      </w:r>
    </w:p>
    <w:p>
      <w:pPr>
        <w:pStyle w:val="FirstParagraph"/>
      </w:pPr>
      <w:r>
        <w:t xml:space="preserve">Future events SHALL:</w:t>
      </w:r>
    </w:p>
    <w:p>
      <w:pPr>
        <w:pStyle w:val="BodyText"/>
      </w:pPr>
      <w:r>
        <w:t xml:space="preserve">Reference canonical objects.</w:t>
      </w:r>
    </w:p>
    <w:p>
      <w:pPr>
        <w:pStyle w:val="BodyText"/>
      </w:pPr>
      <w:r>
        <w:t xml:space="preserve">Declare producers.</w:t>
      </w:r>
    </w:p>
    <w:p>
      <w:pPr>
        <w:pStyle w:val="BodyText"/>
      </w:pPr>
      <w:r>
        <w:t xml:space="preserve">Declare consumers.</w:t>
      </w:r>
    </w:p>
    <w:p>
      <w:pPr>
        <w:pStyle w:val="BodyText"/>
      </w:pPr>
      <w:r>
        <w:t xml:space="preserve">Publish immutable facts.</w:t>
      </w:r>
    </w:p>
    <w:p>
      <w:pPr>
        <w:pStyle w:val="BodyText"/>
      </w:pPr>
      <w:r>
        <w:t xml:space="preserve">Support replay.</w:t>
      </w:r>
    </w:p>
    <w:p>
      <w:pPr>
        <w:pStyle w:val="BodyText"/>
      </w:pPr>
      <w:r>
        <w:t xml:space="preserve">Support governance.</w:t>
      </w:r>
    </w:p>
    <w:p>
      <w:pPr>
        <w:pStyle w:val="BodyText"/>
      </w:pPr>
      <w:r>
        <w:t xml:space="preserve">Remain understandable without implementation knowledge.</w:t>
      </w:r>
    </w:p>
    <w:p>
      <w:r>
        <w:pict>
          <v:rect style="width:0;height:1.5pt" o:hralign="center" o:hrstd="t" o:hr="t"/>
        </w:pict>
      </w:r>
    </w:p>
    <w:bookmarkEnd w:id="46"/>
    <w:bookmarkStart w:id="47" w:name="event-dependency-matrix"/>
    <w:p>
      <w:pPr>
        <w:pStyle w:val="Heading1"/>
      </w:pPr>
      <w:r>
        <w:t xml:space="preserve">22. Event Dependency Matrix</w:t>
      </w:r>
    </w:p>
    <w:p>
      <w:pPr>
        <w:pStyle w:val="FirstParagraph"/>
      </w:pPr>
      <w:r>
        <w:t xml:space="preserve">Example dependency flow.</w:t>
      </w:r>
    </w:p>
    <w:p>
      <w:pPr>
        <w:pStyle w:val="BodyText"/>
      </w:pPr>
      <w:r>
        <w:t xml:space="preserve">```text id=</w:t>
      </w:r>
      <w:r>
        <w:t xml:space="preserve">“v5kgd2”</w:t>
      </w:r>
      <w:r>
        <w:t xml:space="preserve"> </w:t>
      </w:r>
      <w:r>
        <w:t xml:space="preserve">Knowledge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Governance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 Events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Dependencies SHALL remain explicit.</w:t>
      </w:r>
    </w:p>
    <w:p>
      <w:r>
        <w:pict>
          <v:rect style="width:0;height:1.5pt" o:hralign="center" o:hrstd="t" o:hr="t"/>
        </w:pict>
      </w:r>
    </w:p>
    <w:bookmarkEnd w:id="47"/>
    <w:bookmarkStart w:id="51" w:name="reality-check"/>
    <w:p>
      <w:pPr>
        <w:pStyle w:val="Heading1"/>
      </w:pPr>
      <w:r>
        <w:t xml:space="preserve">23. Reality Check</w:t>
      </w:r>
    </w:p>
    <w:p>
      <w:pPr>
        <w:pStyle w:val="FirstParagraph"/>
      </w:pPr>
      <w:r>
        <w:t xml:space="preserve">Current maturity.</w:t>
      </w:r>
    </w:p>
    <w:bookmarkStart w:id="48" w:name="proven"/>
    <w:p>
      <w:pPr>
        <w:pStyle w:val="Heading3"/>
      </w:pPr>
      <w:r>
        <w:t xml:space="preserve">Proven</w:t>
      </w:r>
    </w:p>
    <w:p>
      <w:pPr>
        <w:pStyle w:val="FirstParagraph"/>
      </w:pPr>
      <w:r>
        <w:t xml:space="preserve">Transcript events</w:t>
      </w:r>
    </w:p>
    <w:p>
      <w:pPr>
        <w:pStyle w:val="BodyText"/>
      </w:pPr>
      <w:r>
        <w:t xml:space="preserve">Workflow events</w:t>
      </w:r>
    </w:p>
    <w:p>
      <w:pPr>
        <w:pStyle w:val="BodyText"/>
      </w:pPr>
      <w:r>
        <w:t xml:space="preserve">Rendering events</w:t>
      </w:r>
    </w:p>
    <w:p>
      <w:pPr>
        <w:pStyle w:val="BodyText"/>
      </w:pPr>
      <w:r>
        <w:t xml:space="preserve">Publication events</w:t>
      </w:r>
    </w:p>
    <w:p>
      <w:pPr>
        <w:pStyle w:val="BodyText"/>
      </w:pPr>
      <w:r>
        <w:t xml:space="preserve">Asset lineage events</w:t>
      </w:r>
    </w:p>
    <w:p>
      <w:pPr>
        <w:pStyle w:val="BodyText"/>
      </w:pPr>
      <w:r>
        <w:t xml:space="preserve">Governance approval events</w:t>
      </w:r>
    </w:p>
    <w:bookmarkEnd w:id="48"/>
    <w:bookmarkStart w:id="49" w:name="partial"/>
    <w:p>
      <w:pPr>
        <w:pStyle w:val="Heading3"/>
      </w:pPr>
      <w:r>
        <w:t xml:space="preserve">Partial</w:t>
      </w:r>
    </w:p>
    <w:p>
      <w:pPr>
        <w:pStyle w:val="FirstParagraph"/>
      </w:pPr>
      <w:r>
        <w:t xml:space="preserve">Canonical event registry</w:t>
      </w:r>
    </w:p>
    <w:p>
      <w:pPr>
        <w:pStyle w:val="BodyText"/>
      </w:pPr>
      <w:r>
        <w:t xml:space="preserve">Replay engine</w:t>
      </w:r>
    </w:p>
    <w:p>
      <w:pPr>
        <w:pStyle w:val="BodyText"/>
      </w:pPr>
      <w:r>
        <w:t xml:space="preserve">Correlation</w:t>
      </w:r>
    </w:p>
    <w:p>
      <w:pPr>
        <w:pStyle w:val="BodyText"/>
      </w:pPr>
      <w:r>
        <w:t xml:space="preserve">Causation</w:t>
      </w:r>
    </w:p>
    <w:bookmarkEnd w:id="49"/>
    <w:bookmarkStart w:id="50" w:name="planned"/>
    <w:p>
      <w:pPr>
        <w:pStyle w:val="Heading3"/>
      </w:pPr>
      <w:r>
        <w:t xml:space="preserve">Planned</w:t>
      </w:r>
    </w:p>
    <w:p>
      <w:pPr>
        <w:pStyle w:val="FirstParagraph"/>
      </w:pPr>
      <w:r>
        <w:t xml:space="preserve">Federated event exchange</w:t>
      </w:r>
    </w:p>
    <w:p>
      <w:pPr>
        <w:pStyle w:val="BodyText"/>
      </w:pPr>
      <w:r>
        <w:t xml:space="preserve">Cross-organization event federation</w:t>
      </w:r>
    </w:p>
    <w:p>
      <w:pPr>
        <w:pStyle w:val="BodyText"/>
      </w:pPr>
      <w:r>
        <w:t xml:space="preserve">Marketplace events</w:t>
      </w:r>
    </w:p>
    <w:p>
      <w:pPr>
        <w:pStyle w:val="BodyText"/>
      </w:pPr>
      <w:r>
        <w:t xml:space="preserve">The implementation SHALL prioritize proven event families before introducing advanced event domains.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laude-implementation-guidance"/>
    <w:p>
      <w:pPr>
        <w:pStyle w:val="Heading1"/>
      </w:pPr>
      <w:r>
        <w:t xml:space="preserve">24. Claude Implementation Guidance</w:t>
      </w:r>
    </w:p>
    <w:p>
      <w:pPr>
        <w:pStyle w:val="FirstParagraph"/>
      </w:pPr>
      <w:r>
        <w:t xml:space="preserve">Before implementing any service:</w:t>
      </w:r>
    </w:p>
    <w:p>
      <w:pPr>
        <w:pStyle w:val="BodyText"/>
      </w:pPr>
      <w:r>
        <w:t xml:space="preserve">Identify canonical events.</w:t>
      </w:r>
    </w:p>
    <w:p>
      <w:pPr>
        <w:pStyle w:val="BodyText"/>
      </w:pPr>
      <w:r>
        <w:t xml:space="preserve">Do not invent event names.</w:t>
      </w:r>
    </w:p>
    <w:p>
      <w:pPr>
        <w:pStyle w:val="BodyText"/>
      </w:pPr>
      <w:r>
        <w:t xml:space="preserve">Reference this catalog.</w:t>
      </w:r>
    </w:p>
    <w:p>
      <w:pPr>
        <w:pStyle w:val="BodyText"/>
      </w:pPr>
      <w:r>
        <w:t xml:space="preserve">Generate schema definitions.</w:t>
      </w:r>
    </w:p>
    <w:p>
      <w:pPr>
        <w:pStyle w:val="BodyText"/>
      </w:pPr>
      <w:r>
        <w:t xml:space="preserve">Generate compatibility tests.</w:t>
      </w:r>
    </w:p>
    <w:p>
      <w:pPr>
        <w:pStyle w:val="BodyText"/>
      </w:pPr>
      <w:r>
        <w:t xml:space="preserve">Generate replay tests.</w:t>
      </w:r>
    </w:p>
    <w:p>
      <w:pPr>
        <w:pStyle w:val="BodyText"/>
      </w:pPr>
      <w:r>
        <w:t xml:space="preserve">Generate producer tests.</w:t>
      </w:r>
    </w:p>
    <w:p>
      <w:pPr>
        <w:pStyle w:val="BodyText"/>
      </w:pPr>
      <w:r>
        <w:t xml:space="preserve">Generate consumer tests.</w:t>
      </w:r>
    </w:p>
    <w:p>
      <w:pPr>
        <w:pStyle w:val="BodyText"/>
      </w:pPr>
      <w:r>
        <w:t xml:space="preserve">Events SHALL remain the primary communication mechanism.</w:t>
      </w:r>
    </w:p>
    <w:p>
      <w:r>
        <w:pict>
          <v:rect style="width:0;height:1.5pt" o:hralign="center" o:hrstd="t" o:hr="t"/>
        </w:pict>
      </w:r>
    </w:p>
    <w:bookmarkEnd w:id="52"/>
    <w:bookmarkStart w:id="53" w:name="relationship-to-other-documents"/>
    <w:p>
      <w:pPr>
        <w:pStyle w:val="Heading1"/>
      </w:pPr>
      <w:r>
        <w:t xml:space="preserve">25. Relationship to Other Documents</w:t>
      </w:r>
    </w:p>
    <w:p>
      <w:pPr>
        <w:pStyle w:val="FirstParagraph"/>
      </w:pPr>
      <w:r>
        <w:t xml:space="preserve">This catalog complements:</w:t>
      </w:r>
    </w:p>
    <w:p>
      <w:pPr>
        <w:pStyle w:val="BodyText"/>
      </w:pPr>
      <w:r>
        <w:t xml:space="preserve">KMOS-0203 Event Service</w:t>
      </w:r>
    </w:p>
    <w:p>
      <w:pPr>
        <w:pStyle w:val="BodyText"/>
      </w:pPr>
      <w:r>
        <w:t xml:space="preserve">KMOS-10020 Repository Constitution</w:t>
      </w:r>
    </w:p>
    <w:p>
      <w:pPr>
        <w:pStyle w:val="BodyText"/>
      </w:pPr>
      <w:r>
        <w:t xml:space="preserve">KMOS-10030 Canonical Object Catalog</w:t>
      </w:r>
    </w:p>
    <w:p>
      <w:pPr>
        <w:pStyle w:val="BodyText"/>
      </w:pPr>
      <w:r>
        <w:t xml:space="preserve">KMOS-9999 Implementation Constitution</w:t>
      </w:r>
    </w:p>
    <w:p>
      <w:pPr>
        <w:pStyle w:val="BodyText"/>
      </w:pPr>
      <w:r>
        <w:t xml:space="preserve">Every service SHALL reference this catalog rather than defining private event vocabularies.</w:t>
      </w:r>
    </w:p>
    <w:p>
      <w:r>
        <w:pict>
          <v:rect style="width:0;height:1.5pt" o:hralign="center" o:hrstd="t" o:hr="t"/>
        </w:pict>
      </w:r>
    </w:p>
    <w:bookmarkEnd w:id="53"/>
    <w:bookmarkStart w:id="54" w:name="event-catalog-governance"/>
    <w:p>
      <w:pPr>
        <w:pStyle w:val="Heading1"/>
      </w:pPr>
      <w:r>
        <w:t xml:space="preserve">26. Event Catalog Governance</w:t>
      </w:r>
    </w:p>
    <w:p>
      <w:pPr>
        <w:pStyle w:val="FirstParagraph"/>
      </w:pPr>
      <w:r>
        <w:t xml:space="preserve">Changes to canonical events REQUIRE:</w:t>
      </w:r>
    </w:p>
    <w:p>
      <w:pPr>
        <w:pStyle w:val="BodyText"/>
      </w:pPr>
      <w:r>
        <w:t xml:space="preserve">Architecture Review.</w:t>
      </w:r>
    </w:p>
    <w:p>
      <w:pPr>
        <w:pStyle w:val="BodyText"/>
      </w:pPr>
      <w:r>
        <w:t xml:space="preserve">Schema Review.</w:t>
      </w:r>
    </w:p>
    <w:p>
      <w:pPr>
        <w:pStyle w:val="BodyText"/>
      </w:pPr>
      <w:r>
        <w:t xml:space="preserve">Backward Compatibility Analysis.</w:t>
      </w:r>
    </w:p>
    <w:p>
      <w:pPr>
        <w:pStyle w:val="BodyText"/>
      </w:pPr>
      <w:r>
        <w:t xml:space="preserve">Replay Impact Analysis.</w:t>
      </w:r>
    </w:p>
    <w:p>
      <w:pPr>
        <w:pStyle w:val="BodyText"/>
      </w:pPr>
      <w:r>
        <w:t xml:space="preserve">Consumer Impact Analysis.</w:t>
      </w:r>
    </w:p>
    <w:p>
      <w:pPr>
        <w:pStyle w:val="BodyText"/>
      </w:pPr>
      <w:r>
        <w:t xml:space="preserve">Documentation Update.</w:t>
      </w:r>
    </w:p>
    <w:p>
      <w:pPr>
        <w:pStyle w:val="BodyText"/>
      </w:pPr>
      <w:r>
        <w:t xml:space="preserve">Governance Approval.</w:t>
      </w:r>
    </w:p>
    <w:p>
      <w:pPr>
        <w:pStyle w:val="BodyText"/>
      </w:pPr>
      <w:r>
        <w:t xml:space="preserve">Canonical events SHALL evolve deliberately.</w:t>
      </w:r>
    </w:p>
    <w:p>
      <w:r>
        <w:pict>
          <v:rect style="width:0;height:1.5pt" o:hralign="center" o:hrstd="t" o:hr="t"/>
        </w:pict>
      </w:r>
    </w:p>
    <w:bookmarkEnd w:id="54"/>
    <w:bookmarkStart w:id="55" w:name="closing-statement"/>
    <w:p>
      <w:pPr>
        <w:pStyle w:val="Heading1"/>
      </w:pPr>
      <w:r>
        <w:t xml:space="preserve">27. Closing Statement</w:t>
      </w:r>
    </w:p>
    <w:p>
      <w:pPr>
        <w:pStyle w:val="FirstParagraph"/>
      </w:pPr>
      <w:r>
        <w:t xml:space="preserve">Canonical Events are the institutional language through which KMOS records change.</w:t>
      </w:r>
    </w:p>
    <w:p>
      <w:pPr>
        <w:pStyle w:val="BodyText"/>
      </w:pPr>
      <w:r>
        <w:t xml:space="preserve">Every workflow, capability, application, governance decision, and future extension communicates through these shared business facts.</w:t>
      </w:r>
    </w:p>
    <w:p>
      <w:pPr>
        <w:pStyle w:val="BodyText"/>
      </w:pPr>
      <w:r>
        <w:t xml:space="preserve">Maintaining one authoritative event catalog ensures that institutional history remains coherent, replayable, explainable, and durable across decades of platform evolution.</w:t>
      </w:r>
    </w:p>
    <w:p>
      <w:pPr>
        <w:pStyle w:val="BodyText"/>
      </w:pPr>
      <w:r>
        <w:t xml:space="preserve">The Canonical Event Catalog therefore becomes one of the permanent engineering foundations of KMOS.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2026-06-30T09:12:19Z</dcterms:created>
  <dcterms:modified xsi:type="dcterms:W3CDTF">2026-06-30T09:12:19Z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