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006"/>
    <w:p>
      <w:pPr>
        <w:pStyle w:val="Heading1"/>
      </w:pPr>
      <w:r>
        <w:t xml:space="preserve">KMOS-0006</w:t>
      </w:r>
    </w:p>
    <w:bookmarkEnd w:id="20"/>
    <w:bookmarkStart w:id="21" w:name="Xfb7a738a4781df9d7c54f61f8d60635cd7a356e"/>
    <w:p>
      <w:pPr>
        <w:pStyle w:val="Heading1"/>
      </w:pPr>
      <w:r>
        <w:t xml:space="preserve">Asset Registry, Identity, Lineage &amp; Provenance Framework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how every digital artifact within the Knowledge &amp; Media Operating System (KMOS) is identified, tracked, versioned, related, and governed throughout its lifecycle.</w:t>
      </w:r>
    </w:p>
    <w:p>
      <w:pPr>
        <w:pStyle w:val="BodyText"/>
      </w:pPr>
      <w:r>
        <w:t xml:space="preserve">The Asset Registry is the authoritative catalog of every digital artifact known to the platform.</w:t>
      </w:r>
    </w:p>
    <w:p>
      <w:pPr>
        <w:pStyle w:val="BodyText"/>
      </w:pPr>
      <w:r>
        <w:t xml:space="preserve">It guarantees that every artifact:</w:t>
      </w:r>
    </w:p>
    <w:p>
      <w:pPr>
        <w:pStyle w:val="Compact"/>
        <w:numPr>
          <w:ilvl w:val="0"/>
          <w:numId w:val="1001"/>
        </w:numPr>
      </w:pPr>
      <w:r>
        <w:t xml:space="preserve">has a permanent identity</w:t>
      </w:r>
    </w:p>
    <w:p>
      <w:pPr>
        <w:pStyle w:val="Compact"/>
        <w:numPr>
          <w:ilvl w:val="0"/>
          <w:numId w:val="1001"/>
        </w:numPr>
      </w:pPr>
      <w:r>
        <w:t xml:space="preserve">is traceable</w:t>
      </w:r>
    </w:p>
    <w:p>
      <w:pPr>
        <w:pStyle w:val="Compact"/>
        <w:numPr>
          <w:ilvl w:val="0"/>
          <w:numId w:val="1001"/>
        </w:numPr>
      </w:pPr>
      <w:r>
        <w:t xml:space="preserve">is reproducible</w:t>
      </w:r>
    </w:p>
    <w:p>
      <w:pPr>
        <w:pStyle w:val="Compact"/>
        <w:numPr>
          <w:ilvl w:val="0"/>
          <w:numId w:val="1001"/>
        </w:numPr>
      </w:pPr>
      <w:r>
        <w:t xml:space="preserve">is governable</w:t>
      </w:r>
    </w:p>
    <w:p>
      <w:pPr>
        <w:pStyle w:val="Compact"/>
        <w:numPr>
          <w:ilvl w:val="0"/>
          <w:numId w:val="1001"/>
        </w:numPr>
      </w:pPr>
      <w:r>
        <w:t xml:space="preserve">participates in lineage</w:t>
      </w:r>
    </w:p>
    <w:p>
      <w:pPr>
        <w:pStyle w:val="Compact"/>
        <w:numPr>
          <w:ilvl w:val="0"/>
          <w:numId w:val="1001"/>
        </w:numPr>
      </w:pPr>
      <w:r>
        <w:t xml:space="preserve">contributes evidence to institutional knowledge</w:t>
      </w:r>
    </w:p>
    <w:p>
      <w:pPr>
        <w:pStyle w:val="FirstParagraph"/>
      </w:pPr>
      <w:r>
        <w:t xml:space="preserve">The Asset Registry is the foundation of trust within KMOS.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al-philosophy"/>
    <w:p>
      <w:pPr>
        <w:pStyle w:val="Heading1"/>
      </w:pPr>
      <w:r>
        <w:t xml:space="preserve">2. Architectural Philosophy</w:t>
      </w:r>
    </w:p>
    <w:p>
      <w:pPr>
        <w:pStyle w:val="FirstParagraph"/>
      </w:pPr>
      <w:r>
        <w:t xml:space="preserve">Knowledge represents meaning.</w:t>
      </w:r>
    </w:p>
    <w:p>
      <w:pPr>
        <w:pStyle w:val="BodyText"/>
      </w:pPr>
      <w:r>
        <w:t xml:space="preserve">Assets represent evidence.</w:t>
      </w:r>
    </w:p>
    <w:p>
      <w:pPr>
        <w:pStyle w:val="BodyText"/>
      </w:pPr>
      <w:r>
        <w:t xml:space="preserve">Events represent change.</w:t>
      </w:r>
    </w:p>
    <w:p>
      <w:pPr>
        <w:pStyle w:val="BodyText"/>
      </w:pPr>
      <w:r>
        <w:t xml:space="preserve">Capabilities perform work.</w:t>
      </w:r>
    </w:p>
    <w:p>
      <w:pPr>
        <w:pStyle w:val="BodyText"/>
      </w:pPr>
      <w:r>
        <w:t xml:space="preserve">Governance establishes trust.</w:t>
      </w:r>
    </w:p>
    <w:p>
      <w:pPr>
        <w:pStyle w:val="BodyText"/>
      </w:pPr>
      <w:r>
        <w:t xml:space="preserve">Every asset exists to support institutional knowledge.</w:t>
      </w:r>
    </w:p>
    <w:p>
      <w:pPr>
        <w:pStyle w:val="BodyText"/>
      </w:pPr>
      <w:r>
        <w:t xml:space="preserve">No asset exists without identity.</w:t>
      </w:r>
    </w:p>
    <w:p>
      <w:pPr>
        <w:pStyle w:val="BodyText"/>
      </w:pPr>
      <w:r>
        <w:t xml:space="preserve">No identity exists without lineage.</w:t>
      </w:r>
    </w:p>
    <w:p>
      <w:pPr>
        <w:pStyle w:val="BodyText"/>
      </w:pPr>
      <w:r>
        <w:t xml:space="preserve">No lineage exists without evidence.</w:t>
      </w:r>
    </w:p>
    <w:p>
      <w:r>
        <w:pict>
          <v:rect style="width:0;height:1.5pt" o:hralign="center" o:hrstd="t" o:hr="t"/>
        </w:pict>
      </w:r>
    </w:p>
    <w:bookmarkEnd w:id="23"/>
    <w:bookmarkStart w:id="24" w:name="definition-of-an-asset"/>
    <w:p>
      <w:pPr>
        <w:pStyle w:val="Heading1"/>
      </w:pPr>
      <w:r>
        <w:t xml:space="preserve">3. Definition of an Asset</w:t>
      </w:r>
    </w:p>
    <w:p>
      <w:pPr>
        <w:pStyle w:val="FirstParagraph"/>
      </w:pPr>
      <w:r>
        <w:t xml:space="preserve">An Asset is any persistent digital artifact managed by KMOS.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Original video</w:t>
      </w:r>
    </w:p>
    <w:p>
      <w:pPr>
        <w:pStyle w:val="BodyText"/>
      </w:pPr>
      <w:r>
        <w:t xml:space="preserve">Extracted audio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Corrected transcript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Subtitle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Thumbnail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Scene description</w:t>
      </w:r>
    </w:p>
    <w:p>
      <w:pPr>
        <w:pStyle w:val="BodyText"/>
      </w:pPr>
      <w:r>
        <w:t xml:space="preserve">Voice recording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t xml:space="preserve">Presentation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Book chapter</w:t>
      </w:r>
    </w:p>
    <w:p>
      <w:pPr>
        <w:pStyle w:val="BodyText"/>
      </w:pPr>
      <w:r>
        <w:t xml:space="preserve">Knowledge export</w:t>
      </w:r>
    </w:p>
    <w:p>
      <w:pPr>
        <w:pStyle w:val="BodyText"/>
      </w:pPr>
      <w:r>
        <w:t xml:space="preserve">Search index</w:t>
      </w:r>
    </w:p>
    <w:p>
      <w:pPr>
        <w:pStyle w:val="BodyText"/>
      </w:pPr>
      <w:r>
        <w:t xml:space="preserve">Embedding</w:t>
      </w:r>
    </w:p>
    <w:p>
      <w:pPr>
        <w:pStyle w:val="BodyText"/>
      </w:pPr>
      <w:r>
        <w:t xml:space="preserve">Dataset</w:t>
      </w:r>
    </w:p>
    <w:p>
      <w:pPr>
        <w:pStyle w:val="BodyText"/>
      </w:pPr>
      <w:r>
        <w:t xml:space="preserve">Model configuration</w:t>
      </w:r>
    </w:p>
    <w:p>
      <w:pPr>
        <w:pStyle w:val="BodyText"/>
      </w:pPr>
      <w:r>
        <w:t xml:space="preserve">Workflow definition</w:t>
      </w:r>
    </w:p>
    <w:p>
      <w:pPr>
        <w:pStyle w:val="BodyText"/>
      </w:pPr>
      <w:r>
        <w:t xml:space="preserve">Capability package</w:t>
      </w:r>
    </w:p>
    <w:p>
      <w:pPr>
        <w:pStyle w:val="BodyText"/>
      </w:pPr>
      <w:r>
        <w:t xml:space="preserve">Audit report</w:t>
      </w:r>
    </w:p>
    <w:p>
      <w:pPr>
        <w:pStyle w:val="BodyText"/>
      </w:pPr>
      <w:r>
        <w:t xml:space="preserve">Approval document</w:t>
      </w:r>
    </w:p>
    <w:p>
      <w:pPr>
        <w:pStyle w:val="BodyText"/>
      </w:pPr>
      <w:r>
        <w:t xml:space="preserve">Generated publication</w:t>
      </w:r>
    </w:p>
    <w:p>
      <w:pPr>
        <w:pStyle w:val="BodyText"/>
      </w:pPr>
      <w:r>
        <w:t xml:space="preserve">Every asset receives a permanent identifier.</w:t>
      </w:r>
    </w:p>
    <w:p>
      <w:r>
        <w:pict>
          <v:rect style="width:0;height:1.5pt" o:hralign="center" o:hrstd="t" o:hr="t"/>
        </w:pict>
      </w:r>
    </w:p>
    <w:bookmarkEnd w:id="24"/>
    <w:bookmarkStart w:id="25" w:name="asset-identity"/>
    <w:p>
      <w:pPr>
        <w:pStyle w:val="Heading1"/>
      </w:pPr>
      <w:r>
        <w:t xml:space="preserve">4. Asset Identity</w:t>
      </w:r>
    </w:p>
    <w:p>
      <w:pPr>
        <w:pStyle w:val="FirstParagraph"/>
      </w:pPr>
      <w:r>
        <w:t xml:space="preserve">Each asset SHALL possess a globally unique identity.</w:t>
      </w:r>
    </w:p>
    <w:p>
      <w:pPr>
        <w:pStyle w:val="BodyText"/>
      </w:pPr>
      <w:r>
        <w:t xml:space="preserve">Identity remains constant throughout the asset’s lifetime.</w:t>
      </w:r>
    </w:p>
    <w:p>
      <w:pPr>
        <w:pStyle w:val="BodyText"/>
      </w:pPr>
      <w:r>
        <w:t xml:space="preserve">Identity is independent of:</w:t>
      </w:r>
    </w:p>
    <w:p>
      <w:pPr>
        <w:pStyle w:val="BodyText"/>
      </w:pPr>
      <w:r>
        <w:t xml:space="preserve">Storage location</w:t>
      </w:r>
    </w:p>
    <w:p>
      <w:pPr>
        <w:pStyle w:val="BodyText"/>
      </w:pPr>
      <w:r>
        <w:t xml:space="preserve">Filename</w:t>
      </w:r>
    </w:p>
    <w:p>
      <w:pPr>
        <w:pStyle w:val="BodyText"/>
      </w:pPr>
      <w:r>
        <w:t xml:space="preserve">Technology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Cloud provider</w:t>
      </w:r>
    </w:p>
    <w:p>
      <w:pPr>
        <w:pStyle w:val="BodyText"/>
      </w:pPr>
      <w:r>
        <w:t xml:space="preserve">Deployment environment</w:t>
      </w:r>
    </w:p>
    <w:p>
      <w:pPr>
        <w:pStyle w:val="BodyText"/>
      </w:pPr>
      <w:r>
        <w:t xml:space="preserve">Identity never changes.</w:t>
      </w:r>
    </w:p>
    <w:p>
      <w:pPr>
        <w:pStyle w:val="BodyText"/>
      </w:pPr>
      <w:r>
        <w:t xml:space="preserve">Representations may change.</w:t>
      </w:r>
    </w:p>
    <w:p>
      <w:r>
        <w:pict>
          <v:rect style="width:0;height:1.5pt" o:hralign="center" o:hrstd="t" o:hr="t"/>
        </w:pict>
      </w:r>
    </w:p>
    <w:bookmarkEnd w:id="25"/>
    <w:bookmarkStart w:id="26" w:name="asset-metadata"/>
    <w:p>
      <w:pPr>
        <w:pStyle w:val="Heading1"/>
      </w:pPr>
      <w:r>
        <w:t xml:space="preserve">5. Asset Metadata</w:t>
      </w:r>
    </w:p>
    <w:p>
      <w:pPr>
        <w:pStyle w:val="FirstParagraph"/>
      </w:pPr>
      <w:r>
        <w:t xml:space="preserve">Each asset records:</w:t>
      </w:r>
    </w:p>
    <w:p>
      <w:pPr>
        <w:pStyle w:val="BodyText"/>
      </w:pPr>
      <w:r>
        <w:t xml:space="preserve">Unique Identifier</w:t>
      </w:r>
    </w:p>
    <w:p>
      <w:pPr>
        <w:pStyle w:val="BodyText"/>
      </w:pPr>
      <w:r>
        <w:t xml:space="preserve">Asset Type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Creation Timestamp</w:t>
      </w:r>
    </w:p>
    <w:p>
      <w:pPr>
        <w:pStyle w:val="BodyText"/>
      </w:pPr>
      <w:r>
        <w:t xml:space="preserve">Creator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Current Version</w:t>
      </w:r>
    </w:p>
    <w:p>
      <w:pPr>
        <w:pStyle w:val="BodyText"/>
      </w:pPr>
      <w:r>
        <w:t xml:space="preserve">Lifecycle State</w:t>
      </w:r>
    </w:p>
    <w:p>
      <w:pPr>
        <w:pStyle w:val="BodyText"/>
      </w:pPr>
      <w:r>
        <w:t xml:space="preserve">Storage References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Content Size</w:t>
      </w:r>
    </w:p>
    <w:p>
      <w:pPr>
        <w:pStyle w:val="BodyText"/>
      </w:pPr>
      <w:r>
        <w:t xml:space="preserve">Media Characteristics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Retention Policy</w:t>
      </w:r>
    </w:p>
    <w:p>
      <w:pPr>
        <w:pStyle w:val="BodyText"/>
      </w:pPr>
      <w:r>
        <w:t xml:space="preserve">Associated Knowledge Objects</w:t>
      </w:r>
    </w:p>
    <w:p>
      <w:pPr>
        <w:pStyle w:val="BodyText"/>
      </w:pPr>
      <w:r>
        <w:t xml:space="preserve">Associated Events</w:t>
      </w:r>
    </w:p>
    <w:p>
      <w:pPr>
        <w:pStyle w:val="BodyText"/>
      </w:pPr>
      <w:r>
        <w:t xml:space="preserve">Associated Capabilities</w:t>
      </w:r>
    </w:p>
    <w:p>
      <w:pPr>
        <w:pStyle w:val="BodyText"/>
      </w:pPr>
      <w:r>
        <w:t xml:space="preserve">Associated Workflows</w:t>
      </w:r>
    </w:p>
    <w:p>
      <w:pPr>
        <w:pStyle w:val="BodyText"/>
      </w:pPr>
      <w:r>
        <w:t xml:space="preserve">Governance Status</w:t>
      </w:r>
    </w:p>
    <w:p>
      <w:pPr>
        <w:pStyle w:val="BodyText"/>
      </w:pPr>
      <w:r>
        <w:t xml:space="preserve">Metadata enables discovery without opening the asset itself.</w:t>
      </w:r>
    </w:p>
    <w:p>
      <w:r>
        <w:pict>
          <v:rect style="width:0;height:1.5pt" o:hralign="center" o:hrstd="t" o:hr="t"/>
        </w:pict>
      </w:r>
    </w:p>
    <w:bookmarkEnd w:id="26"/>
    <w:bookmarkStart w:id="27" w:name="asset-lifecycle"/>
    <w:p>
      <w:pPr>
        <w:pStyle w:val="Heading1"/>
      </w:pPr>
      <w:r>
        <w:t xml:space="preserve">6. Asset Lifecycle</w:t>
      </w:r>
    </w:p>
    <w:p>
      <w:pPr>
        <w:pStyle w:val="FirstParagraph"/>
      </w:pPr>
      <w:r>
        <w:t xml:space="preserve">Assets progress through well-defined states.</w:t>
      </w:r>
    </w:p>
    <w:p>
      <w:pPr>
        <w:pStyle w:val="BodyText"/>
      </w:pPr>
      <w:r>
        <w:t xml:space="preserve">Registered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Ingested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Processed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Preserved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Retired</w:t>
      </w:r>
    </w:p>
    <w:p>
      <w:pPr>
        <w:pStyle w:val="BodyText"/>
      </w:pPr>
      <w:r>
        <w:t xml:space="preserve">Lifecycle transitions are recorded through events.</w:t>
      </w:r>
    </w:p>
    <w:p>
      <w:pPr>
        <w:pStyle w:val="BodyText"/>
      </w:pPr>
      <w:r>
        <w:t xml:space="preserve">No lifecycle state is lost.</w:t>
      </w:r>
    </w:p>
    <w:p>
      <w:r>
        <w:pict>
          <v:rect style="width:0;height:1.5pt" o:hralign="center" o:hrstd="t" o:hr="t"/>
        </w:pict>
      </w:r>
    </w:p>
    <w:bookmarkEnd w:id="27"/>
    <w:bookmarkStart w:id="28" w:name="asset-versioning"/>
    <w:p>
      <w:pPr>
        <w:pStyle w:val="Heading1"/>
      </w:pPr>
      <w:r>
        <w:t xml:space="preserve">7. Asset Versioning</w:t>
      </w:r>
    </w:p>
    <w:p>
      <w:pPr>
        <w:pStyle w:val="FirstParagraph"/>
      </w:pPr>
      <w:r>
        <w:t xml:space="preserve">Assets evolve through immutable versions.</w:t>
      </w:r>
    </w:p>
    <w:p>
      <w:pPr>
        <w:pStyle w:val="BodyText"/>
      </w:pPr>
      <w:r>
        <w:t xml:space="preserve">Original assets remain unchanged.</w:t>
      </w:r>
    </w:p>
    <w:p>
      <w:pPr>
        <w:pStyle w:val="BodyText"/>
      </w:pPr>
      <w:r>
        <w:t xml:space="preserve">Derived assets reference their parents.</w:t>
      </w:r>
    </w:p>
    <w:p>
      <w:pPr>
        <w:pStyle w:val="BodyText"/>
      </w:pPr>
      <w:r>
        <w:t xml:space="preserve">Corrections produce new versions.</w:t>
      </w:r>
    </w:p>
    <w:p>
      <w:pPr>
        <w:pStyle w:val="BodyText"/>
      </w:pPr>
      <w:r>
        <w:t xml:space="preserve">Every version records:</w:t>
      </w:r>
    </w:p>
    <w:p>
      <w:pPr>
        <w:pStyle w:val="BodyText"/>
      </w:pPr>
      <w:r>
        <w:t xml:space="preserve">Parent Version</w:t>
      </w:r>
    </w:p>
    <w:p>
      <w:pPr>
        <w:pStyle w:val="BodyText"/>
      </w:pPr>
      <w:r>
        <w:t xml:space="preserve">Reason for Change</w:t>
      </w:r>
    </w:p>
    <w:p>
      <w:pPr>
        <w:pStyle w:val="BodyText"/>
      </w:pPr>
      <w:r>
        <w:t xml:space="preserve">Responsible Capability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Creation Event</w:t>
      </w:r>
    </w:p>
    <w:p>
      <w:pPr>
        <w:pStyle w:val="BodyText"/>
      </w:pPr>
      <w:r>
        <w:t xml:space="preserve">Historical versions remain permanently accessible.</w:t>
      </w:r>
    </w:p>
    <w:p>
      <w:r>
        <w:pict>
          <v:rect style="width:0;height:1.5pt" o:hralign="center" o:hrstd="t" o:hr="t"/>
        </w:pict>
      </w:r>
    </w:p>
    <w:bookmarkEnd w:id="28"/>
    <w:bookmarkStart w:id="29" w:name="lineage"/>
    <w:p>
      <w:pPr>
        <w:pStyle w:val="Heading1"/>
      </w:pPr>
      <w:r>
        <w:t xml:space="preserve">8. Lineage</w:t>
      </w:r>
    </w:p>
    <w:p>
      <w:pPr>
        <w:pStyle w:val="FirstParagraph"/>
      </w:pPr>
      <w:r>
        <w:t xml:space="preserve">Lineage records how every asset came into existence.</w:t>
      </w:r>
    </w:p>
    <w:p>
      <w:pPr>
        <w:pStyle w:val="BodyText"/>
      </w:pPr>
      <w:r>
        <w:t xml:space="preserve">For every asset the platform records:</w:t>
      </w:r>
    </w:p>
    <w:p>
      <w:pPr>
        <w:pStyle w:val="BodyText"/>
      </w:pPr>
      <w:r>
        <w:t xml:space="preserve">Parent Assets</w:t>
      </w:r>
    </w:p>
    <w:p>
      <w:pPr>
        <w:pStyle w:val="BodyText"/>
      </w:pPr>
      <w:r>
        <w:t xml:space="preserve">Input Assets</w:t>
      </w:r>
    </w:p>
    <w:p>
      <w:pPr>
        <w:pStyle w:val="BodyText"/>
      </w:pPr>
      <w:r>
        <w:t xml:space="preserve">Output Assets</w:t>
      </w:r>
    </w:p>
    <w:p>
      <w:pPr>
        <w:pStyle w:val="BodyText"/>
      </w:pPr>
      <w:r>
        <w:t xml:space="preserve">Capabilities Executed</w:t>
      </w:r>
    </w:p>
    <w:p>
      <w:pPr>
        <w:pStyle w:val="BodyText"/>
      </w:pPr>
      <w:r>
        <w:t xml:space="preserve">Events Processed</w:t>
      </w:r>
    </w:p>
    <w:p>
      <w:pPr>
        <w:pStyle w:val="BodyText"/>
      </w:pPr>
      <w:r>
        <w:t xml:space="preserve">Workflow Executed</w:t>
      </w:r>
    </w:p>
    <w:p>
      <w:pPr>
        <w:pStyle w:val="BodyText"/>
      </w:pPr>
      <w:r>
        <w:t xml:space="preserve">AI Contributions</w:t>
      </w:r>
    </w:p>
    <w:p>
      <w:pPr>
        <w:pStyle w:val="BodyText"/>
      </w:pPr>
      <w:r>
        <w:t xml:space="preserve">Human Contributions</w:t>
      </w:r>
    </w:p>
    <w:p>
      <w:pPr>
        <w:pStyle w:val="BodyText"/>
      </w:pPr>
      <w:r>
        <w:t xml:space="preserve">Review Decisions</w:t>
      </w:r>
    </w:p>
    <w:p>
      <w:pPr>
        <w:pStyle w:val="BodyText"/>
      </w:pPr>
      <w:r>
        <w:t xml:space="preserve">Publication History</w:t>
      </w:r>
    </w:p>
    <w:p>
      <w:pPr>
        <w:pStyle w:val="BodyText"/>
      </w:pPr>
      <w:r>
        <w:t xml:space="preserve">Lineage enables complete reconstruction of every artifact.</w:t>
      </w:r>
    </w:p>
    <w:p>
      <w:r>
        <w:pict>
          <v:rect style="width:0;height:1.5pt" o:hralign="center" o:hrstd="t" o:hr="t"/>
        </w:pict>
      </w:r>
    </w:p>
    <w:bookmarkEnd w:id="29"/>
    <w:bookmarkStart w:id="30" w:name="provenance"/>
    <w:p>
      <w:pPr>
        <w:pStyle w:val="Heading1"/>
      </w:pPr>
      <w:r>
        <w:t xml:space="preserve">9. Provenance</w:t>
      </w:r>
    </w:p>
    <w:p>
      <w:pPr>
        <w:pStyle w:val="FirstParagraph"/>
      </w:pPr>
      <w:r>
        <w:t xml:space="preserve">Provenance explains the origin and trustworthiness of every asset.</w:t>
      </w:r>
    </w:p>
    <w:p>
      <w:pPr>
        <w:pStyle w:val="BodyText"/>
      </w:pPr>
      <w:r>
        <w:t xml:space="preserve">Each asset records:</w:t>
      </w:r>
    </w:p>
    <w:p>
      <w:pPr>
        <w:pStyle w:val="BodyText"/>
      </w:pPr>
      <w:r>
        <w:t xml:space="preserve">Original Source</w:t>
      </w:r>
    </w:p>
    <w:p>
      <w:pPr>
        <w:pStyle w:val="BodyText"/>
      </w:pPr>
      <w:r>
        <w:t xml:space="preserve">Capture Method</w:t>
      </w:r>
    </w:p>
    <w:p>
      <w:pPr>
        <w:pStyle w:val="BodyText"/>
      </w:pPr>
      <w:r>
        <w:t xml:space="preserve">Import Method</w:t>
      </w:r>
    </w:p>
    <w:p>
      <w:pPr>
        <w:pStyle w:val="BodyText"/>
      </w:pPr>
      <w:r>
        <w:t xml:space="preserve">Generation Method</w:t>
      </w:r>
    </w:p>
    <w:p>
      <w:pPr>
        <w:pStyle w:val="BodyText"/>
      </w:pPr>
      <w:r>
        <w:t xml:space="preserve">Processing History</w:t>
      </w:r>
    </w:p>
    <w:p>
      <w:pPr>
        <w:pStyle w:val="BodyText"/>
      </w:pPr>
      <w:r>
        <w:t xml:space="preserve">Verification Status</w:t>
      </w:r>
    </w:p>
    <w:p>
      <w:pPr>
        <w:pStyle w:val="BodyText"/>
      </w:pPr>
      <w:r>
        <w:t xml:space="preserve">Approval Chain</w:t>
      </w:r>
    </w:p>
    <w:p>
      <w:pPr>
        <w:pStyle w:val="BodyText"/>
      </w:pPr>
      <w:r>
        <w:t xml:space="preserve">Institutional Confidence</w:t>
      </w:r>
    </w:p>
    <w:p>
      <w:pPr>
        <w:pStyle w:val="BodyText"/>
      </w:pPr>
      <w:r>
        <w:t xml:space="preserve">Evidence References</w:t>
      </w:r>
    </w:p>
    <w:p>
      <w:pPr>
        <w:pStyle w:val="BodyText"/>
      </w:pPr>
      <w:r>
        <w:t xml:space="preserve">Provenance answers:</w:t>
      </w:r>
    </w:p>
    <w:p>
      <w:pPr>
        <w:pStyle w:val="BodyText"/>
      </w:pPr>
      <w:r>
        <w:t xml:space="preserve">Where did this come from?</w:t>
      </w:r>
    </w:p>
    <w:p>
      <w:pPr>
        <w:pStyle w:val="BodyText"/>
      </w:pPr>
      <w:r>
        <w:t xml:space="preserve">Why should it be trusted?</w:t>
      </w:r>
    </w:p>
    <w:p>
      <w:r>
        <w:pict>
          <v:rect style="width:0;height:1.5pt" o:hralign="center" o:hrstd="t" o:hr="t"/>
        </w:pict>
      </w:r>
    </w:p>
    <w:bookmarkEnd w:id="30"/>
    <w:bookmarkStart w:id="31" w:name="derivative-relationships"/>
    <w:p>
      <w:pPr>
        <w:pStyle w:val="Heading1"/>
      </w:pPr>
      <w:r>
        <w:t xml:space="preserve">10. Derivative Relationships</w:t>
      </w:r>
    </w:p>
    <w:p>
      <w:pPr>
        <w:pStyle w:val="FirstParagraph"/>
      </w:pPr>
      <w:r>
        <w:t xml:space="preserve">Most assets are derived from others.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Lecture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Corrected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Objects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Rendered Video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 Clip</w:t>
      </w:r>
    </w:p>
    <w:p>
      <w:pPr>
        <w:pStyle w:val="BodyText"/>
      </w:pPr>
      <w:r>
        <w:t xml:space="preserve">Each derivative references every upstream dependency.</w:t>
      </w:r>
    </w:p>
    <w:p>
      <w:pPr>
        <w:pStyle w:val="BodyText"/>
      </w:pPr>
      <w:r>
        <w:t xml:space="preserve">The complete derivation graph remains queryable.</w:t>
      </w:r>
    </w:p>
    <w:p>
      <w:r>
        <w:pict>
          <v:rect style="width:0;height:1.5pt" o:hralign="center" o:hrstd="t" o:hr="t"/>
        </w:pict>
      </w:r>
    </w:p>
    <w:bookmarkEnd w:id="31"/>
    <w:bookmarkStart w:id="32" w:name="asset-registry"/>
    <w:p>
      <w:pPr>
        <w:pStyle w:val="Heading1"/>
      </w:pPr>
      <w:r>
        <w:t xml:space="preserve">11. Asset Registry</w:t>
      </w:r>
    </w:p>
    <w:p>
      <w:pPr>
        <w:pStyle w:val="FirstParagraph"/>
      </w:pPr>
      <w:r>
        <w:t xml:space="preserve">The Asset Registry is a permanent platform service.</w:t>
      </w:r>
    </w:p>
    <w:p>
      <w:pPr>
        <w:pStyle w:val="BodyText"/>
      </w:pPr>
      <w:r>
        <w:t xml:space="preserve">Responsibilities include:</w:t>
      </w:r>
    </w:p>
    <w:p>
      <w:pPr>
        <w:pStyle w:val="BodyText"/>
      </w:pPr>
      <w:r>
        <w:t xml:space="preserve">Asset Registration</w:t>
      </w:r>
    </w:p>
    <w:p>
      <w:pPr>
        <w:pStyle w:val="BodyText"/>
      </w:pPr>
      <w:r>
        <w:t xml:space="preserve">Identity Assignment</w:t>
      </w:r>
    </w:p>
    <w:p>
      <w:pPr>
        <w:pStyle w:val="BodyText"/>
      </w:pPr>
      <w:r>
        <w:t xml:space="preserve">Metadata Storage</w:t>
      </w:r>
    </w:p>
    <w:p>
      <w:pPr>
        <w:pStyle w:val="BodyText"/>
      </w:pPr>
      <w:r>
        <w:t xml:space="preserve">Version Tracking</w:t>
      </w:r>
    </w:p>
    <w:p>
      <w:pPr>
        <w:pStyle w:val="BodyText"/>
      </w:pPr>
      <w:r>
        <w:t xml:space="preserve">Relationship Management</w:t>
      </w:r>
    </w:p>
    <w:p>
      <w:pPr>
        <w:pStyle w:val="BodyText"/>
      </w:pPr>
      <w:r>
        <w:t xml:space="preserve">Lineage Storage</w:t>
      </w:r>
    </w:p>
    <w:p>
      <w:pPr>
        <w:pStyle w:val="BodyText"/>
      </w:pPr>
      <w:r>
        <w:t xml:space="preserve">Discovery</w:t>
      </w:r>
    </w:p>
    <w:p>
      <w:pPr>
        <w:pStyle w:val="BodyText"/>
      </w:pPr>
      <w:r>
        <w:t xml:space="preserve">Governance Integration</w:t>
      </w:r>
    </w:p>
    <w:p>
      <w:pPr>
        <w:pStyle w:val="BodyText"/>
      </w:pPr>
      <w:r>
        <w:t xml:space="preserve">Retention Management</w:t>
      </w:r>
    </w:p>
    <w:p>
      <w:pPr>
        <w:pStyle w:val="BodyText"/>
      </w:pPr>
      <w:r>
        <w:t xml:space="preserve">Certification Tracking</w:t>
      </w:r>
    </w:p>
    <w:p>
      <w:pPr>
        <w:pStyle w:val="BodyText"/>
      </w:pPr>
      <w:r>
        <w:t xml:space="preserve">Every capability interacts with the registry rather than managing assets independently.</w:t>
      </w:r>
    </w:p>
    <w:p>
      <w:r>
        <w:pict>
          <v:rect style="width:0;height:1.5pt" o:hralign="center" o:hrstd="t" o:hr="t"/>
        </w:pict>
      </w:r>
    </w:p>
    <w:bookmarkEnd w:id="32"/>
    <w:bookmarkStart w:id="33" w:name="asset-discovery"/>
    <w:p>
      <w:pPr>
        <w:pStyle w:val="Heading1"/>
      </w:pPr>
      <w:r>
        <w:t xml:space="preserve">12. Asset Discovery</w:t>
      </w:r>
    </w:p>
    <w:p>
      <w:pPr>
        <w:pStyle w:val="FirstParagraph"/>
      </w:pPr>
      <w:r>
        <w:t xml:space="preserve">Applications locate assets through registry queries.</w:t>
      </w:r>
    </w:p>
    <w:p>
      <w:pPr>
        <w:pStyle w:val="BodyText"/>
      </w:pPr>
      <w:r>
        <w:t xml:space="preserve">Discovery may use:</w:t>
      </w:r>
    </w:p>
    <w:p>
      <w:pPr>
        <w:pStyle w:val="BodyText"/>
      </w:pPr>
      <w:r>
        <w:t xml:space="preserve">Asset Identifier</w:t>
      </w:r>
    </w:p>
    <w:p>
      <w:pPr>
        <w:pStyle w:val="BodyText"/>
      </w:pPr>
      <w:r>
        <w:t xml:space="preserve">Knowledge Object</w:t>
      </w:r>
    </w:p>
    <w:p>
      <w:pPr>
        <w:pStyle w:val="BodyText"/>
      </w:pPr>
      <w:r>
        <w:t xml:space="preserve">Event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Media Type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Contributor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Storage implementation remains transparent.</w:t>
      </w:r>
    </w:p>
    <w:p>
      <w:r>
        <w:pict>
          <v:rect style="width:0;height:1.5pt" o:hralign="center" o:hrstd="t" o:hr="t"/>
        </w:pict>
      </w:r>
    </w:p>
    <w:bookmarkEnd w:id="33"/>
    <w:bookmarkStart w:id="34" w:name="storage-independence"/>
    <w:p>
      <w:pPr>
        <w:pStyle w:val="Heading1"/>
      </w:pPr>
      <w:r>
        <w:t xml:space="preserve">13. Storage Independence</w:t>
      </w:r>
    </w:p>
    <w:p>
      <w:pPr>
        <w:pStyle w:val="FirstParagraph"/>
      </w:pPr>
      <w:r>
        <w:t xml:space="preserve">The registry never assumes where assets are stored.</w:t>
      </w:r>
    </w:p>
    <w:p>
      <w:pPr>
        <w:pStyle w:val="BodyText"/>
      </w:pPr>
      <w:r>
        <w:t xml:space="preserve">Assets may reside in:</w:t>
      </w:r>
    </w:p>
    <w:p>
      <w:pPr>
        <w:pStyle w:val="BodyText"/>
      </w:pPr>
      <w:r>
        <w:t xml:space="preserve">Object Storage</w:t>
      </w:r>
    </w:p>
    <w:p>
      <w:pPr>
        <w:pStyle w:val="BodyText"/>
      </w:pPr>
      <w:r>
        <w:t xml:space="preserve">Distributed Storage</w:t>
      </w:r>
    </w:p>
    <w:p>
      <w:pPr>
        <w:pStyle w:val="BodyText"/>
      </w:pPr>
      <w:r>
        <w:t xml:space="preserve">Cold Archive</w:t>
      </w:r>
    </w:p>
    <w:p>
      <w:pPr>
        <w:pStyle w:val="BodyText"/>
      </w:pPr>
      <w:r>
        <w:t xml:space="preserve">Local Disk</w:t>
      </w:r>
    </w:p>
    <w:p>
      <w:pPr>
        <w:pStyle w:val="BodyText"/>
      </w:pPr>
      <w:r>
        <w:t xml:space="preserve">Cloud Providers</w:t>
      </w:r>
    </w:p>
    <w:p>
      <w:pPr>
        <w:pStyle w:val="BodyText"/>
      </w:pPr>
      <w:r>
        <w:t xml:space="preserve">IPFS</w:t>
      </w:r>
    </w:p>
    <w:p>
      <w:pPr>
        <w:pStyle w:val="BodyText"/>
      </w:pPr>
      <w:r>
        <w:t xml:space="preserve">Future storage technologies</w:t>
      </w:r>
    </w:p>
    <w:p>
      <w:pPr>
        <w:pStyle w:val="BodyText"/>
      </w:pPr>
      <w:r>
        <w:t xml:space="preserve">Identity remains stable regardless of storage migration.</w:t>
      </w:r>
    </w:p>
    <w:p>
      <w:r>
        <w:pict>
          <v:rect style="width:0;height:1.5pt" o:hralign="center" o:hrstd="t" o:hr="t"/>
        </w:pict>
      </w:r>
    </w:p>
    <w:bookmarkEnd w:id="34"/>
    <w:bookmarkStart w:id="35" w:name="integrity"/>
    <w:p>
      <w:pPr>
        <w:pStyle w:val="Heading1"/>
      </w:pPr>
      <w:r>
        <w:t xml:space="preserve">14. Integrity</w:t>
      </w:r>
    </w:p>
    <w:p>
      <w:pPr>
        <w:pStyle w:val="FirstParagraph"/>
      </w:pPr>
      <w:r>
        <w:t xml:space="preserve">Integrity protects assets against corruption.</w:t>
      </w:r>
    </w:p>
    <w:p>
      <w:pPr>
        <w:pStyle w:val="BodyText"/>
      </w:pPr>
      <w:r>
        <w:t xml:space="preserve">Every asset records:</w:t>
      </w:r>
    </w:p>
    <w:p>
      <w:pPr>
        <w:pStyle w:val="BodyText"/>
      </w:pPr>
      <w:r>
        <w:t xml:space="preserve">Checksum</w:t>
      </w:r>
    </w:p>
    <w:p>
      <w:pPr>
        <w:pStyle w:val="BodyText"/>
      </w:pPr>
      <w:r>
        <w:t xml:space="preserve">Hash Algorithm</w:t>
      </w:r>
    </w:p>
    <w:p>
      <w:pPr>
        <w:pStyle w:val="BodyText"/>
      </w:pPr>
      <w:r>
        <w:t xml:space="preserve">Validation History</w:t>
      </w:r>
    </w:p>
    <w:p>
      <w:pPr>
        <w:pStyle w:val="BodyText"/>
      </w:pPr>
      <w:r>
        <w:t xml:space="preserve">Repair History</w:t>
      </w:r>
    </w:p>
    <w:p>
      <w:pPr>
        <w:pStyle w:val="BodyText"/>
      </w:pPr>
      <w:r>
        <w:t xml:space="preserve">Replication Status</w:t>
      </w:r>
    </w:p>
    <w:p>
      <w:pPr>
        <w:pStyle w:val="BodyText"/>
      </w:pPr>
      <w:r>
        <w:t xml:space="preserve">Verification Events</w:t>
      </w:r>
    </w:p>
    <w:p>
      <w:pPr>
        <w:pStyle w:val="BodyText"/>
      </w:pPr>
      <w:r>
        <w:t xml:space="preserve">Integrity verification may occur automatically or manually.</w:t>
      </w:r>
    </w:p>
    <w:p>
      <w:r>
        <w:pict>
          <v:rect style="width:0;height:1.5pt" o:hralign="center" o:hrstd="t" o:hr="t"/>
        </w:pict>
      </w:r>
    </w:p>
    <w:bookmarkEnd w:id="35"/>
    <w:bookmarkStart w:id="36" w:name="security"/>
    <w:p>
      <w:pPr>
        <w:pStyle w:val="Heading1"/>
      </w:pPr>
      <w:r>
        <w:t xml:space="preserve">15. Security</w:t>
      </w:r>
    </w:p>
    <w:p>
      <w:pPr>
        <w:pStyle w:val="FirstParagraph"/>
      </w:pPr>
      <w:r>
        <w:t xml:space="preserve">Assets may include security classifications.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Public</w:t>
      </w:r>
    </w:p>
    <w:p>
      <w:pPr>
        <w:pStyle w:val="BodyText"/>
      </w:pPr>
      <w:r>
        <w:t xml:space="preserve">Internal</w:t>
      </w:r>
    </w:p>
    <w:p>
      <w:pPr>
        <w:pStyle w:val="BodyText"/>
      </w:pPr>
      <w:r>
        <w:t xml:space="preserve">Editorial</w:t>
      </w:r>
    </w:p>
    <w:p>
      <w:pPr>
        <w:pStyle w:val="BodyText"/>
      </w:pPr>
      <w:r>
        <w:t xml:space="preserve">Confidential</w:t>
      </w:r>
    </w:p>
    <w:p>
      <w:pPr>
        <w:pStyle w:val="BodyText"/>
      </w:pPr>
      <w:r>
        <w:t xml:space="preserve">Restricted</w:t>
      </w:r>
    </w:p>
    <w:p>
      <w:pPr>
        <w:pStyle w:val="BodyText"/>
      </w:pPr>
      <w:r>
        <w:t xml:space="preserve">Sensitive</w:t>
      </w:r>
    </w:p>
    <w:p>
      <w:pPr>
        <w:pStyle w:val="BodyText"/>
      </w:pPr>
      <w:r>
        <w:t xml:space="preserve">Security policies govern:</w:t>
      </w:r>
    </w:p>
    <w:p>
      <w:pPr>
        <w:pStyle w:val="BodyText"/>
      </w:pPr>
      <w:r>
        <w:t xml:space="preserve">Access</w:t>
      </w:r>
    </w:p>
    <w:p>
      <w:pPr>
        <w:pStyle w:val="BodyText"/>
      </w:pPr>
      <w:r>
        <w:t xml:space="preserve">Modification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Deletion</w:t>
      </w:r>
    </w:p>
    <w:p>
      <w:pPr>
        <w:pStyle w:val="BodyText"/>
      </w:pPr>
      <w:r>
        <w:t xml:space="preserve">Replication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36"/>
    <w:bookmarkStart w:id="37" w:name="retention-preservation"/>
    <w:p>
      <w:pPr>
        <w:pStyle w:val="Heading1"/>
      </w:pPr>
      <w:r>
        <w:t xml:space="preserve">16. Retention &amp; Preservation</w:t>
      </w:r>
    </w:p>
    <w:p>
      <w:pPr>
        <w:pStyle w:val="FirstParagraph"/>
      </w:pPr>
      <w:r>
        <w:t xml:space="preserve">Assets are preserved according to institutional policy.</w:t>
      </w:r>
    </w:p>
    <w:p>
      <w:pPr>
        <w:pStyle w:val="BodyText"/>
      </w:pPr>
      <w:r>
        <w:t xml:space="preserve">Policies define:</w:t>
      </w:r>
    </w:p>
    <w:p>
      <w:pPr>
        <w:pStyle w:val="BodyText"/>
      </w:pPr>
      <w:r>
        <w:t xml:space="preserve">Retention Period</w:t>
      </w:r>
    </w:p>
    <w:p>
      <w:pPr>
        <w:pStyle w:val="BodyText"/>
      </w:pPr>
      <w:r>
        <w:t xml:space="preserve">Archive Rules</w:t>
      </w:r>
    </w:p>
    <w:p>
      <w:pPr>
        <w:pStyle w:val="BodyText"/>
      </w:pPr>
      <w:r>
        <w:t xml:space="preserve">Migration Rules</w:t>
      </w:r>
    </w:p>
    <w:p>
      <w:pPr>
        <w:pStyle w:val="BodyText"/>
      </w:pPr>
      <w:r>
        <w:t xml:space="preserve">Preservation Requirements</w:t>
      </w:r>
    </w:p>
    <w:p>
      <w:pPr>
        <w:pStyle w:val="BodyText"/>
      </w:pPr>
      <w:r>
        <w:t xml:space="preserve">Legal Holds</w:t>
      </w:r>
    </w:p>
    <w:p>
      <w:pPr>
        <w:pStyle w:val="BodyText"/>
      </w:pPr>
      <w:r>
        <w:t xml:space="preserve">Historical Significance</w:t>
      </w:r>
    </w:p>
    <w:p>
      <w:pPr>
        <w:pStyle w:val="BodyText"/>
      </w:pPr>
      <w:r>
        <w:t xml:space="preserve">Preservation is independent of application lifecycles.</w:t>
      </w:r>
    </w:p>
    <w:p>
      <w:r>
        <w:pict>
          <v:rect style="width:0;height:1.5pt" o:hralign="center" o:hrstd="t" o:hr="t"/>
        </w:pict>
      </w:r>
    </w:p>
    <w:bookmarkEnd w:id="37"/>
    <w:bookmarkStart w:id="38" w:name="asset-governance"/>
    <w:p>
      <w:pPr>
        <w:pStyle w:val="Heading1"/>
      </w:pPr>
      <w:r>
        <w:t xml:space="preserve">17. Asset Governance</w:t>
      </w:r>
    </w:p>
    <w:p>
      <w:pPr>
        <w:pStyle w:val="FirstParagraph"/>
      </w:pPr>
      <w:r>
        <w:t xml:space="preserve">Every asset records: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Custodian</w:t>
      </w:r>
    </w:p>
    <w:p>
      <w:pPr>
        <w:pStyle w:val="BodyText"/>
      </w:pPr>
      <w:r>
        <w:t xml:space="preserve">Approval Status</w:t>
      </w:r>
    </w:p>
    <w:p>
      <w:pPr>
        <w:pStyle w:val="BodyText"/>
      </w:pPr>
      <w:r>
        <w:t xml:space="preserve">Review History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Compliance Checks</w:t>
      </w:r>
    </w:p>
    <w:p>
      <w:pPr>
        <w:pStyle w:val="BodyText"/>
      </w:pPr>
      <w:r>
        <w:t xml:space="preserve">Publication Status</w:t>
      </w:r>
    </w:p>
    <w:p>
      <w:pPr>
        <w:pStyle w:val="BodyText"/>
      </w:pPr>
      <w:r>
        <w:t xml:space="preserve">Certification History</w:t>
      </w:r>
    </w:p>
    <w:p>
      <w:pPr>
        <w:pStyle w:val="BodyText"/>
      </w:pPr>
      <w:r>
        <w:t xml:space="preserve">Governance provides institutional accountability.</w:t>
      </w:r>
    </w:p>
    <w:p>
      <w:r>
        <w:pict>
          <v:rect style="width:0;height:1.5pt" o:hralign="center" o:hrstd="t" o:hr="t"/>
        </w:pict>
      </w:r>
    </w:p>
    <w:bookmarkEnd w:id="38"/>
    <w:bookmarkStart w:id="39" w:name="reproducibility"/>
    <w:p>
      <w:pPr>
        <w:pStyle w:val="Heading1"/>
      </w:pPr>
      <w:r>
        <w:t xml:space="preserve">18. Reproducibility</w:t>
      </w:r>
    </w:p>
    <w:p>
      <w:pPr>
        <w:pStyle w:val="FirstParagraph"/>
      </w:pPr>
      <w:r>
        <w:t xml:space="preserve">Every published artifact must be reproducible.</w:t>
      </w:r>
    </w:p>
    <w:p>
      <w:pPr>
        <w:pStyle w:val="BodyText"/>
      </w:pPr>
      <w:r>
        <w:t xml:space="preserve">The platform records:</w:t>
      </w:r>
    </w:p>
    <w:p>
      <w:pPr>
        <w:pStyle w:val="BodyText"/>
      </w:pPr>
      <w:r>
        <w:t xml:space="preserve">Source Assets</w:t>
      </w:r>
    </w:p>
    <w:p>
      <w:pPr>
        <w:pStyle w:val="BodyText"/>
      </w:pPr>
      <w:r>
        <w:t xml:space="preserve">Capability Versions</w:t>
      </w:r>
    </w:p>
    <w:p>
      <w:pPr>
        <w:pStyle w:val="BodyText"/>
      </w:pPr>
      <w:r>
        <w:t xml:space="preserve">Workflow Version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Knowledge Version</w:t>
      </w:r>
    </w:p>
    <w:p>
      <w:pPr>
        <w:pStyle w:val="BodyText"/>
      </w:pPr>
      <w:r>
        <w:t xml:space="preserve">Event History</w:t>
      </w:r>
    </w:p>
    <w:p>
      <w:pPr>
        <w:pStyle w:val="BodyText"/>
      </w:pPr>
      <w:r>
        <w:t xml:space="preserve">Approval Decisions</w:t>
      </w:r>
    </w:p>
    <w:p>
      <w:pPr>
        <w:pStyle w:val="BodyText"/>
      </w:pPr>
      <w:r>
        <w:t xml:space="preserve">Rendering Parameters</w:t>
      </w:r>
    </w:p>
    <w:p>
      <w:pPr>
        <w:pStyle w:val="BodyText"/>
      </w:pPr>
      <w:r>
        <w:t xml:space="preserve">Publishing Parameters</w:t>
      </w:r>
    </w:p>
    <w:p>
      <w:pPr>
        <w:pStyle w:val="BodyText"/>
      </w:pPr>
      <w:r>
        <w:t xml:space="preserve">A future system should be capable of recreating equivalent outputs using this information.</w:t>
      </w:r>
    </w:p>
    <w:p>
      <w:r>
        <w:pict>
          <v:rect style="width:0;height:1.5pt" o:hralign="center" o:hrstd="t" o:hr="t"/>
        </w:pict>
      </w:r>
    </w:p>
    <w:bookmarkEnd w:id="39"/>
    <w:bookmarkStart w:id="40" w:name="relationship-to-the-knowledge-graph"/>
    <w:p>
      <w:pPr>
        <w:pStyle w:val="Heading1"/>
      </w:pPr>
      <w:r>
        <w:t xml:space="preserve">19. Relationship to the Knowledge Graph</w:t>
      </w:r>
    </w:p>
    <w:p>
      <w:pPr>
        <w:pStyle w:val="FirstParagraph"/>
      </w:pPr>
      <w:r>
        <w:t xml:space="preserve">Assets and Knowledge are complementary.</w:t>
      </w:r>
    </w:p>
    <w:p>
      <w:pPr>
        <w:pStyle w:val="BodyText"/>
      </w:pPr>
      <w:r>
        <w:t xml:space="preserve">Knowledge describes meaning.</w:t>
      </w:r>
    </w:p>
    <w:p>
      <w:pPr>
        <w:pStyle w:val="BodyText"/>
      </w:pPr>
      <w:r>
        <w:t xml:space="preserve">Assets provide evidence.</w:t>
      </w:r>
    </w:p>
    <w:p>
      <w:pPr>
        <w:pStyle w:val="BodyText"/>
      </w:pPr>
      <w:r>
        <w:t xml:space="preserve">One knowledge object may reference many assets.</w:t>
      </w:r>
    </w:p>
    <w:p>
      <w:pPr>
        <w:pStyle w:val="BodyText"/>
      </w:pPr>
      <w:r>
        <w:t xml:space="preserve">One asset may support many knowledge objects.</w:t>
      </w:r>
    </w:p>
    <w:p>
      <w:pPr>
        <w:pStyle w:val="BodyText"/>
      </w:pPr>
      <w:r>
        <w:t xml:space="preserve">Neither replaces the other.</w:t>
      </w:r>
    </w:p>
    <w:p>
      <w:pPr>
        <w:pStyle w:val="BodyText"/>
      </w:pPr>
      <w:r>
        <w:t xml:space="preserve">Together they create explainable institutional memory.</w:t>
      </w:r>
    </w:p>
    <w:p>
      <w:r>
        <w:pict>
          <v:rect style="width:0;height:1.5pt" o:hralign="center" o:hrstd="t" o:hr="t"/>
        </w:pict>
      </w:r>
    </w:p>
    <w:bookmarkEnd w:id="40"/>
    <w:bookmarkStart w:id="41" w:name="architectural-consequences"/>
    <w:p>
      <w:pPr>
        <w:pStyle w:val="Heading1"/>
      </w:pPr>
      <w:r>
        <w:t xml:space="preserve">20. Architectural Consequences</w:t>
      </w:r>
    </w:p>
    <w:p>
      <w:pPr>
        <w:pStyle w:val="FirstParagraph"/>
      </w:pPr>
      <w:r>
        <w:t xml:space="preserve">Applications no longer manage files directly.</w:t>
      </w:r>
    </w:p>
    <w:p>
      <w:pPr>
        <w:pStyle w:val="BodyText"/>
      </w:pPr>
      <w:r>
        <w:t xml:space="preserve">Capabilities register outputs automatically.</w:t>
      </w:r>
    </w:p>
    <w:p>
      <w:pPr>
        <w:pStyle w:val="BodyText"/>
      </w:pPr>
      <w:r>
        <w:t xml:space="preserve">Governance operates on asset identity rather than storage.</w:t>
      </w:r>
    </w:p>
    <w:p>
      <w:pPr>
        <w:pStyle w:val="BodyText"/>
      </w:pPr>
      <w:r>
        <w:t xml:space="preserve">Storage technologies become replaceable.</w:t>
      </w:r>
    </w:p>
    <w:p>
      <w:pPr>
        <w:pStyle w:val="BodyText"/>
      </w:pPr>
      <w:r>
        <w:t xml:space="preserve">Knowledge remains connected to evidence.</w:t>
      </w:r>
    </w:p>
    <w:p>
      <w:pPr>
        <w:pStyle w:val="BodyText"/>
      </w:pPr>
      <w:r>
        <w:t xml:space="preserve">Every artifact becomes traceable throughout its lifetime.</w:t>
      </w:r>
    </w:p>
    <w:p>
      <w:r>
        <w:pict>
          <v:rect style="width:0;height:1.5pt" o:hralign="center" o:hrstd="t" o:hr="t"/>
        </w:pict>
      </w:r>
    </w:p>
    <w:bookmarkEnd w:id="41"/>
    <w:bookmarkStart w:id="42" w:name="example-asset-lineage"/>
    <w:p>
      <w:pPr>
        <w:pStyle w:val="Heading1"/>
      </w:pPr>
      <w:r>
        <w:t xml:space="preserve">21. Example Asset Lineage</w:t>
      </w:r>
    </w:p>
    <w:p>
      <w:pPr>
        <w:pStyle w:val="SourceCode"/>
      </w:pPr>
      <w:r>
        <w:rPr>
          <w:rStyle w:val="VerbatimChar"/>
        </w:rPr>
        <w:t xml:space="preserve">Lecture Recording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Asset Registered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Audio Extracted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Transcript 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Transcript Corrected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Vocabulary Learned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Graph Updated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 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Storyboard Produced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Voice Generated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Video Rendered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Publication Released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Archive Preserved</w:t>
      </w:r>
    </w:p>
    <w:p>
      <w:pPr>
        <w:pStyle w:val="FirstParagraph"/>
      </w:pPr>
      <w:r>
        <w:t xml:space="preserve">Every node is an asset.</w:t>
      </w:r>
    </w:p>
    <w:p>
      <w:pPr>
        <w:pStyle w:val="BodyText"/>
      </w:pPr>
      <w:r>
        <w:t xml:space="preserve">Every transition is recorded by events.</w:t>
      </w:r>
    </w:p>
    <w:p>
      <w:pPr>
        <w:pStyle w:val="BodyText"/>
      </w:pPr>
      <w:r>
        <w:t xml:space="preserve">Every relationship is preserved permanently.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e-architecture"/>
    <w:p>
      <w:pPr>
        <w:pStyle w:val="Heading1"/>
      </w:pPr>
      <w:r>
        <w:t xml:space="preserve">22. Reference Architecture</w:t>
      </w:r>
    </w:p>
    <w:p>
      <w:pPr>
        <w:pStyle w:val="FirstParagraph"/>
      </w:pPr>
      <w:r>
        <w:t xml:space="preserve">The Asset Registry serves as the platform’s</w:t>
      </w:r>
      <w:r>
        <w:t xml:space="preserve"> </w:t>
      </w:r>
      <w:r>
        <w:t xml:space="preserve">“chain of custody.”</w:t>
      </w:r>
    </w:p>
    <w:p>
      <w:pPr>
        <w:pStyle w:val="BodyText"/>
      </w:pPr>
      <w:r>
        <w:t xml:space="preserve">Nothing enters KMOS without registration.</w:t>
      </w:r>
    </w:p>
    <w:p>
      <w:pPr>
        <w:pStyle w:val="BodyText"/>
      </w:pPr>
      <w:r>
        <w:t xml:space="preserve">Nothing changes without lineage.</w:t>
      </w:r>
    </w:p>
    <w:p>
      <w:pPr>
        <w:pStyle w:val="BodyText"/>
      </w:pPr>
      <w:r>
        <w:t xml:space="preserve">Nothing is published without provenance.</w:t>
      </w:r>
    </w:p>
    <w:p>
      <w:pPr>
        <w:pStyle w:val="BodyText"/>
      </w:pPr>
      <w:r>
        <w:t xml:space="preserve">Nothing is preserved without identity.</w:t>
      </w:r>
    </w:p>
    <w:p>
      <w:pPr>
        <w:pStyle w:val="BodyText"/>
      </w:pPr>
      <w:r>
        <w:t xml:space="preserve">This guarantees institutional trust across decades of technological evolution.</w:t>
      </w:r>
    </w:p>
    <w:p>
      <w:r>
        <w:pict>
          <v:rect style="width:0;height:1.5pt" o:hralign="center" o:hrstd="t" o:hr="t"/>
        </w:pict>
      </w:r>
    </w:p>
    <w:bookmarkEnd w:id="43"/>
    <w:bookmarkStart w:id="44" w:name="next-specification"/>
    <w:p>
      <w:pPr>
        <w:pStyle w:val="Heading1"/>
      </w:pPr>
      <w:r>
        <w:t xml:space="preserve">23. Next Specification</w:t>
      </w:r>
    </w:p>
    <w:p>
      <w:pPr>
        <w:pStyle w:val="FirstParagraph"/>
      </w:pPr>
      <w:r>
        <w:t xml:space="preserve">KMOS-0007 defines the</w:t>
      </w:r>
      <w:r>
        <w:t xml:space="preserve"> </w:t>
      </w:r>
      <w:r>
        <w:rPr>
          <w:b/>
          <w:bCs/>
        </w:rPr>
        <w:t xml:space="preserve">Workflow &amp; Orchestration Engine</w:t>
      </w:r>
      <w:r>
        <w:t xml:space="preserve">.</w:t>
      </w:r>
    </w:p>
    <w:p>
      <w:pPr>
        <w:pStyle w:val="BodyText"/>
      </w:pPr>
      <w:r>
        <w:t xml:space="preserve">If:</w:t>
      </w:r>
    </w:p>
    <w:p>
      <w:pPr>
        <w:pStyle w:val="Compact"/>
        <w:numPr>
          <w:ilvl w:val="0"/>
          <w:numId w:val="1002"/>
        </w:numPr>
      </w:pPr>
      <w:r>
        <w:t xml:space="preserve">KMOS-0005 defines</w:t>
      </w:r>
      <w:r>
        <w:t xml:space="preserve"> </w:t>
      </w:r>
      <w:r>
        <w:rPr>
          <w:b/>
          <w:bCs/>
        </w:rPr>
        <w:t xml:space="preserve">what the organization knows</w:t>
      </w:r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KMOS-0006 defines</w:t>
      </w:r>
      <w:r>
        <w:t xml:space="preserve"> </w:t>
      </w:r>
      <w:r>
        <w:rPr>
          <w:b/>
          <w:bCs/>
        </w:rPr>
        <w:t xml:space="preserve">what evidence the organization possesses</w:t>
      </w:r>
      <w:r>
        <w:t xml:space="preserve">,</w:t>
      </w:r>
    </w:p>
    <w:p>
      <w:pPr>
        <w:pStyle w:val="FirstParagraph"/>
      </w:pPr>
      <w:r>
        <w:t xml:space="preserve">then KMOS-0007 defines</w:t>
      </w:r>
      <w:r>
        <w:t xml:space="preserve"> </w:t>
      </w:r>
      <w:r>
        <w:rPr>
          <w:b/>
          <w:bCs/>
        </w:rPr>
        <w:t xml:space="preserve">how capabilities are orchestrated into repeatable, observable, event-driven business processes</w:t>
      </w:r>
      <w:r>
        <w:t xml:space="preserve">.</w:t>
      </w:r>
    </w:p>
    <w:p>
      <w:pPr>
        <w:pStyle w:val="BodyText"/>
      </w:pPr>
      <w:r>
        <w:t xml:space="preserve">The Workflow Engine coordinates execution without owning business logic, allowing domains and capabilities to evolve independently while producing deterministic, governed outcomes.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2026-06-30T08:55:45Z</dcterms:created>
  <dcterms:modified xsi:type="dcterms:W3CDTF">2026-06-30T08:55:45Z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