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00"/>
    <w:p>
      <w:pPr>
        <w:pStyle w:val="Heading1"/>
      </w:pPr>
      <w:r>
        <w:t xml:space="preserve">KMOS-0100</w:t>
      </w:r>
    </w:p>
    <w:bookmarkEnd w:id="20"/>
    <w:bookmarkStart w:id="21" w:name="canonical-data-model"/>
    <w:p>
      <w:pPr>
        <w:pStyle w:val="Heading1"/>
      </w:pPr>
      <w:r>
        <w:t xml:space="preserve">Canonical Data Model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Canonical Data Model (CDM) for the Knowledge &amp; Media Operating System (KMOS).</w:t>
      </w:r>
    </w:p>
    <w:p>
      <w:pPr>
        <w:pStyle w:val="BodyText"/>
      </w:pPr>
      <w:r>
        <w:t xml:space="preserve">The Canonical Data Model establishes the common language used throughout the platform.</w:t>
      </w:r>
    </w:p>
    <w:p>
      <w:pPr>
        <w:pStyle w:val="BodyText"/>
      </w:pPr>
      <w:r>
        <w:t xml:space="preserve">Every domain, capability, workflow, application, API, event, and storage technology ultimately exchanges information using canonical business objects defined by this specification.</w:t>
      </w:r>
    </w:p>
    <w:p>
      <w:pPr>
        <w:pStyle w:val="BodyText"/>
      </w:pPr>
      <w:r>
        <w:t xml:space="preserve">The purpose of the Canonical Data Model is to ensure that knowledge remains understandable regardless of implementation technology.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philosophy"/>
    <w:p>
      <w:pPr>
        <w:pStyle w:val="Heading1"/>
      </w:pPr>
      <w:r>
        <w:t xml:space="preserve">2. Architectural Philosophy</w:t>
      </w:r>
    </w:p>
    <w:p>
      <w:pPr>
        <w:pStyle w:val="FirstParagraph"/>
      </w:pPr>
      <w:r>
        <w:t xml:space="preserve">The Canonical Data Model represents business reality rather than technical implementation.</w:t>
      </w:r>
    </w:p>
    <w:p>
      <w:pPr>
        <w:pStyle w:val="BodyText"/>
      </w:pPr>
      <w:r>
        <w:t xml:space="preserve">Business concepts are permanent.</w:t>
      </w:r>
    </w:p>
    <w:p>
      <w:pPr>
        <w:pStyle w:val="BodyText"/>
      </w:pPr>
      <w:r>
        <w:t xml:space="preserve">Storage technologies are temporary.</w:t>
      </w:r>
    </w:p>
    <w:p>
      <w:pPr>
        <w:pStyle w:val="BodyText"/>
      </w:pPr>
      <w:r>
        <w:t xml:space="preserve">Programming languages evolve.</w:t>
      </w:r>
    </w:p>
    <w:p>
      <w:pPr>
        <w:pStyle w:val="BodyText"/>
      </w:pPr>
      <w:r>
        <w:t xml:space="preserve">Databases change.</w:t>
      </w:r>
    </w:p>
    <w:p>
      <w:pPr>
        <w:pStyle w:val="BodyText"/>
      </w:pPr>
      <w:r>
        <w:t xml:space="preserve">APIs change.</w:t>
      </w:r>
    </w:p>
    <w:p>
      <w:pPr>
        <w:pStyle w:val="BodyText"/>
      </w:pPr>
      <w:r>
        <w:t xml:space="preserve">Business meaning must remain stable.</w:t>
      </w:r>
    </w:p>
    <w:p>
      <w:pPr>
        <w:pStyle w:val="BodyText"/>
      </w:pPr>
      <w:r>
        <w:t xml:space="preserve">Every technical implementation is therefore considered a projection of the Canonical Data Model rather than the model itself.</w:t>
      </w:r>
    </w:p>
    <w:p>
      <w:r>
        <w:pict>
          <v:rect style="width:0;height:1.5pt" o:hralign="center" o:hrstd="t" o:hr="t"/>
        </w:pict>
      </w:r>
    </w:p>
    <w:bookmarkEnd w:id="23"/>
    <w:bookmarkStart w:id="29" w:name="design-principles"/>
    <w:p>
      <w:pPr>
        <w:pStyle w:val="Heading1"/>
      </w:pPr>
      <w:r>
        <w:t xml:space="preserve">3. Design Principles</w:t>
      </w:r>
    </w:p>
    <w:p>
      <w:pPr>
        <w:pStyle w:val="FirstParagraph"/>
      </w:pPr>
      <w:r>
        <w:t xml:space="preserve">The Canonical Data Model SHALL satisfy the following principles.</w:t>
      </w:r>
    </w:p>
    <w:bookmarkStart w:id="24" w:name="business-first"/>
    <w:p>
      <w:pPr>
        <w:pStyle w:val="Heading3"/>
      </w:pPr>
      <w:r>
        <w:t xml:space="preserve">Business First</w:t>
      </w:r>
    </w:p>
    <w:p>
      <w:pPr>
        <w:pStyle w:val="FirstParagraph"/>
      </w:pPr>
      <w:r>
        <w:t xml:space="preserve">Objects describe institutional concepts rather than implementation details.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Knowledge Object</w:t>
      </w:r>
    </w:p>
    <w:p>
      <w:pPr>
        <w:pStyle w:val="BodyText"/>
      </w:pPr>
      <w:r>
        <w:t xml:space="preserve">Asset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rather than:</w:t>
      </w:r>
    </w:p>
    <w:p>
      <w:pPr>
        <w:pStyle w:val="BodyText"/>
      </w:pPr>
      <w:r>
        <w:t xml:space="preserve">Database Row</w:t>
      </w:r>
    </w:p>
    <w:p>
      <w:pPr>
        <w:pStyle w:val="BodyText"/>
      </w:pPr>
      <w:r>
        <w:t xml:space="preserve">JSON Document</w:t>
      </w:r>
    </w:p>
    <w:p>
      <w:pPr>
        <w:pStyle w:val="BodyText"/>
      </w:pPr>
      <w:r>
        <w:t xml:space="preserve">Filesystem Entry</w:t>
      </w:r>
    </w:p>
    <w:p>
      <w:pPr>
        <w:pStyle w:val="BodyText"/>
      </w:pPr>
      <w:r>
        <w:t xml:space="preserve">Cache Record</w:t>
      </w:r>
    </w:p>
    <w:p>
      <w:r>
        <w:pict>
          <v:rect style="width:0;height:1.5pt" o:hralign="center" o:hrstd="t" o:hr="t"/>
        </w:pict>
      </w:r>
    </w:p>
    <w:bookmarkEnd w:id="24"/>
    <w:bookmarkStart w:id="25" w:name="single-source-of-truth"/>
    <w:p>
      <w:pPr>
        <w:pStyle w:val="Heading3"/>
      </w:pPr>
      <w:r>
        <w:t xml:space="preserve">Single Source of Truth</w:t>
      </w:r>
    </w:p>
    <w:p>
      <w:pPr>
        <w:pStyle w:val="FirstParagraph"/>
      </w:pPr>
      <w:r>
        <w:t xml:space="preserve">Every canonical object has one authoritative owner.</w:t>
      </w:r>
    </w:p>
    <w:p>
      <w:pPr>
        <w:pStyle w:val="BodyText"/>
      </w:pPr>
      <w:r>
        <w:t xml:space="preserve">Ownership belongs to exactly one domain.</w:t>
      </w:r>
    </w:p>
    <w:p>
      <w:pPr>
        <w:pStyle w:val="BodyText"/>
      </w:pPr>
      <w:r>
        <w:t xml:space="preserve">Other domains reference canonical identifiers rather than duplicating ownership.</w:t>
      </w:r>
    </w:p>
    <w:p>
      <w:r>
        <w:pict>
          <v:rect style="width:0;height:1.5pt" o:hralign="center" o:hrstd="t" o:hr="t"/>
        </w:pict>
      </w:r>
    </w:p>
    <w:bookmarkEnd w:id="25"/>
    <w:bookmarkStart w:id="26" w:name="stable-identity"/>
    <w:p>
      <w:pPr>
        <w:pStyle w:val="Heading3"/>
      </w:pPr>
      <w:r>
        <w:t xml:space="preserve">Stable Identity</w:t>
      </w:r>
    </w:p>
    <w:p>
      <w:pPr>
        <w:pStyle w:val="FirstParagraph"/>
      </w:pPr>
      <w:r>
        <w:t xml:space="preserve">Every canonical object possesses a globally unique identifier.</w:t>
      </w:r>
    </w:p>
    <w:p>
      <w:pPr>
        <w:pStyle w:val="BodyText"/>
      </w:pPr>
      <w:r>
        <w:t xml:space="preserve">Identity never changes.</w:t>
      </w:r>
    </w:p>
    <w:p>
      <w:pPr>
        <w:pStyle w:val="BodyText"/>
      </w:pPr>
      <w:r>
        <w:t xml:space="preserve">Names may change.</w:t>
      </w:r>
    </w:p>
    <w:p>
      <w:pPr>
        <w:pStyle w:val="BodyText"/>
      </w:pPr>
      <w:r>
        <w:t xml:space="preserve">Locations may change.</w:t>
      </w:r>
    </w:p>
    <w:p>
      <w:pPr>
        <w:pStyle w:val="BodyText"/>
      </w:pPr>
      <w:r>
        <w:t xml:space="preserve">Representations may change.</w:t>
      </w:r>
    </w:p>
    <w:p>
      <w:pPr>
        <w:pStyle w:val="BodyText"/>
      </w:pPr>
      <w:r>
        <w:t xml:space="preserve">Identity remains permanent.</w:t>
      </w:r>
    </w:p>
    <w:p>
      <w:r>
        <w:pict>
          <v:rect style="width:0;height:1.5pt" o:hralign="center" o:hrstd="t" o:hr="t"/>
        </w:pict>
      </w:r>
    </w:p>
    <w:bookmarkEnd w:id="26"/>
    <w:bookmarkStart w:id="27" w:name="explicit-relationships"/>
    <w:p>
      <w:pPr>
        <w:pStyle w:val="Heading3"/>
      </w:pPr>
      <w:r>
        <w:t xml:space="preserve">Explicit Relationships</w:t>
      </w:r>
    </w:p>
    <w:p>
      <w:pPr>
        <w:pStyle w:val="FirstParagraph"/>
      </w:pPr>
      <w:r>
        <w:t xml:space="preserve">Objects relate through explicit references.</w:t>
      </w:r>
    </w:p>
    <w:p>
      <w:pPr>
        <w:pStyle w:val="BodyText"/>
      </w:pPr>
      <w:r>
        <w:t xml:space="preserve">Relationships are never inferred solely from storage structure.</w:t>
      </w:r>
    </w:p>
    <w:p>
      <w:pPr>
        <w:pStyle w:val="BodyText"/>
      </w:pPr>
      <w:r>
        <w:t xml:space="preserve">Every relationship is queryable.</w:t>
      </w:r>
    </w:p>
    <w:p>
      <w:pPr>
        <w:pStyle w:val="BodyText"/>
      </w:pPr>
      <w:r>
        <w:t xml:space="preserve">Every relationship is governable.</w:t>
      </w:r>
    </w:p>
    <w:p>
      <w:r>
        <w:pict>
          <v:rect style="width:0;height:1.5pt" o:hralign="center" o:hrstd="t" o:hr="t"/>
        </w:pict>
      </w:r>
    </w:p>
    <w:bookmarkEnd w:id="27"/>
    <w:bookmarkStart w:id="28" w:name="technology-independence"/>
    <w:p>
      <w:pPr>
        <w:pStyle w:val="Heading3"/>
      </w:pPr>
      <w:r>
        <w:t xml:space="preserve">Technology Independence</w:t>
      </w:r>
    </w:p>
    <w:p>
      <w:pPr>
        <w:pStyle w:val="FirstParagraph"/>
      </w:pPr>
      <w:r>
        <w:t xml:space="preserve">The Canonical Data Model does not prescribe:</w:t>
      </w:r>
    </w:p>
    <w:p>
      <w:pPr>
        <w:pStyle w:val="BodyText"/>
      </w:pPr>
      <w:r>
        <w:t xml:space="preserve">Programming languages</w:t>
      </w:r>
    </w:p>
    <w:p>
      <w:pPr>
        <w:pStyle w:val="BodyText"/>
      </w:pPr>
      <w:r>
        <w:t xml:space="preserve">Databases</w:t>
      </w:r>
    </w:p>
    <w:p>
      <w:pPr>
        <w:pStyle w:val="BodyText"/>
      </w:pPr>
      <w:r>
        <w:t xml:space="preserve">Serialization formats</w:t>
      </w:r>
    </w:p>
    <w:p>
      <w:pPr>
        <w:pStyle w:val="BodyText"/>
      </w:pPr>
      <w:r>
        <w:t xml:space="preserve">Transport protocols</w:t>
      </w:r>
    </w:p>
    <w:p>
      <w:pPr>
        <w:pStyle w:val="BodyText"/>
      </w:pPr>
      <w:r>
        <w:t xml:space="preserve">Cloud providers</w:t>
      </w:r>
    </w:p>
    <w:p>
      <w:pPr>
        <w:pStyle w:val="BodyText"/>
      </w:pPr>
      <w:r>
        <w:t xml:space="preserve">Storage engines</w:t>
      </w:r>
    </w:p>
    <w:p>
      <w:pPr>
        <w:pStyle w:val="BodyText"/>
      </w:pPr>
      <w:r>
        <w:t xml:space="preserve">Implementations may differ while preserving identical business semantics.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anonical-object-hierarchy"/>
    <w:p>
      <w:pPr>
        <w:pStyle w:val="Heading1"/>
      </w:pPr>
      <w:r>
        <w:t xml:space="preserve">4. Canonical Object Hierarchy</w:t>
      </w:r>
    </w:p>
    <w:p>
      <w:pPr>
        <w:pStyle w:val="FirstParagraph"/>
      </w:pPr>
      <w:r>
        <w:t xml:space="preserve">KMOS recognizes the following top-level canonical objects.</w:t>
      </w:r>
    </w:p>
    <w:bookmarkStart w:id="30" w:name="knowledge-objects"/>
    <w:p>
      <w:pPr>
        <w:pStyle w:val="Heading2"/>
      </w:pPr>
      <w:r>
        <w:t xml:space="preserve">Knowledge Objects</w:t>
      </w:r>
    </w:p>
    <w:p>
      <w:pPr>
        <w:pStyle w:val="FirstParagraph"/>
      </w:pPr>
      <w:r>
        <w:t xml:space="preserve">Represent institutional knowledge.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Reference</w:t>
      </w:r>
    </w:p>
    <w:p>
      <w:pPr>
        <w:pStyle w:val="BodyText"/>
      </w:pPr>
      <w:r>
        <w:t xml:space="preserve">Teaching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Definition</w:t>
      </w:r>
    </w:p>
    <w:p>
      <w:pPr>
        <w:pStyle w:val="BodyText"/>
      </w:pPr>
      <w:r>
        <w:t xml:space="preserve">Observation</w:t>
      </w:r>
    </w:p>
    <w:p>
      <w:r>
        <w:pict>
          <v:rect style="width:0;height:1.5pt" o:hralign="center" o:hrstd="t" o:hr="t"/>
        </w:pict>
      </w:r>
    </w:p>
    <w:bookmarkEnd w:id="30"/>
    <w:bookmarkStart w:id="31" w:name="asset-objects"/>
    <w:p>
      <w:pPr>
        <w:pStyle w:val="Heading2"/>
      </w:pPr>
      <w:r>
        <w:t xml:space="preserve">Asset Objects</w:t>
      </w:r>
    </w:p>
    <w:p>
      <w:pPr>
        <w:pStyle w:val="FirstParagraph"/>
      </w:pPr>
      <w:r>
        <w:t xml:space="preserve">Represent persistent digital artifacts.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Document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Subtitle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31"/>
    <w:bookmarkStart w:id="32" w:name="execution-objects"/>
    <w:p>
      <w:pPr>
        <w:pStyle w:val="Heading2"/>
      </w:pPr>
      <w:r>
        <w:t xml:space="preserve">Execution Objects</w:t>
      </w:r>
    </w:p>
    <w:p>
      <w:pPr>
        <w:pStyle w:val="FirstParagraph"/>
      </w:pPr>
      <w:r>
        <w:t xml:space="preserve">Represent work performed by the platform.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Schedule</w:t>
      </w:r>
    </w:p>
    <w:p>
      <w:pPr>
        <w:pStyle w:val="BodyText"/>
      </w:pPr>
      <w:r>
        <w:t xml:space="preserve">Policy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Job</w:t>
      </w:r>
    </w:p>
    <w:p>
      <w:r>
        <w:pict>
          <v:rect style="width:0;height:1.5pt" o:hralign="center" o:hrstd="t" o:hr="t"/>
        </w:pict>
      </w:r>
    </w:p>
    <w:bookmarkEnd w:id="32"/>
    <w:bookmarkStart w:id="33" w:name="platform-objects"/>
    <w:p>
      <w:pPr>
        <w:pStyle w:val="Heading2"/>
      </w:pPr>
      <w:r>
        <w:t xml:space="preserve">Platform Objects</w:t>
      </w:r>
    </w:p>
    <w:p>
      <w:pPr>
        <w:pStyle w:val="FirstParagraph"/>
      </w:pPr>
      <w:r>
        <w:t xml:space="preserve">Represent platform infrastructure.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Connector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Event</w:t>
      </w:r>
    </w:p>
    <w:p>
      <w:pPr>
        <w:pStyle w:val="BodyText"/>
      </w:pPr>
      <w:r>
        <w:t xml:space="preserve">Registry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anonical-object-structure"/>
    <w:p>
      <w:pPr>
        <w:pStyle w:val="Heading1"/>
      </w:pPr>
      <w:r>
        <w:t xml:space="preserve">5. Canonical Object Structure</w:t>
      </w:r>
    </w:p>
    <w:p>
      <w:pPr>
        <w:pStyle w:val="FirstParagraph"/>
      </w:pPr>
      <w:r>
        <w:t xml:space="preserve">Every canonical object SHALL expose a common structure.</w:t>
      </w:r>
    </w:p>
    <w:bookmarkStart w:id="35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Object Identifier</w:t>
      </w:r>
    </w:p>
    <w:p>
      <w:pPr>
        <w:pStyle w:val="BodyText"/>
      </w:pPr>
      <w:r>
        <w:t xml:space="preserve">Object Type</w:t>
      </w:r>
    </w:p>
    <w:p>
      <w:pPr>
        <w:pStyle w:val="BodyText"/>
      </w:pPr>
      <w:r>
        <w:t xml:space="preserve">Object Version</w:t>
      </w:r>
    </w:p>
    <w:p>
      <w:pPr>
        <w:pStyle w:val="BodyText"/>
      </w:pPr>
      <w:r>
        <w:t xml:space="preserve">Owning Domain</w:t>
      </w:r>
    </w:p>
    <w:p>
      <w:pPr>
        <w:pStyle w:val="BodyText"/>
      </w:pPr>
      <w:r>
        <w:t xml:space="preserve">Lifecycle State</w:t>
      </w:r>
    </w:p>
    <w:p>
      <w:r>
        <w:pict>
          <v:rect style="width:0;height:1.5pt" o:hralign="center" o:hrstd="t" o:hr="t"/>
        </w:pict>
      </w:r>
    </w:p>
    <w:bookmarkEnd w:id="35"/>
    <w:bookmarkStart w:id="36" w:name="metadata"/>
    <w:p>
      <w:pPr>
        <w:pStyle w:val="Heading2"/>
      </w:pPr>
      <w:r>
        <w:t xml:space="preserve">Metadata</w:t>
      </w:r>
    </w:p>
    <w:p>
      <w:pPr>
        <w:pStyle w:val="FirstParagraph"/>
      </w:pPr>
      <w:r>
        <w:t xml:space="preserve">Display 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Labels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Creation Timestamp</w:t>
      </w:r>
    </w:p>
    <w:p>
      <w:pPr>
        <w:pStyle w:val="BodyText"/>
      </w:pPr>
      <w:r>
        <w:t xml:space="preserve">Modification Timestamp</w:t>
      </w:r>
    </w:p>
    <w:p>
      <w:r>
        <w:pict>
          <v:rect style="width:0;height:1.5pt" o:hralign="center" o:hrstd="t" o:hr="t"/>
        </w:pict>
      </w:r>
    </w:p>
    <w:bookmarkEnd w:id="36"/>
    <w:bookmarkStart w:id="37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Approval State</w:t>
      </w:r>
    </w:p>
    <w:p>
      <w:pPr>
        <w:pStyle w:val="BodyText"/>
      </w:pPr>
      <w:r>
        <w:t xml:space="preserve">Review History</w:t>
      </w:r>
    </w:p>
    <w:p>
      <w:pPr>
        <w:pStyle w:val="BodyText"/>
      </w:pPr>
      <w:r>
        <w:t xml:space="preserve">Evidence References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Compliance Metadata</w:t>
      </w:r>
    </w:p>
    <w:p>
      <w:r>
        <w:pict>
          <v:rect style="width:0;height:1.5pt" o:hralign="center" o:hrstd="t" o:hr="t"/>
        </w:pict>
      </w:r>
    </w:p>
    <w:bookmarkEnd w:id="37"/>
    <w:bookmarkStart w:id="38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Parent Objects</w:t>
      </w:r>
    </w:p>
    <w:p>
      <w:pPr>
        <w:pStyle w:val="BodyText"/>
      </w:pPr>
      <w:r>
        <w:t xml:space="preserve">Child Objects</w:t>
      </w:r>
    </w:p>
    <w:p>
      <w:pPr>
        <w:pStyle w:val="BodyText"/>
      </w:pPr>
      <w:r>
        <w:t xml:space="preserve">Related Objects</w:t>
      </w:r>
    </w:p>
    <w:p>
      <w:pPr>
        <w:pStyle w:val="BodyText"/>
      </w:pPr>
      <w:r>
        <w:t xml:space="preserve">Knowledge References</w:t>
      </w:r>
    </w:p>
    <w:p>
      <w:pPr>
        <w:pStyle w:val="BodyText"/>
      </w:pPr>
      <w:r>
        <w:t xml:space="preserve">Asset References</w:t>
      </w:r>
    </w:p>
    <w:p>
      <w:pPr>
        <w:pStyle w:val="BodyText"/>
      </w:pPr>
      <w:r>
        <w:t xml:space="preserve">Workflow References</w:t>
      </w:r>
    </w:p>
    <w:p>
      <w:pPr>
        <w:pStyle w:val="BodyText"/>
      </w:pPr>
      <w:r>
        <w:t xml:space="preserve">Capability References</w:t>
      </w:r>
    </w:p>
    <w:p>
      <w:pPr>
        <w:pStyle w:val="BodyText"/>
      </w:pPr>
      <w:r>
        <w:t xml:space="preserve">Event References</w:t>
      </w:r>
    </w:p>
    <w:p>
      <w:pPr>
        <w:pStyle w:val="BodyText"/>
      </w:pPr>
      <w:r>
        <w:t xml:space="preserve">Relationships remain explicit rather than embedded.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bject-identity"/>
    <w:p>
      <w:pPr>
        <w:pStyle w:val="Heading1"/>
      </w:pPr>
      <w:r>
        <w:t xml:space="preserve">6. Object Identity</w:t>
      </w:r>
    </w:p>
    <w:p>
      <w:pPr>
        <w:pStyle w:val="FirstParagraph"/>
      </w:pPr>
      <w:r>
        <w:t xml:space="preserve">Identity is permanent.</w:t>
      </w:r>
    </w:p>
    <w:p>
      <w:pPr>
        <w:pStyle w:val="BodyText"/>
      </w:pPr>
      <w:r>
        <w:t xml:space="preserve">The following properties SHALL NOT be used as canonical identifiers:</w:t>
      </w:r>
    </w:p>
    <w:p>
      <w:pPr>
        <w:pStyle w:val="BodyText"/>
      </w:pPr>
      <w:r>
        <w:t xml:space="preserve">File Names</w:t>
      </w:r>
    </w:p>
    <w:p>
      <w:pPr>
        <w:pStyle w:val="BodyText"/>
      </w:pPr>
      <w:r>
        <w:t xml:space="preserve">Database Keys</w:t>
      </w:r>
    </w:p>
    <w:p>
      <w:pPr>
        <w:pStyle w:val="BodyText"/>
      </w:pPr>
      <w:r>
        <w:t xml:space="preserve">Object Storage URLs</w:t>
      </w:r>
    </w:p>
    <w:p>
      <w:pPr>
        <w:pStyle w:val="BodyText"/>
      </w:pPr>
      <w:r>
        <w:t xml:space="preserve">Filesystem Paths</w:t>
      </w:r>
    </w:p>
    <w:p>
      <w:pPr>
        <w:pStyle w:val="BodyText"/>
      </w:pPr>
      <w:r>
        <w:t xml:space="preserve">Cloud Identifiers</w:t>
      </w:r>
    </w:p>
    <w:p>
      <w:pPr>
        <w:pStyle w:val="BodyText"/>
      </w:pPr>
      <w:r>
        <w:t xml:space="preserve">Application IDs</w:t>
      </w:r>
    </w:p>
    <w:p>
      <w:pPr>
        <w:pStyle w:val="BodyText"/>
      </w:pPr>
      <w:r>
        <w:t xml:space="preserve">Only canonical object identifiers participate in cross-domain communication.</w:t>
      </w:r>
    </w:p>
    <w:p>
      <w:r>
        <w:pict>
          <v:rect style="width:0;height:1.5pt" o:hralign="center" o:hrstd="t" o:hr="t"/>
        </w:pict>
      </w:r>
    </w:p>
    <w:bookmarkEnd w:id="40"/>
    <w:bookmarkStart w:id="41" w:name="object-lifecycle"/>
    <w:p>
      <w:pPr>
        <w:pStyle w:val="Heading1"/>
      </w:pPr>
      <w:r>
        <w:t xml:space="preserve">7. Object Lifecycle</w:t>
      </w:r>
    </w:p>
    <w:p>
      <w:pPr>
        <w:pStyle w:val="FirstParagraph"/>
      </w:pPr>
      <w:r>
        <w:t xml:space="preserve">Every canonical object follows a lifecycle.</w:t>
      </w:r>
    </w:p>
    <w:p>
      <w:pPr>
        <w:pStyle w:val="BodyText"/>
      </w:pPr>
      <w:r>
        <w:t xml:space="preserve">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Preserved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Retired</w:t>
      </w:r>
    </w:p>
    <w:p>
      <w:pPr>
        <w:pStyle w:val="BodyText"/>
      </w:pPr>
      <w:r>
        <w:t xml:space="preserve">Domains may define additional states.</w:t>
      </w:r>
    </w:p>
    <w:p>
      <w:pPr>
        <w:pStyle w:val="BodyText"/>
      </w:pPr>
      <w:r>
        <w:t xml:space="preserve">The canonical lifecycle remains visible to the platform.</w:t>
      </w:r>
    </w:p>
    <w:p>
      <w:r>
        <w:pict>
          <v:rect style="width:0;height:1.5pt" o:hralign="center" o:hrstd="t" o:hr="t"/>
        </w:pict>
      </w:r>
    </w:p>
    <w:bookmarkEnd w:id="41"/>
    <w:bookmarkStart w:id="42" w:name="version-model"/>
    <w:p>
      <w:pPr>
        <w:pStyle w:val="Heading1"/>
      </w:pPr>
      <w:r>
        <w:t xml:space="preserve">8. Version Model</w:t>
      </w:r>
    </w:p>
    <w:p>
      <w:pPr>
        <w:pStyle w:val="FirstParagraph"/>
      </w:pPr>
      <w:r>
        <w:t xml:space="preserve">Canonical objects are versioned.</w:t>
      </w:r>
    </w:p>
    <w:p>
      <w:pPr>
        <w:pStyle w:val="BodyText"/>
      </w:pPr>
      <w:r>
        <w:t xml:space="preserve">Versioning preserves institutional history.</w:t>
      </w:r>
    </w:p>
    <w:p>
      <w:pPr>
        <w:pStyle w:val="BodyText"/>
      </w:pPr>
      <w:r>
        <w:t xml:space="preserve">Every version records:</w:t>
      </w:r>
    </w:p>
    <w:p>
      <w:pPr>
        <w:pStyle w:val="BodyText"/>
      </w:pPr>
      <w:r>
        <w:t xml:space="preserve">Version Identifier</w:t>
      </w:r>
    </w:p>
    <w:p>
      <w:pPr>
        <w:pStyle w:val="BodyText"/>
      </w:pPr>
      <w:r>
        <w:t xml:space="preserve">Creation Time</w:t>
      </w: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Change Reason</w:t>
      </w:r>
    </w:p>
    <w:p>
      <w:pPr>
        <w:pStyle w:val="BodyText"/>
      </w:pPr>
      <w:r>
        <w:t xml:space="preserve">Related Event</w:t>
      </w:r>
    </w:p>
    <w:p>
      <w:pPr>
        <w:pStyle w:val="BodyText"/>
      </w:pPr>
      <w:r>
        <w:t xml:space="preserve">Related Workflow</w:t>
      </w:r>
    </w:p>
    <w:p>
      <w:pPr>
        <w:pStyle w:val="BodyText"/>
      </w:pPr>
      <w:r>
        <w:t xml:space="preserve">Approval Status</w:t>
      </w:r>
    </w:p>
    <w:p>
      <w:pPr>
        <w:pStyle w:val="BodyText"/>
      </w:pPr>
      <w:r>
        <w:t xml:space="preserve">Previous Version</w:t>
      </w:r>
    </w:p>
    <w:p>
      <w:pPr>
        <w:pStyle w:val="BodyText"/>
      </w:pPr>
      <w:r>
        <w:t xml:space="preserve">Historical versions remain immutable.</w:t>
      </w:r>
    </w:p>
    <w:p>
      <w:r>
        <w:pict>
          <v:rect style="width:0;height:1.5pt" o:hralign="center" o:hrstd="t" o:hr="t"/>
        </w:pict>
      </w:r>
    </w:p>
    <w:bookmarkEnd w:id="42"/>
    <w:bookmarkStart w:id="43" w:name="relationships-1"/>
    <w:p>
      <w:pPr>
        <w:pStyle w:val="Heading1"/>
      </w:pPr>
      <w:r>
        <w:t xml:space="preserve">9. Relationships</w:t>
      </w:r>
    </w:p>
    <w:p>
      <w:pPr>
        <w:pStyle w:val="FirstParagraph"/>
      </w:pPr>
      <w:r>
        <w:t xml:space="preserve">Relationships are first-class business objects.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Lecture</w:t>
      </w:r>
    </w:p>
    <w:p>
      <w:pPr>
        <w:pStyle w:val="BodyText"/>
      </w:pPr>
      <w:r>
        <w:t xml:space="preserve">contains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describes</w:t>
      </w:r>
    </w:p>
    <w:p>
      <w:pPr>
        <w:pStyle w:val="BodyText"/>
      </w:pPr>
      <w:r>
        <w:t xml:space="preserve">Teaching</w:t>
      </w:r>
    </w:p>
    <w:p>
      <w:pPr>
        <w:pStyle w:val="BodyText"/>
      </w:pPr>
      <w:r>
        <w:t xml:space="preserve">Teaching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related to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translated as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Relationships themselves may possess: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Lineage</w:t>
      </w:r>
    </w:p>
    <w:p>
      <w:r>
        <w:pict>
          <v:rect style="width:0;height:1.5pt" o:hralign="center" o:hrstd="t" o:hr="t"/>
        </w:pict>
      </w:r>
    </w:p>
    <w:bookmarkEnd w:id="43"/>
    <w:bookmarkStart w:id="44" w:name="object-classification"/>
    <w:p>
      <w:pPr>
        <w:pStyle w:val="Heading1"/>
      </w:pPr>
      <w:r>
        <w:t xml:space="preserve">10. Object Classification</w:t>
      </w:r>
    </w:p>
    <w:p>
      <w:pPr>
        <w:pStyle w:val="FirstParagraph"/>
      </w:pPr>
      <w:r>
        <w:t xml:space="preserve">Every canonical object records its classification.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Media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Classification supports discovery and governance.</w:t>
      </w:r>
    </w:p>
    <w:p>
      <w:r>
        <w:pict>
          <v:rect style="width:0;height:1.5pt" o:hralign="center" o:hrstd="t" o:hr="t"/>
        </w:pict>
      </w:r>
    </w:p>
    <w:bookmarkEnd w:id="44"/>
    <w:bookmarkStart w:id="45" w:name="object-ownership"/>
    <w:p>
      <w:pPr>
        <w:pStyle w:val="Heading1"/>
      </w:pPr>
      <w:r>
        <w:t xml:space="preserve">11. Object Ownership</w:t>
      </w:r>
    </w:p>
    <w:p>
      <w:pPr>
        <w:pStyle w:val="FirstParagraph"/>
      </w:pPr>
      <w:r>
        <w:t xml:space="preserve">Ownership is explicit.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Knowledge Objects</w:t>
      </w:r>
    </w:p>
    <w:p>
      <w:pPr>
        <w:pStyle w:val="BodyText"/>
      </w:pPr>
      <w:r>
        <w:t xml:space="preserve">Owned by Knowledge Domain.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Owned by Asset Domain.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Owned by Capability Domain.</w:t>
      </w:r>
    </w:p>
    <w:p>
      <w:pPr>
        <w:pStyle w:val="BodyText"/>
      </w:pPr>
      <w:r>
        <w:t xml:space="preserve">Workflow Definitions</w:t>
      </w:r>
    </w:p>
    <w:p>
      <w:pPr>
        <w:pStyle w:val="BodyText"/>
      </w:pPr>
      <w:r>
        <w:t xml:space="preserve">Owned by Workflow Domain.</w:t>
      </w:r>
    </w:p>
    <w:p>
      <w:pPr>
        <w:pStyle w:val="BodyText"/>
      </w:pPr>
      <w:r>
        <w:t xml:space="preserve">Publications</w:t>
      </w:r>
    </w:p>
    <w:p>
      <w:pPr>
        <w:pStyle w:val="BodyText"/>
      </w:pPr>
      <w:r>
        <w:t xml:space="preserve">Owned by Publishing Domain.</w:t>
      </w:r>
    </w:p>
    <w:p>
      <w:pPr>
        <w:pStyle w:val="BodyText"/>
      </w:pPr>
      <w:r>
        <w:t xml:space="preserve">Ownership determines authoritative responsibility.</w:t>
      </w:r>
    </w:p>
    <w:p>
      <w:r>
        <w:pict>
          <v:rect style="width:0;height:1.5pt" o:hralign="center" o:hrstd="t" o:hr="t"/>
        </w:pict>
      </w:r>
    </w:p>
    <w:bookmarkEnd w:id="45"/>
    <w:bookmarkStart w:id="46" w:name="object-references"/>
    <w:p>
      <w:pPr>
        <w:pStyle w:val="Heading1"/>
      </w:pPr>
      <w:r>
        <w:t xml:space="preserve">12. Object References</w:t>
      </w:r>
    </w:p>
    <w:p>
      <w:pPr>
        <w:pStyle w:val="FirstParagraph"/>
      </w:pPr>
      <w:r>
        <w:t xml:space="preserve">Objects communicate through references.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 Publication references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Knowledge Objects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Approval Records</w:t>
      </w:r>
    </w:p>
    <w:p>
      <w:pPr>
        <w:pStyle w:val="BodyText"/>
      </w:pPr>
      <w:r>
        <w:t xml:space="preserve">Workflow Executions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rather than embedding duplicated information.</w:t>
      </w:r>
    </w:p>
    <w:p>
      <w:pPr>
        <w:pStyle w:val="BodyText"/>
      </w:pPr>
      <w:r>
        <w:t xml:space="preserve">This minimizes inconsistency across domains.</w:t>
      </w:r>
    </w:p>
    <w:p>
      <w:r>
        <w:pict>
          <v:rect style="width:0;height:1.5pt" o:hralign="center" o:hrstd="t" o:hr="t"/>
        </w:pict>
      </w:r>
    </w:p>
    <w:bookmarkEnd w:id="46"/>
    <w:bookmarkStart w:id="47" w:name="canonical-serialization"/>
    <w:p>
      <w:pPr>
        <w:pStyle w:val="Heading1"/>
      </w:pPr>
      <w:r>
        <w:t xml:space="preserve">13. Canonical Serialization</w:t>
      </w:r>
    </w:p>
    <w:p>
      <w:pPr>
        <w:pStyle w:val="FirstParagraph"/>
      </w:pPr>
      <w:r>
        <w:t xml:space="preserve">The Canonical Data Model intentionally avoids prescribing a serialization format.</w:t>
      </w:r>
    </w:p>
    <w:p>
      <w:pPr>
        <w:pStyle w:val="BodyText"/>
      </w:pPr>
      <w:r>
        <w:t xml:space="preserve">Implementations may use:</w:t>
      </w:r>
    </w:p>
    <w:p>
      <w:pPr>
        <w:pStyle w:val="BodyText"/>
      </w:pPr>
      <w:r>
        <w:t xml:space="preserve">JSON</w:t>
      </w:r>
    </w:p>
    <w:p>
      <w:pPr>
        <w:pStyle w:val="BodyText"/>
      </w:pPr>
      <w:r>
        <w:t xml:space="preserve">YAML</w:t>
      </w:r>
    </w:p>
    <w:p>
      <w:pPr>
        <w:pStyle w:val="BodyText"/>
      </w:pPr>
      <w:r>
        <w:t xml:space="preserve">XML</w:t>
      </w:r>
    </w:p>
    <w:p>
      <w:pPr>
        <w:pStyle w:val="BodyText"/>
      </w:pPr>
      <w:r>
        <w:t xml:space="preserve">Protocol Buffers</w:t>
      </w:r>
    </w:p>
    <w:p>
      <w:pPr>
        <w:pStyle w:val="BodyText"/>
      </w:pPr>
      <w:r>
        <w:t xml:space="preserve">Avro</w:t>
      </w:r>
    </w:p>
    <w:p>
      <w:pPr>
        <w:pStyle w:val="BodyText"/>
      </w:pPr>
      <w:r>
        <w:t xml:space="preserve">Relational Models</w:t>
      </w:r>
    </w:p>
    <w:p>
      <w:pPr>
        <w:pStyle w:val="BodyText"/>
      </w:pPr>
      <w:r>
        <w:t xml:space="preserve">Graph Models</w:t>
      </w:r>
    </w:p>
    <w:p>
      <w:pPr>
        <w:pStyle w:val="BodyText"/>
      </w:pPr>
      <w:r>
        <w:t xml:space="preserve">Document Models</w:t>
      </w:r>
    </w:p>
    <w:p>
      <w:pPr>
        <w:pStyle w:val="BodyText"/>
      </w:pPr>
      <w:r>
        <w:t xml:space="preserve">The business model remains identical.</w:t>
      </w:r>
    </w:p>
    <w:p>
      <w:r>
        <w:pict>
          <v:rect style="width:0;height:1.5pt" o:hralign="center" o:hrstd="t" o:hr="t"/>
        </w:pict>
      </w:r>
    </w:p>
    <w:bookmarkEnd w:id="47"/>
    <w:bookmarkStart w:id="48" w:name="schema-evolution"/>
    <w:p>
      <w:pPr>
        <w:pStyle w:val="Heading1"/>
      </w:pPr>
      <w:r>
        <w:t xml:space="preserve">14. Schema Evolution</w:t>
      </w:r>
    </w:p>
    <w:p>
      <w:pPr>
        <w:pStyle w:val="FirstParagraph"/>
      </w:pPr>
      <w:r>
        <w:t xml:space="preserve">Business models evolve over time.</w:t>
      </w:r>
    </w:p>
    <w:p>
      <w:pPr>
        <w:pStyle w:val="BodyText"/>
      </w:pPr>
      <w:r>
        <w:t xml:space="preserve">Evolution shall preserve: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Meaning</w:t>
      </w:r>
    </w:p>
    <w:p>
      <w:pPr>
        <w:pStyle w:val="BodyText"/>
      </w:pPr>
      <w:r>
        <w:t xml:space="preserve">Ownership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Historical compatibility</w:t>
      </w:r>
    </w:p>
    <w:p>
      <w:pPr>
        <w:pStyle w:val="BodyText"/>
      </w:pPr>
      <w:r>
        <w:t xml:space="preserve">Breaking schema changes require:</w:t>
      </w:r>
    </w:p>
    <w:p>
      <w:pPr>
        <w:pStyle w:val="BodyText"/>
      </w:pPr>
      <w:r>
        <w:t xml:space="preserve">Major Version</w:t>
      </w:r>
    </w:p>
    <w:p>
      <w:pPr>
        <w:pStyle w:val="BodyText"/>
      </w:pPr>
      <w:r>
        <w:t xml:space="preserve">Migration Strategy</w:t>
      </w:r>
    </w:p>
    <w:p>
      <w:pPr>
        <w:pStyle w:val="BodyText"/>
      </w:pPr>
      <w:r>
        <w:t xml:space="preserve">Compatibility Documentation</w:t>
      </w:r>
    </w:p>
    <w:p>
      <w:pPr>
        <w:pStyle w:val="BodyText"/>
      </w:pPr>
      <w:r>
        <w:t xml:space="preserve">Governance Approval</w:t>
      </w:r>
    </w:p>
    <w:p>
      <w:r>
        <w:pict>
          <v:rect style="width:0;height:1.5pt" o:hralign="center" o:hrstd="t" o:hr="t"/>
        </w:pict>
      </w:r>
    </w:p>
    <w:bookmarkEnd w:id="48"/>
    <w:bookmarkStart w:id="49" w:name="validation"/>
    <w:p>
      <w:pPr>
        <w:pStyle w:val="Heading1"/>
      </w:pPr>
      <w:r>
        <w:t xml:space="preserve">15. Validation</w:t>
      </w:r>
    </w:p>
    <w:p>
      <w:pPr>
        <w:pStyle w:val="FirstParagraph"/>
      </w:pPr>
      <w:r>
        <w:t xml:space="preserve">Every canonical object SHALL support validation.</w:t>
      </w:r>
    </w:p>
    <w:p>
      <w:pPr>
        <w:pStyle w:val="BodyText"/>
      </w:pPr>
      <w:r>
        <w:t xml:space="preserve">Validation includes:</w:t>
      </w:r>
    </w:p>
    <w:p>
      <w:pPr>
        <w:pStyle w:val="BodyText"/>
      </w:pPr>
      <w:r>
        <w:t xml:space="preserve">Required Fields</w:t>
      </w:r>
    </w:p>
    <w:p>
      <w:pPr>
        <w:pStyle w:val="BodyText"/>
      </w:pPr>
      <w:r>
        <w:t xml:space="preserve">Identifier Integrity</w:t>
      </w:r>
    </w:p>
    <w:p>
      <w:pPr>
        <w:pStyle w:val="BodyText"/>
      </w:pPr>
      <w:r>
        <w:t xml:space="preserve">Relationship Integrity</w:t>
      </w:r>
    </w:p>
    <w:p>
      <w:pPr>
        <w:pStyle w:val="BodyText"/>
      </w:pPr>
      <w:r>
        <w:t xml:space="preserve">Ownership Validation</w:t>
      </w:r>
    </w:p>
    <w:p>
      <w:pPr>
        <w:pStyle w:val="BodyText"/>
      </w:pPr>
      <w:r>
        <w:t xml:space="preserve">Version Consistency</w:t>
      </w:r>
    </w:p>
    <w:p>
      <w:pPr>
        <w:pStyle w:val="BodyText"/>
      </w:pPr>
      <w:r>
        <w:t xml:space="preserve">Classification Rules</w:t>
      </w:r>
    </w:p>
    <w:p>
      <w:pPr>
        <w:pStyle w:val="BodyText"/>
      </w:pPr>
      <w:r>
        <w:t xml:space="preserve">Lifecycle State</w:t>
      </w:r>
    </w:p>
    <w:p>
      <w:pPr>
        <w:pStyle w:val="BodyText"/>
      </w:pPr>
      <w:r>
        <w:t xml:space="preserve">Governance Requirements</w:t>
      </w:r>
    </w:p>
    <w:p>
      <w:pPr>
        <w:pStyle w:val="BodyText"/>
      </w:pPr>
      <w:r>
        <w:t xml:space="preserve">Validation failures produce events.</w:t>
      </w:r>
    </w:p>
    <w:p>
      <w:r>
        <w:pict>
          <v:rect style="width:0;height:1.5pt" o:hralign="center" o:hrstd="t" o:hr="t"/>
        </w:pict>
      </w:r>
    </w:p>
    <w:bookmarkEnd w:id="49"/>
    <w:bookmarkStart w:id="50" w:name="canonical-object-registry"/>
    <w:p>
      <w:pPr>
        <w:pStyle w:val="Heading1"/>
      </w:pPr>
      <w:r>
        <w:t xml:space="preserve">16. Canonical Object Registry</w:t>
      </w:r>
    </w:p>
    <w:p>
      <w:pPr>
        <w:pStyle w:val="FirstParagraph"/>
      </w:pPr>
      <w:r>
        <w:t xml:space="preserve">All canonical object types are registered within the Platform Registry.</w:t>
      </w:r>
    </w:p>
    <w:p>
      <w:pPr>
        <w:pStyle w:val="BodyText"/>
      </w:pPr>
      <w:r>
        <w:t xml:space="preserve">The registry records:</w:t>
      </w:r>
    </w:p>
    <w:p>
      <w:pPr>
        <w:pStyle w:val="BodyText"/>
      </w:pPr>
      <w:r>
        <w:t xml:space="preserve">Identifier</w:t>
      </w:r>
    </w:p>
    <w:p>
      <w:pPr>
        <w:pStyle w:val="BodyText"/>
      </w:pPr>
      <w:r>
        <w:t xml:space="preserve">Business Definition</w:t>
      </w:r>
    </w:p>
    <w:p>
      <w:pPr>
        <w:pStyle w:val="BodyText"/>
      </w:pPr>
      <w:r>
        <w:t xml:space="preserve">Owning Domain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Schema References</w:t>
      </w:r>
    </w:p>
    <w:p>
      <w:pPr>
        <w:pStyle w:val="BodyText"/>
      </w:pPr>
      <w:r>
        <w:t xml:space="preserve">The registry becomes the authoritative dictionary of KMOS.</w:t>
      </w:r>
    </w:p>
    <w:p>
      <w:r>
        <w:pict>
          <v:rect style="width:0;height:1.5pt" o:hralign="center" o:hrstd="t" o:hr="t"/>
        </w:pict>
      </w:r>
    </w:p>
    <w:bookmarkEnd w:id="50"/>
    <w:bookmarkStart w:id="51" w:name="relationship-to-previous-specifications"/>
    <w:p>
      <w:pPr>
        <w:pStyle w:val="Heading1"/>
      </w:pPr>
      <w:r>
        <w:t xml:space="preserve">17. Relationship to Previous Specifications</w:t>
      </w:r>
    </w:p>
    <w:p>
      <w:pPr>
        <w:pStyle w:val="FirstParagraph"/>
      </w:pPr>
      <w:r>
        <w:t xml:space="preserve">This specification provides the common language shared by:</w:t>
      </w:r>
    </w:p>
    <w:p>
      <w:pPr>
        <w:pStyle w:val="BodyText"/>
      </w:pPr>
      <w:r>
        <w:t xml:space="preserve">Domains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Workflow Engine</w:t>
      </w:r>
    </w:p>
    <w:p>
      <w:pPr>
        <w:pStyle w:val="BodyText"/>
      </w:pPr>
      <w:r>
        <w:t xml:space="preserve">AI Collaboration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Every previous specification references canonical objects defined here.</w:t>
      </w:r>
    </w:p>
    <w:p>
      <w:r>
        <w:pict>
          <v:rect style="width:0;height:1.5pt" o:hralign="center" o:hrstd="t" o:hr="t"/>
        </w:pict>
      </w:r>
    </w:p>
    <w:bookmarkEnd w:id="51"/>
    <w:bookmarkStart w:id="52" w:name="architectural-consequences"/>
    <w:p>
      <w:pPr>
        <w:pStyle w:val="Heading1"/>
      </w:pPr>
      <w:r>
        <w:t xml:space="preserve">18. Architectural Consequences</w:t>
      </w:r>
    </w:p>
    <w:p>
      <w:pPr>
        <w:pStyle w:val="FirstParagraph"/>
      </w:pPr>
      <w:r>
        <w:t xml:space="preserve">Because every platform component speaks the same canonical language:</w:t>
      </w:r>
    </w:p>
    <w:p>
      <w:pPr>
        <w:pStyle w:val="BodyText"/>
      </w:pPr>
      <w:r>
        <w:t xml:space="preserve">Applications remain independent.</w:t>
      </w:r>
    </w:p>
    <w:p>
      <w:pPr>
        <w:pStyle w:val="BodyText"/>
      </w:pPr>
      <w:r>
        <w:t xml:space="preserve">Capabilities become reusable.</w:t>
      </w:r>
    </w:p>
    <w:p>
      <w:pPr>
        <w:pStyle w:val="BodyText"/>
      </w:pPr>
      <w:r>
        <w:t xml:space="preserve">Events become interoperable.</w:t>
      </w:r>
    </w:p>
    <w:p>
      <w:pPr>
        <w:pStyle w:val="BodyText"/>
      </w:pPr>
      <w:r>
        <w:t xml:space="preserve">Knowledge remains portable.</w:t>
      </w:r>
    </w:p>
    <w:p>
      <w:pPr>
        <w:pStyle w:val="BodyText"/>
      </w:pPr>
      <w:r>
        <w:t xml:space="preserve">Assets remain traceable.</w:t>
      </w:r>
    </w:p>
    <w:p>
      <w:pPr>
        <w:pStyle w:val="BodyText"/>
      </w:pPr>
      <w:r>
        <w:t xml:space="preserve">Governance remains consistent.</w:t>
      </w:r>
    </w:p>
    <w:p>
      <w:pPr>
        <w:pStyle w:val="BodyText"/>
      </w:pPr>
      <w:r>
        <w:t xml:space="preserve">Technology remains replaceable.</w:t>
      </w:r>
    </w:p>
    <w:p>
      <w:pPr>
        <w:pStyle w:val="BodyText"/>
      </w:pPr>
      <w:r>
        <w:t xml:space="preserve">The Canonical Data Model becomes the semantic foundation of the entire platform.</w:t>
      </w:r>
    </w:p>
    <w:p>
      <w:r>
        <w:pict>
          <v:rect style="width:0;height:1.5pt" o:hralign="center" o:hrstd="t" o:hr="t"/>
        </w:pict>
      </w:r>
    </w:p>
    <w:bookmarkEnd w:id="52"/>
    <w:bookmarkStart w:id="53" w:name="example"/>
    <w:p>
      <w:pPr>
        <w:pStyle w:val="Heading1"/>
      </w:pPr>
      <w:r>
        <w:t xml:space="preserve">19. Example</w:t>
      </w:r>
    </w:p>
    <w:p>
      <w:pPr>
        <w:pStyle w:val="FirstParagraph"/>
      </w:pPr>
      <w:r>
        <w:t xml:space="preserve">A recorded lecture enters KMOS.</w:t>
      </w:r>
    </w:p>
    <w:p>
      <w:pPr>
        <w:pStyle w:val="BodyText"/>
      </w:pPr>
      <w:r>
        <w:t xml:space="preserve">The Asset Domain registers the recording as an Asset Object.</w:t>
      </w:r>
    </w:p>
    <w:p>
      <w:pPr>
        <w:pStyle w:val="BodyText"/>
      </w:pPr>
      <w:r>
        <w:t xml:space="preserve">The Language Domain creates a Transcript Asset linked to the original recording.</w:t>
      </w:r>
    </w:p>
    <w:p>
      <w:pPr>
        <w:pStyle w:val="BodyText"/>
      </w:pPr>
      <w:r>
        <w:t xml:space="preserve">The Knowledge Domain extracts Concepts, Vocabulary, and Relationships as Knowledge Objects.</w:t>
      </w:r>
    </w:p>
    <w:p>
      <w:pPr>
        <w:pStyle w:val="BodyText"/>
      </w:pPr>
      <w:r>
        <w:t xml:space="preserve">The Workflow Domain records the processing execution.</w:t>
      </w:r>
    </w:p>
    <w:p>
      <w:pPr>
        <w:pStyle w:val="BodyText"/>
      </w:pPr>
      <w:r>
        <w:t xml:space="preserve">The Publishing Domain creates a Publication Object referencing all approved assets and knowledge.</w:t>
      </w:r>
    </w:p>
    <w:p>
      <w:pPr>
        <w:pStyle w:val="BodyText"/>
      </w:pPr>
      <w:r>
        <w:t xml:space="preserve">Although different domains own different objects, they all communicate using the same Canonical Data Model, preserving consistency across the platform.</w:t>
      </w:r>
    </w:p>
    <w:p>
      <w:r>
        <w:pict>
          <v:rect style="width:0;height:1.5pt" o:hralign="center" o:hrstd="t" o:hr="t"/>
        </w:pict>
      </w:r>
    </w:p>
    <w:bookmarkEnd w:id="53"/>
    <w:bookmarkStart w:id="54" w:name="next-specification"/>
    <w:p>
      <w:pPr>
        <w:pStyle w:val="Heading1"/>
      </w:pPr>
      <w:r>
        <w:t xml:space="preserve">20. Next Specification</w:t>
      </w:r>
    </w:p>
    <w:p>
      <w:pPr>
        <w:pStyle w:val="FirstParagraph"/>
      </w:pPr>
      <w:r>
        <w:t xml:space="preserve">KMOS-0110 defines the</w:t>
      </w:r>
      <w:r>
        <w:t xml:space="preserve"> </w:t>
      </w:r>
      <w:r>
        <w:rPr>
          <w:b/>
          <w:bCs/>
        </w:rPr>
        <w:t xml:space="preserve">Canonical Event Catalog</w:t>
      </w:r>
      <w:r>
        <w:t xml:space="preserve">.</w:t>
      </w:r>
    </w:p>
    <w:p>
      <w:pPr>
        <w:pStyle w:val="BodyText"/>
      </w:pPr>
      <w:r>
        <w:t xml:space="preserve">If the Canonical Data Model defines the nouns of the KMOS language, the Event Catalog defines the verbs.</w:t>
      </w:r>
    </w:p>
    <w:p>
      <w:pPr>
        <w:pStyle w:val="BodyText"/>
      </w:pPr>
      <w:r>
        <w:t xml:space="preserve">Together they establish the universal language through which every domain, capability, workflow, application, and AI collaborator communicates while preserving the integrity of institutional knowledge.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2026-06-30T08:59:10Z</dcterms:created>
  <dcterms:modified xsi:type="dcterms:W3CDTF">2026-06-30T08:59:10Z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