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0130"/>
    <w:p>
      <w:pPr>
        <w:pStyle w:val="Heading1"/>
      </w:pPr>
      <w:r>
        <w:t xml:space="preserve">KMOS-0130</w:t>
      </w:r>
    </w:p>
    <w:bookmarkEnd w:id="20"/>
    <w:bookmarkStart w:id="21" w:name="knowledge-object-schema"/>
    <w:p>
      <w:pPr>
        <w:pStyle w:val="Heading1"/>
      </w:pPr>
      <w:r>
        <w:t xml:space="preserve">Knowledge Object Schema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specification defines the canonical structure, lifecycle, governance, and interoperability requirements for Knowledge Objects within the Knowledge &amp; Media Operating System (KMOS).</w:t>
      </w:r>
    </w:p>
    <w:p>
      <w:pPr>
        <w:pStyle w:val="BodyText"/>
      </w:pPr>
      <w:r>
        <w:t xml:space="preserve">Knowledge Objects are the primary business entities representing institutional knowledge.</w:t>
      </w:r>
    </w:p>
    <w:p>
      <w:pPr>
        <w:pStyle w:val="BodyText"/>
      </w:pPr>
      <w:r>
        <w:t xml:space="preserve">Every concept, teaching, vocabulary term, relationship, definition, observation, and reference preserved by KMOS SHALL be represented as one or more Knowledge Objects conforming to this specification.</w:t>
      </w:r>
    </w:p>
    <w:p>
      <w:pPr>
        <w:pStyle w:val="BodyText"/>
      </w:pPr>
      <w:r>
        <w:t xml:space="preserve">Knowledge Objects are implementation-independent.</w:t>
      </w:r>
    </w:p>
    <w:p>
      <w:pPr>
        <w:pStyle w:val="BodyText"/>
      </w:pPr>
      <w:r>
        <w:t xml:space="preserve">Graph databases, relational databases, document stores, and search indexes are implementation projections rather than authoritative representations.</w:t>
      </w:r>
    </w:p>
    <w:p>
      <w:r>
        <w:pict>
          <v:rect style="width:0;height:1.5pt" o:hralign="center" o:hrstd="t" o:hr="t"/>
        </w:pict>
      </w:r>
    </w:p>
    <w:bookmarkEnd w:id="22"/>
    <w:bookmarkStart w:id="23" w:name="scope"/>
    <w:p>
      <w:pPr>
        <w:pStyle w:val="Heading1"/>
      </w:pPr>
      <w:r>
        <w:t xml:space="preserve">2. Scope</w:t>
      </w:r>
    </w:p>
    <w:p>
      <w:pPr>
        <w:pStyle w:val="FirstParagraph"/>
      </w:pPr>
      <w:r>
        <w:t xml:space="preserve">This specification defines:</w:t>
      </w:r>
    </w:p>
    <w:p>
      <w:pPr>
        <w:pStyle w:val="Compact"/>
        <w:numPr>
          <w:ilvl w:val="0"/>
          <w:numId w:val="1001"/>
        </w:numPr>
      </w:pPr>
      <w:r>
        <w:t xml:space="preserve">Knowledge Object identity</w:t>
      </w:r>
    </w:p>
    <w:p>
      <w:pPr>
        <w:pStyle w:val="Compact"/>
        <w:numPr>
          <w:ilvl w:val="0"/>
          <w:numId w:val="1001"/>
        </w:numPr>
      </w:pPr>
      <w:r>
        <w:t xml:space="preserve">Canonical schema</w:t>
      </w:r>
    </w:p>
    <w:p>
      <w:pPr>
        <w:pStyle w:val="Compact"/>
        <w:numPr>
          <w:ilvl w:val="0"/>
          <w:numId w:val="1001"/>
        </w:numPr>
      </w:pPr>
      <w:r>
        <w:t xml:space="preserve">Object categories</w:t>
      </w:r>
    </w:p>
    <w:p>
      <w:pPr>
        <w:pStyle w:val="Compact"/>
        <w:numPr>
          <w:ilvl w:val="0"/>
          <w:numId w:val="1001"/>
        </w:numPr>
      </w:pPr>
      <w:r>
        <w:t xml:space="preserve">Relationships</w:t>
      </w:r>
    </w:p>
    <w:p>
      <w:pPr>
        <w:pStyle w:val="Compact"/>
        <w:numPr>
          <w:ilvl w:val="0"/>
          <w:numId w:val="1001"/>
        </w:numPr>
      </w:pPr>
      <w:r>
        <w:t xml:space="preserve">Lifecycle</w:t>
      </w:r>
    </w:p>
    <w:p>
      <w:pPr>
        <w:pStyle w:val="Compact"/>
        <w:numPr>
          <w:ilvl w:val="0"/>
          <w:numId w:val="1001"/>
        </w:numPr>
      </w:pPr>
      <w:r>
        <w:t xml:space="preserve">Versioning</w:t>
      </w:r>
    </w:p>
    <w:p>
      <w:pPr>
        <w:pStyle w:val="Compact"/>
        <w:numPr>
          <w:ilvl w:val="0"/>
          <w:numId w:val="1001"/>
        </w:numPr>
      </w:pPr>
      <w:r>
        <w:t xml:space="preserve">Governance</w:t>
      </w:r>
    </w:p>
    <w:p>
      <w:pPr>
        <w:pStyle w:val="Compact"/>
        <w:numPr>
          <w:ilvl w:val="0"/>
          <w:numId w:val="1001"/>
        </w:numPr>
      </w:pPr>
      <w:r>
        <w:t xml:space="preserve">Provenance</w:t>
      </w:r>
    </w:p>
    <w:p>
      <w:pPr>
        <w:pStyle w:val="Compact"/>
        <w:numPr>
          <w:ilvl w:val="0"/>
          <w:numId w:val="1001"/>
        </w:numPr>
      </w:pPr>
      <w:r>
        <w:t xml:space="preserve">Evidence</w:t>
      </w:r>
    </w:p>
    <w:p>
      <w:pPr>
        <w:pStyle w:val="Compact"/>
        <w:numPr>
          <w:ilvl w:val="0"/>
          <w:numId w:val="1001"/>
        </w:numPr>
      </w:pPr>
      <w:r>
        <w:t xml:space="preserve">Confidence</w:t>
      </w:r>
    </w:p>
    <w:p>
      <w:pPr>
        <w:pStyle w:val="Compact"/>
        <w:numPr>
          <w:ilvl w:val="0"/>
          <w:numId w:val="1001"/>
        </w:numPr>
      </w:pPr>
      <w:r>
        <w:t xml:space="preserve">Validation</w:t>
      </w:r>
    </w:p>
    <w:p>
      <w:pPr>
        <w:pStyle w:val="Compact"/>
        <w:numPr>
          <w:ilvl w:val="0"/>
          <w:numId w:val="1001"/>
        </w:numPr>
      </w:pPr>
      <w:r>
        <w:t xml:space="preserve">Conformance</w:t>
      </w:r>
    </w:p>
    <w:p>
      <w:pPr>
        <w:pStyle w:val="FirstParagraph"/>
      </w:pPr>
      <w:r>
        <w:t xml:space="preserve">It does not prescribe storage technologies or graph implementations.</w:t>
      </w:r>
    </w:p>
    <w:p>
      <w:r>
        <w:pict>
          <v:rect style="width:0;height:1.5pt" o:hralign="center" o:hrstd="t" o:hr="t"/>
        </w:pict>
      </w:r>
    </w:p>
    <w:bookmarkEnd w:id="23"/>
    <w:bookmarkStart w:id="24" w:name="knowledge-philosophy"/>
    <w:p>
      <w:pPr>
        <w:pStyle w:val="Heading1"/>
      </w:pPr>
      <w:r>
        <w:t xml:space="preserve">3. Knowledge Philosophy</w:t>
      </w:r>
    </w:p>
    <w:p>
      <w:pPr>
        <w:pStyle w:val="FirstParagraph"/>
      </w:pPr>
      <w:r>
        <w:t xml:space="preserve">Knowledge is independent of its representations.</w:t>
      </w:r>
    </w:p>
    <w:p>
      <w:pPr>
        <w:pStyle w:val="BodyText"/>
      </w:pPr>
      <w:r>
        <w:t xml:space="preserve">A lecture,</w:t>
      </w:r>
    </w:p>
    <w:p>
      <w:pPr>
        <w:pStyle w:val="BodyText"/>
      </w:pPr>
      <w:r>
        <w:t xml:space="preserve">its transcript,</w:t>
      </w:r>
    </w:p>
    <w:p>
      <w:pPr>
        <w:pStyle w:val="BodyText"/>
      </w:pPr>
      <w:r>
        <w:t xml:space="preserve">its translation,</w:t>
      </w:r>
    </w:p>
    <w:p>
      <w:pPr>
        <w:pStyle w:val="BodyText"/>
      </w:pPr>
      <w:r>
        <w:t xml:space="preserve">its summaries,</w:t>
      </w:r>
    </w:p>
    <w:p>
      <w:pPr>
        <w:pStyle w:val="BodyText"/>
      </w:pPr>
      <w:r>
        <w:t xml:space="preserve">its video,</w:t>
      </w:r>
    </w:p>
    <w:p>
      <w:pPr>
        <w:pStyle w:val="BodyText"/>
      </w:pPr>
      <w:r>
        <w:t xml:space="preserve">its audio,</w:t>
      </w:r>
    </w:p>
    <w:p>
      <w:pPr>
        <w:pStyle w:val="BodyText"/>
      </w:pPr>
      <w:r>
        <w:t xml:space="preserve">its images,</w:t>
      </w:r>
    </w:p>
    <w:p>
      <w:pPr>
        <w:pStyle w:val="BodyText"/>
      </w:pPr>
      <w:r>
        <w:t xml:space="preserve">and its publications</w:t>
      </w:r>
    </w:p>
    <w:p>
      <w:pPr>
        <w:pStyle w:val="BodyText"/>
      </w:pPr>
      <w:r>
        <w:t xml:space="preserve">may all describe the same underlying Knowledge Objects.</w:t>
      </w:r>
    </w:p>
    <w:p>
      <w:pPr>
        <w:pStyle w:val="BodyText"/>
      </w:pPr>
      <w:r>
        <w:t xml:space="preserve">Knowledge Objects remain stable while representations evolve.</w:t>
      </w:r>
    </w:p>
    <w:p>
      <w:pPr>
        <w:pStyle w:val="BodyText"/>
      </w:pPr>
      <w:r>
        <w:t xml:space="preserve">Knowledge Objects become the authoritative semantic layer of KMOS.</w:t>
      </w:r>
    </w:p>
    <w:p>
      <w:r>
        <w:pict>
          <v:rect style="width:0;height:1.5pt" o:hralign="center" o:hrstd="t" o:hr="t"/>
        </w:pict>
      </w:r>
    </w:p>
    <w:bookmarkEnd w:id="24"/>
    <w:bookmarkStart w:id="25" w:name="design-principles"/>
    <w:p>
      <w:pPr>
        <w:pStyle w:val="Heading1"/>
      </w:pPr>
      <w:r>
        <w:t xml:space="preserve">4. Design Principles</w:t>
      </w:r>
    </w:p>
    <w:p>
      <w:pPr>
        <w:pStyle w:val="FirstParagraph"/>
      </w:pPr>
      <w:r>
        <w:t xml:space="preserve">Every Knowledge Object SHALL be:</w:t>
      </w:r>
    </w:p>
    <w:p>
      <w:pPr>
        <w:pStyle w:val="BodyText"/>
      </w:pPr>
      <w:r>
        <w:t xml:space="preserve">Canonical</w:t>
      </w:r>
    </w:p>
    <w:p>
      <w:pPr>
        <w:pStyle w:val="BodyText"/>
      </w:pPr>
      <w:r>
        <w:t xml:space="preserve">Versioned</w:t>
      </w:r>
    </w:p>
    <w:p>
      <w:pPr>
        <w:pStyle w:val="BodyText"/>
      </w:pPr>
      <w:r>
        <w:t xml:space="preserve">Governed</w:t>
      </w:r>
    </w:p>
    <w:p>
      <w:pPr>
        <w:pStyle w:val="BodyText"/>
      </w:pPr>
      <w:r>
        <w:t xml:space="preserve">Evidence-Based</w:t>
      </w:r>
    </w:p>
    <w:p>
      <w:pPr>
        <w:pStyle w:val="BodyText"/>
      </w:pPr>
      <w:r>
        <w:t xml:space="preserve">Relationship-Aware</w:t>
      </w:r>
    </w:p>
    <w:p>
      <w:pPr>
        <w:pStyle w:val="BodyText"/>
      </w:pPr>
      <w:r>
        <w:t xml:space="preserve">Technology Independent</w:t>
      </w:r>
    </w:p>
    <w:p>
      <w:pPr>
        <w:pStyle w:val="BodyText"/>
      </w:pPr>
      <w:r>
        <w:t xml:space="preserve">Discoverable</w:t>
      </w:r>
    </w:p>
    <w:p>
      <w:pPr>
        <w:pStyle w:val="BodyText"/>
      </w:pPr>
      <w:r>
        <w:t xml:space="preserve">Traceable</w:t>
      </w:r>
    </w:p>
    <w:p>
      <w:pPr>
        <w:pStyle w:val="BodyText"/>
      </w:pPr>
      <w:r>
        <w:t xml:space="preserve">Human Reviewable</w:t>
      </w:r>
    </w:p>
    <w:p>
      <w:pPr>
        <w:pStyle w:val="BodyText"/>
      </w:pPr>
      <w:r>
        <w:t xml:space="preserve">Institutionally Owned</w:t>
      </w:r>
    </w:p>
    <w:p>
      <w:pPr>
        <w:pStyle w:val="BodyText"/>
      </w:pPr>
      <w:r>
        <w:t xml:space="preserve">Knowledge Objects SHALL describe business meaning rather than media representations.</w:t>
      </w:r>
    </w:p>
    <w:p>
      <w:r>
        <w:pict>
          <v:rect style="width:0;height:1.5pt" o:hralign="center" o:hrstd="t" o:hr="t"/>
        </w:pict>
      </w:r>
    </w:p>
    <w:bookmarkEnd w:id="25"/>
    <w:bookmarkStart w:id="31" w:name="canonical-structure"/>
    <w:p>
      <w:pPr>
        <w:pStyle w:val="Heading1"/>
      </w:pPr>
      <w:r>
        <w:t xml:space="preserve">5. Canonical Structure</w:t>
      </w:r>
    </w:p>
    <w:p>
      <w:pPr>
        <w:pStyle w:val="FirstParagraph"/>
      </w:pPr>
      <w:r>
        <w:t xml:space="preserve">Every Knowledge Object SHALL expose the following sections.</w:t>
      </w:r>
    </w:p>
    <w:bookmarkStart w:id="26" w:name="identity"/>
    <w:p>
      <w:pPr>
        <w:pStyle w:val="Heading2"/>
      </w:pPr>
      <w:r>
        <w:t xml:space="preserve">Identity</w:t>
      </w:r>
    </w:p>
    <w:p>
      <w:pPr>
        <w:pStyle w:val="FirstParagraph"/>
      </w:pPr>
      <w:r>
        <w:t xml:space="preserve">Knowledge Identifier</w:t>
      </w:r>
    </w:p>
    <w:p>
      <w:pPr>
        <w:pStyle w:val="BodyText"/>
      </w:pPr>
      <w:r>
        <w:t xml:space="preserve">Knowledge Type</w:t>
      </w:r>
    </w:p>
    <w:p>
      <w:pPr>
        <w:pStyle w:val="BodyText"/>
      </w:pPr>
      <w:r>
        <w:t xml:space="preserve">Schema Version</w:t>
      </w:r>
    </w:p>
    <w:p>
      <w:pPr>
        <w:pStyle w:val="BodyText"/>
      </w:pPr>
      <w:r>
        <w:t xml:space="preserve">Owner Domain</w:t>
      </w:r>
    </w:p>
    <w:p>
      <w:pPr>
        <w:pStyle w:val="BodyText"/>
      </w:pPr>
      <w:r>
        <w:t xml:space="preserve">Lifecycle State</w:t>
      </w:r>
    </w:p>
    <w:p>
      <w:r>
        <w:pict>
          <v:rect style="width:0;height:1.5pt" o:hralign="center" o:hrstd="t" o:hr="t"/>
        </w:pict>
      </w:r>
    </w:p>
    <w:bookmarkEnd w:id="26"/>
    <w:bookmarkStart w:id="27" w:name="definition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Canonical Name</w:t>
      </w:r>
    </w:p>
    <w:p>
      <w:pPr>
        <w:pStyle w:val="BodyText"/>
      </w:pPr>
      <w:r>
        <w:t xml:space="preserve">Business Definition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Primary Language</w:t>
      </w:r>
    </w:p>
    <w:p>
      <w:pPr>
        <w:pStyle w:val="BodyText"/>
      </w:pPr>
      <w:r>
        <w:t xml:space="preserve">Alternative Names</w:t>
      </w:r>
    </w:p>
    <w:p>
      <w:pPr>
        <w:pStyle w:val="BodyText"/>
      </w:pPr>
      <w:r>
        <w:t xml:space="preserve">Aliases</w:t>
      </w:r>
    </w:p>
    <w:p>
      <w:pPr>
        <w:pStyle w:val="BodyText"/>
      </w:pPr>
      <w:r>
        <w:t xml:space="preserve">Abbreviations</w:t>
      </w:r>
    </w:p>
    <w:p>
      <w:r>
        <w:pict>
          <v:rect style="width:0;height:1.5pt" o:hralign="center" o:hrstd="t" o:hr="t"/>
        </w:pict>
      </w:r>
    </w:p>
    <w:bookmarkEnd w:id="27"/>
    <w:bookmarkStart w:id="28" w:name="classification"/>
    <w:p>
      <w:pPr>
        <w:pStyle w:val="Heading2"/>
      </w:pPr>
      <w:r>
        <w:t xml:space="preserve">Classification</w:t>
      </w:r>
    </w:p>
    <w:p>
      <w:pPr>
        <w:pStyle w:val="FirstParagraph"/>
      </w:pPr>
      <w:r>
        <w:t xml:space="preserve">Knowledge Category</w:t>
      </w:r>
    </w:p>
    <w:p>
      <w:pPr>
        <w:pStyle w:val="BodyText"/>
      </w:pPr>
      <w:r>
        <w:t xml:space="preserve">Subject Area</w:t>
      </w:r>
    </w:p>
    <w:p>
      <w:pPr>
        <w:pStyle w:val="BodyText"/>
      </w:pPr>
      <w:r>
        <w:t xml:space="preserve">Collection</w:t>
      </w:r>
    </w:p>
    <w:p>
      <w:pPr>
        <w:pStyle w:val="BodyText"/>
      </w:pPr>
      <w:r>
        <w:t xml:space="preserve">Tags</w:t>
      </w:r>
    </w:p>
    <w:p>
      <w:pPr>
        <w:pStyle w:val="BodyText"/>
      </w:pPr>
      <w:r>
        <w:t xml:space="preserve">Taxonomy</w:t>
      </w:r>
    </w:p>
    <w:p>
      <w:pPr>
        <w:pStyle w:val="BodyText"/>
      </w:pPr>
      <w:r>
        <w:t xml:space="preserve">Ontology References</w:t>
      </w:r>
    </w:p>
    <w:p>
      <w:r>
        <w:pict>
          <v:rect style="width:0;height:1.5pt" o:hralign="center" o:hrstd="t" o:hr="t"/>
        </w:pict>
      </w:r>
    </w:p>
    <w:bookmarkEnd w:id="28"/>
    <w:bookmarkStart w:id="29" w:name="relationships"/>
    <w:p>
      <w:pPr>
        <w:pStyle w:val="Heading2"/>
      </w:pPr>
      <w:r>
        <w:t xml:space="preserve">Relationships</w:t>
      </w:r>
    </w:p>
    <w:p>
      <w:pPr>
        <w:pStyle w:val="FirstParagraph"/>
      </w:pPr>
      <w:r>
        <w:t xml:space="preserve">Parent Objects</w:t>
      </w:r>
    </w:p>
    <w:p>
      <w:pPr>
        <w:pStyle w:val="BodyText"/>
      </w:pPr>
      <w:r>
        <w:t xml:space="preserve">Child Objects</w:t>
      </w:r>
    </w:p>
    <w:p>
      <w:pPr>
        <w:pStyle w:val="BodyText"/>
      </w:pPr>
      <w:r>
        <w:t xml:space="preserve">Related Concepts</w:t>
      </w:r>
    </w:p>
    <w:p>
      <w:pPr>
        <w:pStyle w:val="BodyText"/>
      </w:pPr>
      <w:r>
        <w:t xml:space="preserve">Referenced Vocabulary</w:t>
      </w:r>
    </w:p>
    <w:p>
      <w:pPr>
        <w:pStyle w:val="BodyText"/>
      </w:pPr>
      <w:r>
        <w:t xml:space="preserve">Referenced Sources</w:t>
      </w:r>
    </w:p>
    <w:p>
      <w:pPr>
        <w:pStyle w:val="BodyText"/>
      </w:pPr>
      <w:r>
        <w:t xml:space="preserve">Supporting Assets</w:t>
      </w:r>
    </w:p>
    <w:p>
      <w:pPr>
        <w:pStyle w:val="BodyText"/>
      </w:pPr>
      <w:r>
        <w:t xml:space="preserve">Related Events</w:t>
      </w:r>
    </w:p>
    <w:p>
      <w:pPr>
        <w:pStyle w:val="BodyText"/>
      </w:pPr>
      <w:r>
        <w:t xml:space="preserve">Related Publications</w:t>
      </w:r>
    </w:p>
    <w:p>
      <w:pPr>
        <w:pStyle w:val="BodyText"/>
      </w:pPr>
      <w:r>
        <w:t xml:space="preserve">Relationships SHALL reference canonical identifiers only.</w:t>
      </w:r>
    </w:p>
    <w:p>
      <w:r>
        <w:pict>
          <v:rect style="width:0;height:1.5pt" o:hralign="center" o:hrstd="t" o:hr="t"/>
        </w:pict>
      </w:r>
    </w:p>
    <w:bookmarkEnd w:id="29"/>
    <w:bookmarkStart w:id="30" w:name="governance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Approval Status</w:t>
      </w:r>
    </w:p>
    <w:p>
      <w:pPr>
        <w:pStyle w:val="BodyText"/>
      </w:pPr>
      <w:r>
        <w:t xml:space="preserve">Review History</w:t>
      </w:r>
    </w:p>
    <w:p>
      <w:pPr>
        <w:pStyle w:val="BodyText"/>
      </w:pPr>
      <w:r>
        <w:t xml:space="preserve">Evidence References</w:t>
      </w:r>
    </w:p>
    <w:p>
      <w:pPr>
        <w:pStyle w:val="BodyText"/>
      </w:pPr>
      <w:r>
        <w:t xml:space="preserve">Security Classification</w:t>
      </w:r>
    </w:p>
    <w:p>
      <w:pPr>
        <w:pStyle w:val="BodyText"/>
      </w:pPr>
      <w:r>
        <w:t xml:space="preserve">Retention Policy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Version History</w:t>
      </w:r>
    </w:p>
    <w:p>
      <w:pPr>
        <w:pStyle w:val="BodyText"/>
      </w:pPr>
      <w:r>
        <w:t xml:space="preserve">Institutional Owner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knowledge-categories"/>
    <w:p>
      <w:pPr>
        <w:pStyle w:val="Heading1"/>
      </w:pPr>
      <w:r>
        <w:t xml:space="preserve">6. Knowledge Categories</w:t>
      </w:r>
    </w:p>
    <w:p>
      <w:pPr>
        <w:pStyle w:val="FirstParagraph"/>
      </w:pPr>
      <w:r>
        <w:t xml:space="preserve">Knowledge Objects SHALL belong to one or more categories.</w:t>
      </w:r>
    </w:p>
    <w:p>
      <w:pPr>
        <w:pStyle w:val="BodyText"/>
      </w:pPr>
      <w:r>
        <w:t xml:space="preserve">Core categories include:</w:t>
      </w:r>
    </w:p>
    <w:p>
      <w:pPr>
        <w:pStyle w:val="BodyText"/>
      </w:pPr>
      <w:r>
        <w:t xml:space="preserve">Concept</w:t>
      </w:r>
    </w:p>
    <w:p>
      <w:pPr>
        <w:pStyle w:val="BodyText"/>
      </w:pPr>
      <w:r>
        <w:t xml:space="preserve">Teaching</w:t>
      </w:r>
    </w:p>
    <w:p>
      <w:pPr>
        <w:pStyle w:val="BodyText"/>
      </w:pPr>
      <w:r>
        <w:t xml:space="preserve">Topic</w:t>
      </w:r>
    </w:p>
    <w:p>
      <w:pPr>
        <w:pStyle w:val="BodyText"/>
      </w:pPr>
      <w:r>
        <w:t xml:space="preserve">Vocabulary</w:t>
      </w:r>
    </w:p>
    <w:p>
      <w:pPr>
        <w:pStyle w:val="BodyText"/>
      </w:pPr>
      <w:r>
        <w:t xml:space="preserve">Definition</w:t>
      </w:r>
    </w:p>
    <w:p>
      <w:pPr>
        <w:pStyle w:val="BodyText"/>
      </w:pPr>
      <w:r>
        <w:t xml:space="preserve">Reference</w:t>
      </w:r>
    </w:p>
    <w:p>
      <w:pPr>
        <w:pStyle w:val="BodyText"/>
      </w:pPr>
      <w:r>
        <w:t xml:space="preserve">Question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t xml:space="preserve">Observation</w:t>
      </w:r>
    </w:p>
    <w:p>
      <w:pPr>
        <w:pStyle w:val="BodyText"/>
      </w:pPr>
      <w:r>
        <w:t xml:space="preserve">Relationship</w:t>
      </w:r>
    </w:p>
    <w:p>
      <w:pPr>
        <w:pStyle w:val="BodyText"/>
      </w:pPr>
      <w:r>
        <w:t xml:space="preserve">Principle</w:t>
      </w:r>
    </w:p>
    <w:p>
      <w:pPr>
        <w:pStyle w:val="BodyText"/>
      </w:pPr>
      <w:r>
        <w:t xml:space="preserve">Rule</w:t>
      </w:r>
    </w:p>
    <w:p>
      <w:pPr>
        <w:pStyle w:val="BodyText"/>
      </w:pPr>
      <w:r>
        <w:t xml:space="preserve">Procedure</w:t>
      </w:r>
    </w:p>
    <w:p>
      <w:pPr>
        <w:pStyle w:val="BodyText"/>
      </w:pPr>
      <w:r>
        <w:t xml:space="preserve">Person</w:t>
      </w:r>
    </w:p>
    <w:p>
      <w:pPr>
        <w:pStyle w:val="BodyText"/>
      </w:pPr>
      <w:r>
        <w:t xml:space="preserve">Organization</w:t>
      </w:r>
    </w:p>
    <w:p>
      <w:pPr>
        <w:pStyle w:val="BodyText"/>
      </w:pPr>
      <w:r>
        <w:t xml:space="preserve">Place</w:t>
      </w:r>
    </w:p>
    <w:p>
      <w:pPr>
        <w:pStyle w:val="BodyText"/>
      </w:pPr>
      <w:r>
        <w:t xml:space="preserve">Historical Event</w:t>
      </w:r>
    </w:p>
    <w:p>
      <w:pPr>
        <w:pStyle w:val="BodyText"/>
      </w:pPr>
      <w:r>
        <w:t xml:space="preserve">Publication</w:t>
      </w:r>
    </w:p>
    <w:p>
      <w:pPr>
        <w:pStyle w:val="BodyText"/>
      </w:pPr>
      <w:r>
        <w:t xml:space="preserve">Collection</w:t>
      </w:r>
    </w:p>
    <w:p>
      <w:pPr>
        <w:pStyle w:val="BodyText"/>
      </w:pPr>
      <w:r>
        <w:t xml:space="preserve">Additional categories MAY be introduced by future specifications.</w:t>
      </w:r>
    </w:p>
    <w:p>
      <w:r>
        <w:pict>
          <v:rect style="width:0;height:1.5pt" o:hralign="center" o:hrstd="t" o:hr="t"/>
        </w:pict>
      </w:r>
    </w:p>
    <w:bookmarkEnd w:id="32"/>
    <w:bookmarkStart w:id="33" w:name="canonical-identity"/>
    <w:p>
      <w:pPr>
        <w:pStyle w:val="Heading1"/>
      </w:pPr>
      <w:r>
        <w:t xml:space="preserve">7. Canonical Identity</w:t>
      </w:r>
    </w:p>
    <w:p>
      <w:pPr>
        <w:pStyle w:val="FirstParagraph"/>
      </w:pPr>
      <w:r>
        <w:t xml:space="preserve">Knowledge Identifiers SHALL:</w:t>
      </w:r>
    </w:p>
    <w:p>
      <w:pPr>
        <w:pStyle w:val="BodyText"/>
      </w:pPr>
      <w:r>
        <w:t xml:space="preserve">Remain globally unique.</w:t>
      </w:r>
    </w:p>
    <w:p>
      <w:pPr>
        <w:pStyle w:val="BodyText"/>
      </w:pPr>
      <w:r>
        <w:t xml:space="preserve">Remain stable.</w:t>
      </w:r>
    </w:p>
    <w:p>
      <w:pPr>
        <w:pStyle w:val="BodyText"/>
      </w:pPr>
      <w:r>
        <w:t xml:space="preserve">Remain independent of storage technology.</w:t>
      </w:r>
    </w:p>
    <w:p>
      <w:pPr>
        <w:pStyle w:val="BodyText"/>
      </w:pPr>
      <w:r>
        <w:t xml:space="preserve">Remain independent of language.</w:t>
      </w:r>
    </w:p>
    <w:p>
      <w:pPr>
        <w:pStyle w:val="BodyText"/>
      </w:pPr>
      <w:r>
        <w:t xml:space="preserve">Remain independent of presentation.</w:t>
      </w:r>
    </w:p>
    <w:p>
      <w:pPr>
        <w:pStyle w:val="BodyText"/>
      </w:pPr>
      <w:r>
        <w:t xml:space="preserve">Identity SHALL survive:</w:t>
      </w:r>
    </w:p>
    <w:p>
      <w:pPr>
        <w:pStyle w:val="BodyText"/>
      </w:pPr>
      <w:r>
        <w:t xml:space="preserve">Migration</w:t>
      </w:r>
    </w:p>
    <w:p>
      <w:pPr>
        <w:pStyle w:val="BodyText"/>
      </w:pPr>
      <w:r>
        <w:t xml:space="preserve">Translation</w:t>
      </w:r>
    </w:p>
    <w:p>
      <w:pPr>
        <w:pStyle w:val="BodyText"/>
      </w:pPr>
      <w:r>
        <w:t xml:space="preserve">Storage replacement</w:t>
      </w:r>
    </w:p>
    <w:p>
      <w:pPr>
        <w:pStyle w:val="BodyText"/>
      </w:pPr>
      <w:r>
        <w:t xml:space="preserve">Database replacement</w:t>
      </w:r>
    </w:p>
    <w:p>
      <w:pPr>
        <w:pStyle w:val="BodyText"/>
      </w:pPr>
      <w:r>
        <w:t xml:space="preserve">Application replacement</w:t>
      </w:r>
    </w:p>
    <w:p>
      <w:pPr>
        <w:pStyle w:val="BodyText"/>
      </w:pPr>
      <w:r>
        <w:t xml:space="preserve">Identity is permanent.</w:t>
      </w:r>
    </w:p>
    <w:p>
      <w:r>
        <w:pict>
          <v:rect style="width:0;height:1.5pt" o:hralign="center" o:hrstd="t" o:hr="t"/>
        </w:pict>
      </w:r>
    </w:p>
    <w:bookmarkEnd w:id="33"/>
    <w:bookmarkStart w:id="34" w:name="knowledge-relationships"/>
    <w:p>
      <w:pPr>
        <w:pStyle w:val="Heading1"/>
      </w:pPr>
      <w:r>
        <w:t xml:space="preserve">8. Knowledge Relationships</w:t>
      </w:r>
    </w:p>
    <w:p>
      <w:pPr>
        <w:pStyle w:val="FirstParagraph"/>
      </w:pPr>
      <w:r>
        <w:t xml:space="preserve">Relationships are first-class Knowledge Objects.</w:t>
      </w:r>
    </w:p>
    <w:p>
      <w:pPr>
        <w:pStyle w:val="BodyText"/>
      </w:pPr>
      <w:r>
        <w:t xml:space="preserve">Relationship types include:</w:t>
      </w:r>
    </w:p>
    <w:p>
      <w:pPr>
        <w:pStyle w:val="BodyText"/>
      </w:pPr>
      <w:r>
        <w:t xml:space="preserve">Defines</w:t>
      </w:r>
    </w:p>
    <w:p>
      <w:pPr>
        <w:pStyle w:val="BodyText"/>
      </w:pPr>
      <w:r>
        <w:t xml:space="preserve">References</w:t>
      </w:r>
    </w:p>
    <w:p>
      <w:pPr>
        <w:pStyle w:val="BodyText"/>
      </w:pPr>
      <w:r>
        <w:t xml:space="preserve">Supports</w:t>
      </w:r>
    </w:p>
    <w:p>
      <w:pPr>
        <w:pStyle w:val="BodyText"/>
      </w:pPr>
      <w:r>
        <w:t xml:space="preserve">Contradicts</w:t>
      </w:r>
    </w:p>
    <w:p>
      <w:pPr>
        <w:pStyle w:val="BodyText"/>
      </w:pPr>
      <w:r>
        <w:t xml:space="preserve">Explains</w:t>
      </w:r>
    </w:p>
    <w:p>
      <w:pPr>
        <w:pStyle w:val="BodyText"/>
      </w:pPr>
      <w:r>
        <w:t xml:space="preserve">Derived From</w:t>
      </w:r>
    </w:p>
    <w:p>
      <w:pPr>
        <w:pStyle w:val="BodyText"/>
      </w:pPr>
      <w:r>
        <w:t xml:space="preserve">Related To</w:t>
      </w:r>
    </w:p>
    <w:p>
      <w:pPr>
        <w:pStyle w:val="BodyText"/>
      </w:pPr>
      <w:r>
        <w:t xml:space="preserve">Contains</w:t>
      </w:r>
    </w:p>
    <w:p>
      <w:pPr>
        <w:pStyle w:val="BodyText"/>
      </w:pPr>
      <w:r>
        <w:t xml:space="preserve">Extends</w:t>
      </w:r>
    </w:p>
    <w:p>
      <w:pPr>
        <w:pStyle w:val="BodyText"/>
      </w:pPr>
      <w:r>
        <w:t xml:space="preserve">Summarizes</w:t>
      </w:r>
    </w:p>
    <w:p>
      <w:pPr>
        <w:pStyle w:val="BodyText"/>
      </w:pPr>
      <w:r>
        <w:t xml:space="preserve">Translated As</w:t>
      </w:r>
    </w:p>
    <w:p>
      <w:pPr>
        <w:pStyle w:val="BodyText"/>
      </w:pPr>
      <w:r>
        <w:t xml:space="preserve">Quoted By</w:t>
      </w:r>
    </w:p>
    <w:p>
      <w:pPr>
        <w:pStyle w:val="BodyText"/>
      </w:pPr>
      <w:r>
        <w:t xml:space="preserve">Part Of</w:t>
      </w:r>
    </w:p>
    <w:p>
      <w:pPr>
        <w:pStyle w:val="BodyText"/>
      </w:pPr>
      <w:r>
        <w:t xml:space="preserve">Influenced By</w:t>
      </w:r>
    </w:p>
    <w:p>
      <w:pPr>
        <w:pStyle w:val="BodyText"/>
      </w:pPr>
      <w:r>
        <w:t xml:space="preserve">Relationships SHALL themselves support: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Versioning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This enables explainable institutional knowledge.</w:t>
      </w:r>
    </w:p>
    <w:p>
      <w:r>
        <w:pict>
          <v:rect style="width:0;height:1.5pt" o:hralign="center" o:hrstd="t" o:hr="t"/>
        </w:pict>
      </w:r>
    </w:p>
    <w:bookmarkEnd w:id="34"/>
    <w:bookmarkStart w:id="35" w:name="evidence"/>
    <w:p>
      <w:pPr>
        <w:pStyle w:val="Heading1"/>
      </w:pPr>
      <w:r>
        <w:t xml:space="preserve">9. Evidence</w:t>
      </w:r>
    </w:p>
    <w:p>
      <w:pPr>
        <w:pStyle w:val="FirstParagraph"/>
      </w:pPr>
      <w:r>
        <w:t xml:space="preserve">Every Knowledge Object SHALL reference supporting evidence.</w:t>
      </w:r>
    </w:p>
    <w:p>
      <w:pPr>
        <w:pStyle w:val="BodyText"/>
      </w:pPr>
      <w:r>
        <w:t xml:space="preserve">Evidence MAY include:</w:t>
      </w:r>
    </w:p>
    <w:p>
      <w:pPr>
        <w:pStyle w:val="BodyText"/>
      </w:pPr>
      <w:r>
        <w:t xml:space="preserve">Transcripts</w:t>
      </w:r>
    </w:p>
    <w:p>
      <w:pPr>
        <w:pStyle w:val="BodyText"/>
      </w:pPr>
      <w:r>
        <w:t xml:space="preserve">Books</w:t>
      </w:r>
    </w:p>
    <w:p>
      <w:pPr>
        <w:pStyle w:val="BodyText"/>
      </w:pPr>
      <w:r>
        <w:t xml:space="preserve">Audio</w:t>
      </w:r>
    </w:p>
    <w:p>
      <w:pPr>
        <w:pStyle w:val="BodyText"/>
      </w:pPr>
      <w:r>
        <w:t xml:space="preserve">Video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Research</w:t>
      </w:r>
    </w:p>
    <w:p>
      <w:pPr>
        <w:pStyle w:val="BodyText"/>
      </w:pPr>
      <w:r>
        <w:t xml:space="preserve">Images</w:t>
      </w:r>
    </w:p>
    <w:p>
      <w:pPr>
        <w:pStyle w:val="BodyText"/>
      </w:pPr>
      <w:r>
        <w:t xml:space="preserve">Historical Records</w:t>
      </w:r>
    </w:p>
    <w:p>
      <w:pPr>
        <w:pStyle w:val="BodyText"/>
      </w:pPr>
      <w:r>
        <w:t xml:space="preserve">Editorial Reviews</w:t>
      </w:r>
    </w:p>
    <w:p>
      <w:pPr>
        <w:pStyle w:val="BodyText"/>
      </w:pPr>
      <w:r>
        <w:t xml:space="preserve">Published Works</w:t>
      </w:r>
    </w:p>
    <w:p>
      <w:pPr>
        <w:pStyle w:val="BodyText"/>
      </w:pPr>
      <w:r>
        <w:t xml:space="preserve">Knowledge without evidence SHALL be explicitly identified as unverified.</w:t>
      </w:r>
    </w:p>
    <w:p>
      <w:r>
        <w:pict>
          <v:rect style="width:0;height:1.5pt" o:hralign="center" o:hrstd="t" o:hr="t"/>
        </w:pict>
      </w:r>
    </w:p>
    <w:bookmarkEnd w:id="35"/>
    <w:bookmarkStart w:id="36" w:name="provenance"/>
    <w:p>
      <w:pPr>
        <w:pStyle w:val="Heading1"/>
      </w:pPr>
      <w:r>
        <w:t xml:space="preserve">10. Provenance</w:t>
      </w:r>
    </w:p>
    <w:p>
      <w:pPr>
        <w:pStyle w:val="FirstParagraph"/>
      </w:pPr>
      <w:r>
        <w:t xml:space="preserve">Every Knowledge Object SHALL record provenance.</w:t>
      </w:r>
    </w:p>
    <w:p>
      <w:pPr>
        <w:pStyle w:val="BodyText"/>
      </w:pPr>
      <w:r>
        <w:t xml:space="preserve">Required information includes:</w:t>
      </w:r>
    </w:p>
    <w:p>
      <w:pPr>
        <w:pStyle w:val="BodyText"/>
      </w:pPr>
      <w:r>
        <w:t xml:space="preserve">Source</w:t>
      </w:r>
    </w:p>
    <w:p>
      <w:pPr>
        <w:pStyle w:val="BodyText"/>
      </w:pPr>
      <w:r>
        <w:t xml:space="preserve">Contributor</w:t>
      </w:r>
    </w:p>
    <w:p>
      <w:pPr>
        <w:pStyle w:val="BodyText"/>
      </w:pPr>
      <w:r>
        <w:t xml:space="preserve">Creation Method</w:t>
      </w:r>
    </w:p>
    <w:p>
      <w:pPr>
        <w:pStyle w:val="BodyText"/>
      </w:pPr>
      <w:r>
        <w:t xml:space="preserve">Review History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Capability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Supporting Assets</w:t>
      </w:r>
    </w:p>
    <w:p>
      <w:pPr>
        <w:pStyle w:val="BodyText"/>
      </w:pPr>
      <w:r>
        <w:t xml:space="preserve">Lineage</w:t>
      </w:r>
    </w:p>
    <w:p>
      <w:pPr>
        <w:pStyle w:val="BodyText"/>
      </w:pPr>
      <w:r>
        <w:t xml:space="preserve">Provenance explains why the organization believes the knowledge is trustworthy.</w:t>
      </w:r>
    </w:p>
    <w:p>
      <w:r>
        <w:pict>
          <v:rect style="width:0;height:1.5pt" o:hralign="center" o:hrstd="t" o:hr="t"/>
        </w:pict>
      </w:r>
    </w:p>
    <w:bookmarkEnd w:id="36"/>
    <w:bookmarkStart w:id="37" w:name="confidence"/>
    <w:p>
      <w:pPr>
        <w:pStyle w:val="Heading1"/>
      </w:pPr>
      <w:r>
        <w:t xml:space="preserve">11. Confidence</w:t>
      </w:r>
    </w:p>
    <w:p>
      <w:pPr>
        <w:pStyle w:val="FirstParagraph"/>
      </w:pPr>
      <w:r>
        <w:t xml:space="preserve">Knowledge confidence SHALL be explicit.</w:t>
      </w:r>
    </w:p>
    <w:p>
      <w:pPr>
        <w:pStyle w:val="BodyText"/>
      </w:pPr>
      <w:r>
        <w:t xml:space="preserve">Confidence sources include:</w:t>
      </w:r>
    </w:p>
    <w:p>
      <w:pPr>
        <w:pStyle w:val="BodyText"/>
      </w:pPr>
      <w:r>
        <w:t xml:space="preserve">Human Validation</w:t>
      </w:r>
    </w:p>
    <w:p>
      <w:pPr>
        <w:pStyle w:val="BodyText"/>
      </w:pPr>
      <w:r>
        <w:t xml:space="preserve">Multiple Independent Sources</w:t>
      </w:r>
    </w:p>
    <w:p>
      <w:pPr>
        <w:pStyle w:val="BodyText"/>
      </w:pPr>
      <w:r>
        <w:t xml:space="preserve">Editorial Review</w:t>
      </w:r>
    </w:p>
    <w:p>
      <w:pPr>
        <w:pStyle w:val="BodyText"/>
      </w:pPr>
      <w:r>
        <w:t xml:space="preserve">Institutional Approval</w:t>
      </w:r>
    </w:p>
    <w:p>
      <w:pPr>
        <w:pStyle w:val="BodyText"/>
      </w:pPr>
      <w:r>
        <w:t xml:space="preserve">Automated Extraction</w:t>
      </w:r>
    </w:p>
    <w:p>
      <w:pPr>
        <w:pStyle w:val="BodyText"/>
      </w:pPr>
      <w:r>
        <w:t xml:space="preserve">AI Recommendation</w:t>
      </w:r>
    </w:p>
    <w:p>
      <w:pPr>
        <w:pStyle w:val="BodyText"/>
      </w:pPr>
      <w:r>
        <w:t xml:space="preserve">Confidence SHALL NEVER replace governance.</w:t>
      </w:r>
    </w:p>
    <w:p>
      <w:pPr>
        <w:pStyle w:val="BodyText"/>
      </w:pPr>
      <w:r>
        <w:t xml:space="preserve">Confidence assists decision making.</w:t>
      </w:r>
    </w:p>
    <w:p>
      <w:r>
        <w:pict>
          <v:rect style="width:0;height:1.5pt" o:hralign="center" o:hrstd="t" o:hr="t"/>
        </w:pict>
      </w:r>
    </w:p>
    <w:bookmarkEnd w:id="37"/>
    <w:bookmarkStart w:id="38" w:name="versioning"/>
    <w:p>
      <w:pPr>
        <w:pStyle w:val="Heading1"/>
      </w:pPr>
      <w:r>
        <w:t xml:space="preserve">12. Versioning</w:t>
      </w:r>
    </w:p>
    <w:p>
      <w:pPr>
        <w:pStyle w:val="FirstParagraph"/>
      </w:pPr>
      <w:r>
        <w:t xml:space="preserve">Knowledge Objects SHALL be immutable by version.</w:t>
      </w:r>
    </w:p>
    <w:p>
      <w:pPr>
        <w:pStyle w:val="BodyText"/>
      </w:pPr>
      <w:r>
        <w:t xml:space="preserve">Corrections SHALL create new versions.</w:t>
      </w:r>
    </w:p>
    <w:p>
      <w:pPr>
        <w:pStyle w:val="BodyText"/>
      </w:pPr>
      <w:r>
        <w:t xml:space="preserve">Each version records:</w:t>
      </w:r>
    </w:p>
    <w:p>
      <w:pPr>
        <w:pStyle w:val="BodyText"/>
      </w:pPr>
      <w:r>
        <w:t xml:space="preserve">Previous Version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Creation Event</w:t>
      </w:r>
    </w:p>
    <w:p>
      <w:pPr>
        <w:pStyle w:val="BodyText"/>
      </w:pPr>
      <w:r>
        <w:t xml:space="preserve">Supporting Evidence</w:t>
      </w:r>
    </w:p>
    <w:p>
      <w:pPr>
        <w:pStyle w:val="BodyText"/>
      </w:pPr>
      <w:r>
        <w:t xml:space="preserve">Review Notes</w:t>
      </w:r>
    </w:p>
    <w:p>
      <w:pPr>
        <w:pStyle w:val="BodyText"/>
      </w:pPr>
      <w:r>
        <w:t xml:space="preserve">Historical knowledge SHALL remain accessible.</w:t>
      </w:r>
    </w:p>
    <w:p>
      <w:r>
        <w:pict>
          <v:rect style="width:0;height:1.5pt" o:hralign="center" o:hrstd="t" o:hr="t"/>
        </w:pict>
      </w:r>
    </w:p>
    <w:bookmarkEnd w:id="38"/>
    <w:bookmarkStart w:id="39" w:name="lifecycle"/>
    <w:p>
      <w:pPr>
        <w:pStyle w:val="Heading1"/>
      </w:pPr>
      <w:r>
        <w:t xml:space="preserve">13. Lifecycle</w:t>
      </w:r>
    </w:p>
    <w:p>
      <w:pPr>
        <w:pStyle w:val="FirstParagraph"/>
      </w:pPr>
      <w:r>
        <w:t xml:space="preserve">Knowledge Objects progress through lifecycle states.</w:t>
      </w:r>
    </w:p>
    <w:p>
      <w:pPr>
        <w:pStyle w:val="BodyText"/>
      </w:pPr>
      <w:r>
        <w:t xml:space="preserve">Discovered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Draft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Referenced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Preserved</w:t>
      </w:r>
    </w:p>
    <w:p>
      <w:pPr>
        <w:pStyle w:val="BodyText"/>
      </w:pPr>
      <w:r>
        <w:t xml:space="preserve">Lifecycle transitions SHALL produce canonical events.</w:t>
      </w:r>
    </w:p>
    <w:p>
      <w:r>
        <w:pict>
          <v:rect style="width:0;height:1.5pt" o:hralign="center" o:hrstd="t" o:hr="t"/>
        </w:pict>
      </w:r>
    </w:p>
    <w:bookmarkEnd w:id="39"/>
    <w:bookmarkStart w:id="40" w:name="multilingual-representation"/>
    <w:p>
      <w:pPr>
        <w:pStyle w:val="Heading1"/>
      </w:pPr>
      <w:r>
        <w:t xml:space="preserve">14. Multilingual Representation</w:t>
      </w:r>
    </w:p>
    <w:p>
      <w:pPr>
        <w:pStyle w:val="FirstParagraph"/>
      </w:pPr>
      <w:r>
        <w:t xml:space="preserve">Knowledge is language-independent.</w:t>
      </w:r>
    </w:p>
    <w:p>
      <w:pPr>
        <w:pStyle w:val="BodyText"/>
      </w:pPr>
      <w:r>
        <w:t xml:space="preserve">Language-specific representations SHALL reference the same Knowledge Object.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Knowledge Object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Arabic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English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Urdu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Persian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French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Future Languages</w:t>
      </w:r>
    </w:p>
    <w:p>
      <w:pPr>
        <w:pStyle w:val="BodyText"/>
      </w:pPr>
      <w:r>
        <w:t xml:space="preserve">Translations SHALL NOT create duplicate Knowledge Objects.</w:t>
      </w:r>
    </w:p>
    <w:p>
      <w:r>
        <w:pict>
          <v:rect style="width:0;height:1.5pt" o:hralign="center" o:hrstd="t" o:hr="t"/>
        </w:pict>
      </w:r>
    </w:p>
    <w:bookmarkEnd w:id="40"/>
    <w:bookmarkStart w:id="41" w:name="vocabulary-integration"/>
    <w:p>
      <w:pPr>
        <w:pStyle w:val="Heading1"/>
      </w:pPr>
      <w:r>
        <w:t xml:space="preserve">15. Vocabulary Integration</w:t>
      </w:r>
    </w:p>
    <w:p>
      <w:pPr>
        <w:pStyle w:val="FirstParagraph"/>
      </w:pPr>
      <w:r>
        <w:t xml:space="preserve">Vocabulary Objects are specialized Knowledge Objects.</w:t>
      </w:r>
    </w:p>
    <w:p>
      <w:pPr>
        <w:pStyle w:val="BodyText"/>
      </w:pPr>
      <w:r>
        <w:t xml:space="preserve">Each Vocabulary Object records:</w:t>
      </w:r>
    </w:p>
    <w:p>
      <w:pPr>
        <w:pStyle w:val="BodyText"/>
      </w:pPr>
      <w:r>
        <w:t xml:space="preserve">Language</w:t>
      </w:r>
    </w:p>
    <w:p>
      <w:pPr>
        <w:pStyle w:val="BodyText"/>
      </w:pPr>
      <w:r>
        <w:t xml:space="preserve">Preferred Spelling</w:t>
      </w:r>
    </w:p>
    <w:p>
      <w:pPr>
        <w:pStyle w:val="BodyText"/>
      </w:pPr>
      <w:r>
        <w:t xml:space="preserve">Alternative Spellings</w:t>
      </w:r>
    </w:p>
    <w:p>
      <w:pPr>
        <w:pStyle w:val="BodyText"/>
      </w:pPr>
      <w:r>
        <w:t xml:space="preserve">Pronunciation</w:t>
      </w:r>
    </w:p>
    <w:p>
      <w:pPr>
        <w:pStyle w:val="BodyText"/>
      </w:pPr>
      <w:r>
        <w:t xml:space="preserve">Transliteration</w:t>
      </w:r>
    </w:p>
    <w:p>
      <w:pPr>
        <w:pStyle w:val="BodyText"/>
      </w:pPr>
      <w:r>
        <w:t xml:space="preserve">Usage Examples</w:t>
      </w:r>
    </w:p>
    <w:p>
      <w:pPr>
        <w:pStyle w:val="BodyText"/>
      </w:pPr>
      <w:r>
        <w:t xml:space="preserve">Related Concepts</w:t>
      </w:r>
    </w:p>
    <w:p>
      <w:pPr>
        <w:pStyle w:val="BodyText"/>
      </w:pPr>
      <w:r>
        <w:t xml:space="preserve">Historical Changes</w:t>
      </w:r>
    </w:p>
    <w:p>
      <w:pPr>
        <w:pStyle w:val="BodyText"/>
      </w:pPr>
      <w:r>
        <w:t xml:space="preserve">Editorial Notes</w:t>
      </w:r>
    </w:p>
    <w:p>
      <w:pPr>
        <w:pStyle w:val="BodyText"/>
      </w:pPr>
      <w:r>
        <w:t xml:space="preserve">Vocabulary evolves while preserving institutional consistency.</w:t>
      </w:r>
    </w:p>
    <w:p>
      <w:r>
        <w:pict>
          <v:rect style="width:0;height:1.5pt" o:hralign="center" o:hrstd="t" o:hr="t"/>
        </w:pict>
      </w:r>
    </w:p>
    <w:bookmarkEnd w:id="41"/>
    <w:bookmarkStart w:id="42" w:name="semantic-integrity"/>
    <w:p>
      <w:pPr>
        <w:pStyle w:val="Heading1"/>
      </w:pPr>
      <w:r>
        <w:t xml:space="preserve">16. Semantic Integrity</w:t>
      </w:r>
    </w:p>
    <w:p>
      <w:pPr>
        <w:pStyle w:val="FirstParagraph"/>
      </w:pPr>
      <w:r>
        <w:t xml:space="preserve">Knowledge Objects SHALL avoid duplication.</w:t>
      </w:r>
    </w:p>
    <w:p>
      <w:pPr>
        <w:pStyle w:val="BodyText"/>
      </w:pPr>
      <w:r>
        <w:t xml:space="preserve">Equivalent concepts SHALL be linked rather than copied.</w:t>
      </w:r>
    </w:p>
    <w:p>
      <w:pPr>
        <w:pStyle w:val="BodyText"/>
      </w:pPr>
      <w:r>
        <w:t xml:space="preserve">Conflicting knowledge SHALL be represented explicitly.</w:t>
      </w:r>
    </w:p>
    <w:p>
      <w:pPr>
        <w:pStyle w:val="BodyText"/>
      </w:pPr>
      <w:r>
        <w:t xml:space="preserve">Historical interpretations SHALL remain preserved.</w:t>
      </w:r>
    </w:p>
    <w:p>
      <w:pPr>
        <w:pStyle w:val="BodyText"/>
      </w:pPr>
      <w:r>
        <w:t xml:space="preserve">Institutional memory SHALL remain explainable.</w:t>
      </w:r>
    </w:p>
    <w:p>
      <w:r>
        <w:pict>
          <v:rect style="width:0;height:1.5pt" o:hralign="center" o:hrstd="t" o:hr="t"/>
        </w:pict>
      </w:r>
    </w:p>
    <w:bookmarkEnd w:id="42"/>
    <w:bookmarkStart w:id="43" w:name="search-discovery"/>
    <w:p>
      <w:pPr>
        <w:pStyle w:val="Heading1"/>
      </w:pPr>
      <w:r>
        <w:t xml:space="preserve">17. Search &amp; Discovery</w:t>
      </w:r>
    </w:p>
    <w:p>
      <w:pPr>
        <w:pStyle w:val="FirstParagraph"/>
      </w:pPr>
      <w:r>
        <w:t xml:space="preserve">Knowledge Objects SHALL support discovery through:</w:t>
      </w:r>
    </w:p>
    <w:p>
      <w:pPr>
        <w:pStyle w:val="BodyText"/>
      </w:pPr>
      <w:r>
        <w:t xml:space="preserve">Concept</w:t>
      </w:r>
    </w:p>
    <w:p>
      <w:pPr>
        <w:pStyle w:val="BodyText"/>
      </w:pPr>
      <w:r>
        <w:t xml:space="preserve">Topic</w:t>
      </w:r>
    </w:p>
    <w:p>
      <w:pPr>
        <w:pStyle w:val="BodyText"/>
      </w:pPr>
      <w:r>
        <w:t xml:space="preserve">Vocabulary</w:t>
      </w:r>
    </w:p>
    <w:p>
      <w:pPr>
        <w:pStyle w:val="BodyText"/>
      </w:pPr>
      <w:r>
        <w:t xml:space="preserve">Relationship</w:t>
      </w:r>
    </w:p>
    <w:p>
      <w:pPr>
        <w:pStyle w:val="BodyText"/>
      </w:pPr>
      <w:r>
        <w:t xml:space="preserve">Person</w:t>
      </w:r>
    </w:p>
    <w:p>
      <w:pPr>
        <w:pStyle w:val="BodyText"/>
      </w:pPr>
      <w:r>
        <w:t xml:space="preserve">Place</w:t>
      </w:r>
    </w:p>
    <w:p>
      <w:pPr>
        <w:pStyle w:val="BodyText"/>
      </w:pPr>
      <w:r>
        <w:t xml:space="preserve">Teaching</w:t>
      </w:r>
    </w:p>
    <w:p>
      <w:pPr>
        <w:pStyle w:val="BodyText"/>
      </w:pPr>
      <w:r>
        <w:t xml:space="preserve">Publication</w:t>
      </w:r>
    </w:p>
    <w:p>
      <w:pPr>
        <w:pStyle w:val="BodyText"/>
      </w:pPr>
      <w:r>
        <w:t xml:space="preserve">Timeline</w:t>
      </w:r>
    </w:p>
    <w:p>
      <w:pPr>
        <w:pStyle w:val="BodyText"/>
      </w:pPr>
      <w:r>
        <w:t xml:space="preserve">Semantic Similarity</w:t>
      </w:r>
    </w:p>
    <w:p>
      <w:pPr>
        <w:pStyle w:val="BodyText"/>
      </w:pPr>
      <w:r>
        <w:t xml:space="preserve">Search implementations remain independent of the canonical schema.</w:t>
      </w:r>
    </w:p>
    <w:p>
      <w:r>
        <w:pict>
          <v:rect style="width:0;height:1.5pt" o:hralign="center" o:hrstd="t" o:hr="t"/>
        </w:pict>
      </w:r>
    </w:p>
    <w:bookmarkEnd w:id="43"/>
    <w:bookmarkStart w:id="44" w:name="knowledge-graph-projection"/>
    <w:p>
      <w:pPr>
        <w:pStyle w:val="Heading1"/>
      </w:pPr>
      <w:r>
        <w:t xml:space="preserve">18. Knowledge Graph Projection</w:t>
      </w:r>
    </w:p>
    <w:p>
      <w:pPr>
        <w:pStyle w:val="FirstParagraph"/>
      </w:pPr>
      <w:r>
        <w:t xml:space="preserve">The Knowledge Graph is a projection of Knowledge Objects.</w:t>
      </w:r>
    </w:p>
    <w:p>
      <w:pPr>
        <w:pStyle w:val="BodyText"/>
      </w:pPr>
      <w:r>
        <w:t xml:space="preserve">Nodes represent Knowledge Objects.</w:t>
      </w:r>
    </w:p>
    <w:p>
      <w:pPr>
        <w:pStyle w:val="BodyText"/>
      </w:pPr>
      <w:r>
        <w:t xml:space="preserve">Edges represent Relationship Objects.</w:t>
      </w:r>
    </w:p>
    <w:p>
      <w:pPr>
        <w:pStyle w:val="BodyText"/>
      </w:pPr>
      <w:r>
        <w:t xml:space="preserve">Alternative projections MAY include:</w:t>
      </w:r>
    </w:p>
    <w:p>
      <w:pPr>
        <w:pStyle w:val="BodyText"/>
      </w:pPr>
      <w:r>
        <w:t xml:space="preserve">Relational</w:t>
      </w:r>
    </w:p>
    <w:p>
      <w:pPr>
        <w:pStyle w:val="BodyText"/>
      </w:pPr>
      <w:r>
        <w:t xml:space="preserve">Document</w:t>
      </w:r>
    </w:p>
    <w:p>
      <w:pPr>
        <w:pStyle w:val="BodyText"/>
      </w:pPr>
      <w:r>
        <w:t xml:space="preserve">Search Index</w:t>
      </w:r>
    </w:p>
    <w:p>
      <w:pPr>
        <w:pStyle w:val="BodyText"/>
      </w:pPr>
      <w:r>
        <w:t xml:space="preserve">Vector Representation</w:t>
      </w:r>
    </w:p>
    <w:p>
      <w:pPr>
        <w:pStyle w:val="BodyText"/>
      </w:pPr>
      <w:r>
        <w:t xml:space="preserve">Educational Maps</w:t>
      </w:r>
    </w:p>
    <w:p>
      <w:pPr>
        <w:pStyle w:val="BodyText"/>
      </w:pPr>
      <w:r>
        <w:t xml:space="preserve">Graph representation is not the authoritative model.</w:t>
      </w:r>
    </w:p>
    <w:p>
      <w:pPr>
        <w:pStyle w:val="BodyText"/>
      </w:pPr>
      <w:r>
        <w:t xml:space="preserve">Knowledge Objects are.</w:t>
      </w:r>
    </w:p>
    <w:p>
      <w:r>
        <w:pict>
          <v:rect style="width:0;height:1.5pt" o:hralign="center" o:hrstd="t" o:hr="t"/>
        </w:pict>
      </w:r>
    </w:p>
    <w:bookmarkEnd w:id="44"/>
    <w:bookmarkStart w:id="45" w:name="governance-1"/>
    <w:p>
      <w:pPr>
        <w:pStyle w:val="Heading1"/>
      </w:pPr>
      <w:r>
        <w:t xml:space="preserve">19. Governance</w:t>
      </w:r>
    </w:p>
    <w:p>
      <w:pPr>
        <w:pStyle w:val="FirstParagraph"/>
      </w:pPr>
      <w:r>
        <w:t xml:space="preserve">Every Knowledge Object SHALL record: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Reviewer</w:t>
      </w:r>
    </w:p>
    <w:p>
      <w:pPr>
        <w:pStyle w:val="BodyText"/>
      </w:pPr>
      <w:r>
        <w:t xml:space="preserve">Approval History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Related Events</w:t>
      </w:r>
    </w:p>
    <w:p>
      <w:pPr>
        <w:pStyle w:val="BodyText"/>
      </w:pPr>
      <w:r>
        <w:t xml:space="preserve">Related Assets</w:t>
      </w:r>
    </w:p>
    <w:p>
      <w:pPr>
        <w:pStyle w:val="BodyText"/>
      </w:pPr>
      <w:r>
        <w:t xml:space="preserve">Security Classification</w:t>
      </w:r>
    </w:p>
    <w:p>
      <w:pPr>
        <w:pStyle w:val="BodyText"/>
      </w:pPr>
      <w:r>
        <w:t xml:space="preserve">Governance ensures institutional accountability.</w:t>
      </w:r>
    </w:p>
    <w:p>
      <w:r>
        <w:pict>
          <v:rect style="width:0;height:1.5pt" o:hralign="center" o:hrstd="t" o:hr="t"/>
        </w:pict>
      </w:r>
    </w:p>
    <w:bookmarkEnd w:id="45"/>
    <w:bookmarkStart w:id="46" w:name="validation"/>
    <w:p>
      <w:pPr>
        <w:pStyle w:val="Heading1"/>
      </w:pPr>
      <w:r>
        <w:t xml:space="preserve">20. Validation</w:t>
      </w:r>
    </w:p>
    <w:p>
      <w:pPr>
        <w:pStyle w:val="FirstParagraph"/>
      </w:pPr>
      <w:r>
        <w:t xml:space="preserve">Knowledge Objects SHALL pass validation before publication.</w:t>
      </w:r>
    </w:p>
    <w:p>
      <w:pPr>
        <w:pStyle w:val="BodyText"/>
      </w:pPr>
      <w:r>
        <w:t xml:space="preserve">Validation includes: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Required Attributes</w:t>
      </w:r>
    </w:p>
    <w:p>
      <w:pPr>
        <w:pStyle w:val="BodyText"/>
      </w:pPr>
      <w:r>
        <w:t xml:space="preserve">Relationship Integrity</w:t>
      </w:r>
    </w:p>
    <w:p>
      <w:pPr>
        <w:pStyle w:val="BodyText"/>
      </w:pPr>
      <w:r>
        <w:t xml:space="preserve">Evidence Availability</w:t>
      </w:r>
    </w:p>
    <w:p>
      <w:pPr>
        <w:pStyle w:val="BodyText"/>
      </w:pPr>
      <w:r>
        <w:t xml:space="preserve">Version Consistency</w:t>
      </w:r>
    </w:p>
    <w:p>
      <w:pPr>
        <w:pStyle w:val="BodyText"/>
      </w:pPr>
      <w:r>
        <w:t xml:space="preserve">Classification Rules</w:t>
      </w:r>
    </w:p>
    <w:p>
      <w:pPr>
        <w:pStyle w:val="BodyText"/>
      </w:pPr>
      <w:r>
        <w:t xml:space="preserve">Governance Requirements</w:t>
      </w:r>
    </w:p>
    <w:p>
      <w:pPr>
        <w:pStyle w:val="BodyText"/>
      </w:pPr>
      <w:r>
        <w:t xml:space="preserve">Validation failures SHALL generate canonical events.</w:t>
      </w:r>
    </w:p>
    <w:p>
      <w:r>
        <w:pict>
          <v:rect style="width:0;height:1.5pt" o:hralign="center" o:hrstd="t" o:hr="t"/>
        </w:pict>
      </w:r>
    </w:p>
    <w:bookmarkEnd w:id="46"/>
    <w:bookmarkStart w:id="47" w:name="conformance"/>
    <w:p>
      <w:pPr>
        <w:pStyle w:val="Heading1"/>
      </w:pPr>
      <w:r>
        <w:t xml:space="preserve">21. Conformance</w:t>
      </w:r>
    </w:p>
    <w:p>
      <w:pPr>
        <w:pStyle w:val="FirstParagraph"/>
      </w:pPr>
      <w:r>
        <w:t xml:space="preserve">An implementation claiming compliance with KMOS-0130 SHALL:</w:t>
      </w:r>
    </w:p>
    <w:p>
      <w:pPr>
        <w:pStyle w:val="BodyText"/>
      </w:pPr>
      <w:r>
        <w:t xml:space="preserve">Represent every Knowledge Object using the canonical schema.</w:t>
      </w:r>
    </w:p>
    <w:p>
      <w:pPr>
        <w:pStyle w:val="BodyText"/>
      </w:pPr>
      <w:r>
        <w:t xml:space="preserve">Maintain globally stable identifiers.</w:t>
      </w:r>
    </w:p>
    <w:p>
      <w:pPr>
        <w:pStyle w:val="BodyText"/>
      </w:pPr>
      <w:r>
        <w:t xml:space="preserve">Support immutable version history.</w:t>
      </w:r>
    </w:p>
    <w:p>
      <w:pPr>
        <w:pStyle w:val="BodyText"/>
      </w:pPr>
      <w:r>
        <w:t xml:space="preserve">Support explicit relationships.</w:t>
      </w:r>
    </w:p>
    <w:p>
      <w:pPr>
        <w:pStyle w:val="BodyText"/>
      </w:pPr>
      <w:r>
        <w:t xml:space="preserve">Maintain evidence references.</w:t>
      </w:r>
    </w:p>
    <w:p>
      <w:pPr>
        <w:pStyle w:val="BodyText"/>
      </w:pPr>
      <w:r>
        <w:t xml:space="preserve">Maintain provenance records.</w:t>
      </w:r>
    </w:p>
    <w:p>
      <w:pPr>
        <w:pStyle w:val="BodyText"/>
      </w:pPr>
      <w:r>
        <w:t xml:space="preserve">Support governance metadata.</w:t>
      </w:r>
    </w:p>
    <w:p>
      <w:pPr>
        <w:pStyle w:val="BodyText"/>
      </w:pPr>
      <w:r>
        <w:t xml:space="preserve">Support lifecycle transitions.</w:t>
      </w:r>
    </w:p>
    <w:p>
      <w:pPr>
        <w:pStyle w:val="BodyText"/>
      </w:pPr>
      <w:r>
        <w:t xml:space="preserve">Publish canonical events.</w:t>
      </w:r>
    </w:p>
    <w:p>
      <w:pPr>
        <w:pStyle w:val="BodyText"/>
      </w:pPr>
      <w:r>
        <w:t xml:space="preserve">Remain independent of implementation technology.</w:t>
      </w:r>
    </w:p>
    <w:p>
      <w:pPr>
        <w:pStyle w:val="BodyText"/>
      </w:pPr>
      <w:r>
        <w:t xml:space="preserve">Partial implementations SHALL declare unsupported capabilities.</w:t>
      </w:r>
    </w:p>
    <w:p>
      <w:r>
        <w:pict>
          <v:rect style="width:0;height:1.5pt" o:hralign="center" o:hrstd="t" o:hr="t"/>
        </w:pict>
      </w:r>
    </w:p>
    <w:bookmarkEnd w:id="47"/>
    <w:bookmarkStart w:id="48" w:name="relationship-to-previous-specifications"/>
    <w:p>
      <w:pPr>
        <w:pStyle w:val="Heading1"/>
      </w:pPr>
      <w:r>
        <w:t xml:space="preserve">22. Relationship to Previous Specifications</w:t>
      </w:r>
    </w:p>
    <w:p>
      <w:pPr>
        <w:pStyle w:val="FirstParagraph"/>
      </w:pPr>
      <w:r>
        <w:t xml:space="preserve">KMOS-0100 defined Canonical Objects.</w:t>
      </w:r>
    </w:p>
    <w:p>
      <w:pPr>
        <w:pStyle w:val="BodyText"/>
      </w:pPr>
      <w:r>
        <w:t xml:space="preserve">KMOS-0110 defined Canonical Events.</w:t>
      </w:r>
    </w:p>
    <w:p>
      <w:pPr>
        <w:pStyle w:val="BodyText"/>
      </w:pPr>
      <w:r>
        <w:t xml:space="preserve">KMOS-0120 defined Capability Contracts.</w:t>
      </w:r>
    </w:p>
    <w:p>
      <w:pPr>
        <w:pStyle w:val="BodyText"/>
      </w:pPr>
      <w:r>
        <w:t xml:space="preserve">KMOS-0130 defines the semantic structure of institutional knowledge operated upon by those capabilities.</w:t>
      </w:r>
    </w:p>
    <w:p>
      <w:pPr>
        <w:pStyle w:val="BodyText"/>
      </w:pPr>
      <w:r>
        <w:t xml:space="preserve">Knowledge Objects become the central business entities shared across every KMOS domain.</w:t>
      </w:r>
    </w:p>
    <w:p>
      <w:r>
        <w:pict>
          <v:rect style="width:0;height:1.5pt" o:hralign="center" o:hrstd="t" o:hr="t"/>
        </w:pict>
      </w:r>
    </w:p>
    <w:bookmarkEnd w:id="48"/>
    <w:bookmarkStart w:id="49" w:name="architectural-consequences"/>
    <w:p>
      <w:pPr>
        <w:pStyle w:val="Heading1"/>
      </w:pPr>
      <w:r>
        <w:t xml:space="preserve">23. Architectural Consequences</w:t>
      </w:r>
    </w:p>
    <w:p>
      <w:pPr>
        <w:pStyle w:val="FirstParagraph"/>
      </w:pPr>
      <w:r>
        <w:t xml:space="preserve">Because every institutional fact is represented as a Knowledge Object:</w:t>
      </w:r>
    </w:p>
    <w:p>
      <w:pPr>
        <w:pStyle w:val="BodyText"/>
      </w:pPr>
      <w:r>
        <w:t xml:space="preserve">Knowledge survives technology replacement.</w:t>
      </w:r>
    </w:p>
    <w:p>
      <w:pPr>
        <w:pStyle w:val="BodyText"/>
      </w:pPr>
      <w:r>
        <w:t xml:space="preserve">Applications become interchangeable.</w:t>
      </w:r>
    </w:p>
    <w:p>
      <w:pPr>
        <w:pStyle w:val="BodyText"/>
      </w:pPr>
      <w:r>
        <w:t xml:space="preserve">Capabilities enrich institutional memory rather than isolated databases.</w:t>
      </w:r>
    </w:p>
    <w:p>
      <w:pPr>
        <w:pStyle w:val="BodyText"/>
      </w:pPr>
      <w:r>
        <w:t xml:space="preserve">AI contributes to governed knowledge.</w:t>
      </w:r>
    </w:p>
    <w:p>
      <w:pPr>
        <w:pStyle w:val="BodyText"/>
      </w:pPr>
      <w:r>
        <w:t xml:space="preserve">Search becomes semantic.</w:t>
      </w:r>
    </w:p>
    <w:p>
      <w:pPr>
        <w:pStyle w:val="BodyText"/>
      </w:pPr>
      <w:r>
        <w:t xml:space="preserve">Publishing becomes knowledge-driven.</w:t>
      </w:r>
    </w:p>
    <w:p>
      <w:pPr>
        <w:pStyle w:val="BodyText"/>
      </w:pPr>
      <w:r>
        <w:t xml:space="preserve">Institutional memory becomes explainable and reproducible.</w:t>
      </w:r>
    </w:p>
    <w:p>
      <w:r>
        <w:pict>
          <v:rect style="width:0;height:1.5pt" o:hralign="center" o:hrstd="t" o:hr="t"/>
        </w:pict>
      </w:r>
    </w:p>
    <w:bookmarkEnd w:id="49"/>
    <w:bookmarkStart w:id="50" w:name="reference-example"/>
    <w:p>
      <w:pPr>
        <w:pStyle w:val="Heading1"/>
      </w:pPr>
      <w:r>
        <w:t xml:space="preserve">24. Reference Example</w:t>
      </w:r>
    </w:p>
    <w:p>
      <w:pPr>
        <w:pStyle w:val="FirstParagraph"/>
      </w:pPr>
      <w:r>
        <w:t xml:space="preserve">A lecture discussing sincerity is processed.</w:t>
      </w:r>
    </w:p>
    <w:p>
      <w:pPr>
        <w:pStyle w:val="BodyText"/>
      </w:pPr>
      <w:r>
        <w:t xml:space="preserve">The platform creates:</w:t>
      </w:r>
    </w:p>
    <w:p>
      <w:pPr>
        <w:pStyle w:val="BodyText"/>
      </w:pPr>
      <w:r>
        <w:t xml:space="preserve">Knowledge Object</w:t>
      </w:r>
    </w:p>
    <w:p>
      <w:pPr>
        <w:pStyle w:val="BodyText"/>
      </w:pPr>
      <w:r>
        <w:t xml:space="preserve">“Sincerity”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Relationship Object</w:t>
      </w:r>
    </w:p>
    <w:p>
      <w:pPr>
        <w:pStyle w:val="BodyText"/>
      </w:pPr>
      <w:r>
        <w:t xml:space="preserve">“Sincerity explains Purification”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Vocabulary Objects</w:t>
      </w:r>
    </w:p>
    <w:p>
      <w:pPr>
        <w:pStyle w:val="BodyText"/>
      </w:pPr>
      <w:r>
        <w:t xml:space="preserve">Arabic terminology</w:t>
      </w:r>
    </w:p>
    <w:p>
      <w:pPr>
        <w:pStyle w:val="BodyText"/>
      </w:pPr>
      <w:r>
        <w:t xml:space="preserve">Urdu terminology</w:t>
      </w:r>
    </w:p>
    <w:p>
      <w:pPr>
        <w:pStyle w:val="BodyText"/>
      </w:pPr>
      <w:r>
        <w:t xml:space="preserve">English terminology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References</w:t>
      </w:r>
    </w:p>
    <w:p>
      <w:pPr>
        <w:pStyle w:val="BodyText"/>
      </w:pPr>
      <w:r>
        <w:t xml:space="preserve">Lecture Transcript</w:t>
      </w:r>
    </w:p>
    <w:p>
      <w:pPr>
        <w:pStyle w:val="BodyText"/>
      </w:pPr>
      <w:r>
        <w:t xml:space="preserve">Lecture Video</w:t>
      </w:r>
    </w:p>
    <w:p>
      <w:pPr>
        <w:pStyle w:val="BodyText"/>
      </w:pPr>
      <w:r>
        <w:t xml:space="preserve">Published Article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Governance Records</w:t>
      </w:r>
    </w:p>
    <w:p>
      <w:pPr>
        <w:pStyle w:val="BodyText"/>
      </w:pPr>
      <w:r>
        <w:t xml:space="preserve">Editorial Approval</w:t>
      </w:r>
    </w:p>
    <w:p>
      <w:pPr>
        <w:pStyle w:val="BodyText"/>
      </w:pPr>
      <w:r>
        <w:t xml:space="preserve">Review Notes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The resulting Knowledge Graph is one projection of these canonical objects.</w:t>
      </w:r>
    </w:p>
    <w:p>
      <w:pPr>
        <w:pStyle w:val="BodyText"/>
      </w:pPr>
      <w:r>
        <w:t xml:space="preserve">The Knowledge Objects remain the authoritative institutional representation.</w:t>
      </w:r>
    </w:p>
    <w:p>
      <w:r>
        <w:pict>
          <v:rect style="width:0;height:1.5pt" o:hralign="center" o:hrstd="t" o:hr="t"/>
        </w:pict>
      </w:r>
    </w:p>
    <w:bookmarkEnd w:id="50"/>
    <w:bookmarkStart w:id="51" w:name="future-knowledge-specifications"/>
    <w:p>
      <w:pPr>
        <w:pStyle w:val="Heading1"/>
      </w:pPr>
      <w:r>
        <w:t xml:space="preserve">25. Future Knowledge Specifications</w:t>
      </w:r>
    </w:p>
    <w:p>
      <w:pPr>
        <w:pStyle w:val="FirstParagraph"/>
      </w:pPr>
      <w:r>
        <w:t xml:space="preserve">This specification defines the canonical Knowledge Object.</w:t>
      </w:r>
    </w:p>
    <w:p>
      <w:pPr>
        <w:pStyle w:val="BodyText"/>
      </w:pPr>
      <w:r>
        <w:t xml:space="preserve">Future specifications SHALL specialize the schema.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KMOS-1310 Concept Objects</w:t>
      </w:r>
    </w:p>
    <w:p>
      <w:pPr>
        <w:pStyle w:val="BodyText"/>
      </w:pPr>
      <w:r>
        <w:t xml:space="preserve">KMOS-1320 Vocabulary Objects</w:t>
      </w:r>
    </w:p>
    <w:p>
      <w:pPr>
        <w:pStyle w:val="BodyText"/>
      </w:pPr>
      <w:r>
        <w:t xml:space="preserve">KMOS-1330 Relationship Objects</w:t>
      </w:r>
    </w:p>
    <w:p>
      <w:pPr>
        <w:pStyle w:val="BodyText"/>
      </w:pPr>
      <w:r>
        <w:t xml:space="preserve">KMOS-1340 Teaching Objects</w:t>
      </w:r>
    </w:p>
    <w:p>
      <w:pPr>
        <w:pStyle w:val="BodyText"/>
      </w:pPr>
      <w:r>
        <w:t xml:space="preserve">KMOS-1350 Person Objects</w:t>
      </w:r>
    </w:p>
    <w:p>
      <w:pPr>
        <w:pStyle w:val="BodyText"/>
      </w:pPr>
      <w:r>
        <w:t xml:space="preserve">KMOS-1360 Publication Objects</w:t>
      </w:r>
    </w:p>
    <w:p>
      <w:pPr>
        <w:pStyle w:val="BodyText"/>
      </w:pPr>
      <w:r>
        <w:t xml:space="preserve">KMOS-1370 Timeline Objects</w:t>
      </w:r>
    </w:p>
    <w:p>
      <w:pPr>
        <w:pStyle w:val="BodyText"/>
      </w:pPr>
      <w:r>
        <w:t xml:space="preserve">KMOS-1380 Educational Objects</w:t>
      </w:r>
    </w:p>
    <w:p>
      <w:pPr>
        <w:pStyle w:val="BodyText"/>
      </w:pPr>
      <w:r>
        <w:t xml:space="preserve">Each specialization SHALL extend rather than replace this canonical schema.</w:t>
      </w:r>
    </w:p>
    <w:p>
      <w:r>
        <w:pict>
          <v:rect style="width:0;height:1.5pt" o:hralign="center" o:hrstd="t" o:hr="t"/>
        </w:pict>
      </w:r>
    </w:p>
    <w:bookmarkEnd w:id="51"/>
    <w:bookmarkStart w:id="52" w:name="next-specification"/>
    <w:p>
      <w:pPr>
        <w:pStyle w:val="Heading1"/>
      </w:pPr>
      <w:r>
        <w:t xml:space="preserve">26. Next Specification</w:t>
      </w:r>
    </w:p>
    <w:p>
      <w:pPr>
        <w:pStyle w:val="FirstParagraph"/>
      </w:pPr>
      <w:r>
        <w:t xml:space="preserve">KMOS-0140 defines the</w:t>
      </w:r>
      <w:r>
        <w:t xml:space="preserve"> </w:t>
      </w:r>
      <w:r>
        <w:rPr>
          <w:b/>
          <w:bCs/>
        </w:rPr>
        <w:t xml:space="preserve">Asset Metadata &amp; Lineage Schema</w:t>
      </w:r>
      <w:r>
        <w:t xml:space="preserve">.</w:t>
      </w:r>
    </w:p>
    <w:p>
      <w:pPr>
        <w:pStyle w:val="BodyText"/>
      </w:pPr>
      <w:r>
        <w:t xml:space="preserve">If:</w:t>
      </w:r>
    </w:p>
    <w:p>
      <w:pPr>
        <w:pStyle w:val="Compact"/>
        <w:numPr>
          <w:ilvl w:val="0"/>
          <w:numId w:val="1002"/>
        </w:numPr>
      </w:pPr>
      <w:r>
        <w:t xml:space="preserve">KMOS-0100 defines the universal business language,</w:t>
      </w:r>
    </w:p>
    <w:p>
      <w:pPr>
        <w:pStyle w:val="Compact"/>
        <w:numPr>
          <w:ilvl w:val="0"/>
          <w:numId w:val="1002"/>
        </w:numPr>
      </w:pPr>
      <w:r>
        <w:t xml:space="preserve">KMOS-0110 defines universal business communication,</w:t>
      </w:r>
    </w:p>
    <w:p>
      <w:pPr>
        <w:pStyle w:val="Compact"/>
        <w:numPr>
          <w:ilvl w:val="0"/>
          <w:numId w:val="1002"/>
        </w:numPr>
      </w:pPr>
      <w:r>
        <w:t xml:space="preserve">KMOS-0120 defines universal business execution,</w:t>
      </w:r>
    </w:p>
    <w:p>
      <w:pPr>
        <w:pStyle w:val="Compact"/>
        <w:numPr>
          <w:ilvl w:val="0"/>
          <w:numId w:val="1002"/>
        </w:numPr>
      </w:pPr>
      <w:r>
        <w:t xml:space="preserve">KMOS-0130 defines universal institutional knowledge,</w:t>
      </w:r>
    </w:p>
    <w:p>
      <w:pPr>
        <w:pStyle w:val="FirstParagraph"/>
      </w:pPr>
      <w:r>
        <w:t xml:space="preserve">then KMOS-0140 defines the canonical representation of every digital artifact that provides evidence for that knowledge.</w:t>
      </w:r>
    </w:p>
    <w:p>
      <w:pPr>
        <w:pStyle w:val="BodyText"/>
      </w:pPr>
      <w:r>
        <w:t xml:space="preserve">Together, Knowledge Objects and Assets establish the dual foundations of KMOS:</w:t>
      </w:r>
    </w:p>
    <w:p>
      <w:pPr>
        <w:pStyle w:val="BodyText"/>
      </w:pPr>
      <w:r>
        <w:t xml:space="preserve">Knowledge preserves meaning.</w:t>
      </w:r>
    </w:p>
    <w:p>
      <w:pPr>
        <w:pStyle w:val="BodyText"/>
      </w:pPr>
      <w:r>
        <w:t xml:space="preserve">Assets preserve evidence.</w:t>
      </w:r>
    </w:p>
    <w:p>
      <w:pPr>
        <w:pStyle w:val="BodyText"/>
      </w:pPr>
      <w:r>
        <w:t xml:space="preserve">Both are required to preserve institutional trust across generations.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2026-06-30T09:00:17Z</dcterms:created>
  <dcterms:modified xsi:type="dcterms:W3CDTF">2026-06-30T09:00:17Z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