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202"/>
    <w:p>
      <w:pPr>
        <w:pStyle w:val="Heading1"/>
      </w:pPr>
      <w:r>
        <w:t xml:space="preserve">KMOS-0202</w:t>
      </w:r>
    </w:p>
    <w:bookmarkEnd w:id="20"/>
    <w:bookmarkStart w:id="21" w:name="Xb0f8aca9daf328be879851191a8c9a2c0316cfe"/>
    <w:p>
      <w:pPr>
        <w:pStyle w:val="Heading1"/>
      </w:pPr>
      <w:r>
        <w:t xml:space="preserve">Asset Registry Service (Institutional Evidence Service)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Asset Registry Service is the authoritative system of record for every digital Asset managed by the Knowledge &amp; Media Operating System (KMOS).</w:t>
      </w:r>
    </w:p>
    <w:p>
      <w:pPr>
        <w:pStyle w:val="BodyText"/>
      </w:pPr>
      <w:r>
        <w:t xml:space="preserve">The Asset Registry SHALL preserve institutional evidence.</w:t>
      </w:r>
    </w:p>
    <w:p>
      <w:pPr>
        <w:pStyle w:val="BodyText"/>
      </w:pPr>
      <w:r>
        <w:t xml:space="preserve">Its responsibility extends beyond file management.</w:t>
      </w:r>
    </w:p>
    <w:p>
      <w:pPr>
        <w:pStyle w:val="BodyText"/>
      </w:pPr>
      <w:r>
        <w:t xml:space="preserve">Every Asset SHALL possess:</w:t>
      </w:r>
    </w:p>
    <w:p>
      <w:pPr>
        <w:pStyle w:val="BodyText"/>
      </w:pPr>
      <w:r>
        <w:t xml:space="preserve">Canonical Identity</w:t>
      </w:r>
    </w:p>
    <w:p>
      <w:pPr>
        <w:pStyle w:val="BodyText"/>
      </w:pPr>
      <w:r>
        <w:t xml:space="preserve">Business Metadata</w:t>
      </w:r>
    </w:p>
    <w:p>
      <w:pPr>
        <w:pStyle w:val="BodyText"/>
      </w:pPr>
      <w:r>
        <w:t xml:space="preserve">Provenance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Integrity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The Asset Registry becomes the permanent evidence foundation upon which institutional trust is established.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Preserve every digital artifact required to explain, reproduce, verify, and audit institutional knowledge.</w:t>
      </w:r>
    </w:p>
    <w:p>
      <w:pPr>
        <w:pStyle w:val="BodyText"/>
      </w:pPr>
      <w:r>
        <w:t xml:space="preserve">Assets answer the question:</w:t>
      </w:r>
    </w:p>
    <w:p>
      <w:pPr>
        <w:pStyle w:val="BlockText"/>
      </w:pPr>
      <w:r>
        <w:rPr>
          <w:b/>
          <w:bCs/>
        </w:rPr>
        <w:t xml:space="preserve">“What evidence supports what we know?”</w:t>
      </w:r>
    </w:p>
    <w:p>
      <w:r>
        <w:pict>
          <v:rect style="width:0;height:1.5pt" o:hralign="center" o:hrstd="t" o:hr="t"/>
        </w:pict>
      </w:r>
    </w:p>
    <w:bookmarkEnd w:id="23"/>
    <w:bookmarkStart w:id="24" w:name="responsibilities"/>
    <w:p>
      <w:pPr>
        <w:pStyle w:val="Heading1"/>
      </w:pPr>
      <w:r>
        <w:t xml:space="preserve">3. Responsibilities</w:t>
      </w:r>
    </w:p>
    <w:p>
      <w:pPr>
        <w:pStyle w:val="FirstParagraph"/>
      </w:pPr>
      <w:r>
        <w:t xml:space="preserve">The Asset Registry SHALL own:</w:t>
      </w:r>
    </w:p>
    <w:p>
      <w:pPr>
        <w:pStyle w:val="BodyText"/>
      </w:pPr>
      <w:r>
        <w:t xml:space="preserve">Asset Identity</w:t>
      </w:r>
    </w:p>
    <w:p>
      <w:pPr>
        <w:pStyle w:val="BodyText"/>
      </w:pPr>
      <w:r>
        <w:t xml:space="preserve">Asset Metadata</w:t>
      </w:r>
    </w:p>
    <w:p>
      <w:pPr>
        <w:pStyle w:val="BodyText"/>
      </w:pPr>
      <w:r>
        <w:t xml:space="preserve">Asset Version History</w:t>
      </w:r>
    </w:p>
    <w:p>
      <w:pPr>
        <w:pStyle w:val="BodyText"/>
      </w:pPr>
      <w:r>
        <w:t xml:space="preserve">Asset Lineage</w:t>
      </w:r>
    </w:p>
    <w:p>
      <w:pPr>
        <w:pStyle w:val="BodyText"/>
      </w:pPr>
      <w:r>
        <w:t xml:space="preserve">Provenance</w:t>
      </w:r>
    </w:p>
    <w:p>
      <w:pPr>
        <w:pStyle w:val="BodyText"/>
      </w:pPr>
      <w:r>
        <w:t xml:space="preserve">Storage References</w:t>
      </w:r>
    </w:p>
    <w:p>
      <w:pPr>
        <w:pStyle w:val="BodyText"/>
      </w:pPr>
      <w:r>
        <w:t xml:space="preserve">Integrity Verification</w:t>
      </w:r>
    </w:p>
    <w:p>
      <w:pPr>
        <w:pStyle w:val="BodyText"/>
      </w:pPr>
      <w:r>
        <w:t xml:space="preserve">Retention Policies</w:t>
      </w:r>
    </w:p>
    <w:p>
      <w:pPr>
        <w:pStyle w:val="BodyText"/>
      </w:pPr>
      <w:r>
        <w:t xml:space="preserve">Relationship Mapping</w:t>
      </w:r>
    </w:p>
    <w:p>
      <w:pPr>
        <w:pStyle w:val="BodyText"/>
      </w:pPr>
      <w:r>
        <w:t xml:space="preserve">Asset Lifecycle</w:t>
      </w:r>
    </w:p>
    <w:p>
      <w:pPr>
        <w:pStyle w:val="BodyText"/>
      </w:pPr>
      <w:r>
        <w:t xml:space="preserve">Replication Metadata</w:t>
      </w:r>
    </w:p>
    <w:p>
      <w:pPr>
        <w:pStyle w:val="BodyText"/>
      </w:pPr>
      <w:r>
        <w:t xml:space="preserve">Certification Status</w:t>
      </w:r>
    </w:p>
    <w:p>
      <w:pPr>
        <w:pStyle w:val="BodyText"/>
      </w:pPr>
      <w:r>
        <w:t xml:space="preserve">Evidence Packages</w:t>
      </w:r>
    </w:p>
    <w:p>
      <w:pPr>
        <w:pStyle w:val="BodyText"/>
      </w:pPr>
      <w:r>
        <w:t xml:space="preserve">The Registry SHALL NOT own Knowledge Objects.</w:t>
      </w:r>
    </w:p>
    <w:p>
      <w:pPr>
        <w:pStyle w:val="BodyText"/>
      </w:pPr>
      <w:r>
        <w:t xml:space="preserve">The Registry SHALL NOT own Workflow Definitions.</w:t>
      </w:r>
    </w:p>
    <w:p>
      <w:pPr>
        <w:pStyle w:val="BodyText"/>
      </w:pPr>
      <w:r>
        <w:t xml:space="preserve">The Registry SHALL NOT own Identity.</w:t>
      </w:r>
    </w:p>
    <w:p>
      <w:r>
        <w:pict>
          <v:rect style="width:0;height:1.5pt" o:hralign="center" o:hrstd="t" o:hr="t"/>
        </w:pict>
      </w:r>
    </w:p>
    <w:bookmarkEnd w:id="24"/>
    <w:bookmarkStart w:id="25" w:name="non-responsibilities"/>
    <w:p>
      <w:pPr>
        <w:pStyle w:val="Heading1"/>
      </w:pPr>
      <w:r>
        <w:t xml:space="preserve">4. Non-Responsibilities</w:t>
      </w:r>
    </w:p>
    <w:p>
      <w:pPr>
        <w:pStyle w:val="FirstParagraph"/>
      </w:pPr>
      <w:r>
        <w:t xml:space="preserve">The Asset Registry SHALL NOT:</w:t>
      </w:r>
    </w:p>
    <w:p>
      <w:pPr>
        <w:pStyle w:val="BodyText"/>
      </w:pPr>
      <w:r>
        <w:t xml:space="preserve">Render Media</w:t>
      </w:r>
    </w:p>
    <w:p>
      <w:pPr>
        <w:pStyle w:val="BodyText"/>
      </w:pPr>
      <w:r>
        <w:t xml:space="preserve">Transcribe Audio</w:t>
      </w:r>
    </w:p>
    <w:p>
      <w:pPr>
        <w:pStyle w:val="BodyText"/>
      </w:pPr>
      <w:r>
        <w:t xml:space="preserve">Translate Documents</w:t>
      </w:r>
    </w:p>
    <w:p>
      <w:pPr>
        <w:pStyle w:val="BodyText"/>
      </w:pPr>
      <w:r>
        <w:t xml:space="preserve">Execute AI Models</w:t>
      </w:r>
    </w:p>
    <w:p>
      <w:pPr>
        <w:pStyle w:val="BodyText"/>
      </w:pPr>
      <w:r>
        <w:t xml:space="preserve">Coordinate Workflows</w:t>
      </w:r>
    </w:p>
    <w:p>
      <w:pPr>
        <w:pStyle w:val="BodyText"/>
      </w:pPr>
      <w:r>
        <w:t xml:space="preserve">Publish Content</w:t>
      </w:r>
    </w:p>
    <w:p>
      <w:pPr>
        <w:pStyle w:val="BodyText"/>
      </w:pPr>
      <w:r>
        <w:t xml:space="preserve">Index Search</w:t>
      </w:r>
    </w:p>
    <w:p>
      <w:pPr>
        <w:pStyle w:val="BodyText"/>
      </w:pPr>
      <w:r>
        <w:t xml:space="preserve">Manage Users</w:t>
      </w:r>
    </w:p>
    <w:p>
      <w:pPr>
        <w:pStyle w:val="BodyText"/>
      </w:pPr>
      <w:r>
        <w:t xml:space="preserve">Perform Semantic Reasoning</w:t>
      </w:r>
    </w:p>
    <w:p>
      <w:pPr>
        <w:pStyle w:val="BodyText"/>
      </w:pPr>
      <w:r>
        <w:t xml:space="preserve">Business processing belongs to Capabilities.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objects-owned"/>
    <w:p>
      <w:pPr>
        <w:pStyle w:val="Heading1"/>
      </w:pPr>
      <w:r>
        <w:t xml:space="preserve">5. Canonical Objects Owned</w:t>
      </w:r>
    </w:p>
    <w:p>
      <w:pPr>
        <w:pStyle w:val="FirstParagraph"/>
      </w:pPr>
      <w:r>
        <w:t xml:space="preserve">The Asset Registry SHALL be the authoritative owner of:</w:t>
      </w:r>
    </w:p>
    <w:p>
      <w:pPr>
        <w:pStyle w:val="BodyText"/>
      </w:pPr>
      <w:r>
        <w:t xml:space="preserve">Asset</w:t>
      </w:r>
    </w:p>
    <w:p>
      <w:pPr>
        <w:pStyle w:val="BodyText"/>
      </w:pPr>
      <w:r>
        <w:t xml:space="preserve">Asset Version</w:t>
      </w:r>
    </w:p>
    <w:p>
      <w:pPr>
        <w:pStyle w:val="BodyText"/>
      </w:pPr>
      <w:r>
        <w:t xml:space="preserve">Asset Relationship</w:t>
      </w:r>
    </w:p>
    <w:p>
      <w:pPr>
        <w:pStyle w:val="BodyText"/>
      </w:pPr>
      <w:r>
        <w:t xml:space="preserve">Storage Reference</w:t>
      </w:r>
    </w:p>
    <w:p>
      <w:pPr>
        <w:pStyle w:val="BodyText"/>
      </w:pPr>
      <w:r>
        <w:t xml:space="preserve">Integrity Record</w:t>
      </w:r>
    </w:p>
    <w:p>
      <w:pPr>
        <w:pStyle w:val="BodyText"/>
      </w:pPr>
      <w:r>
        <w:t xml:space="preserve">Retention Record</w:t>
      </w:r>
    </w:p>
    <w:p>
      <w:pPr>
        <w:pStyle w:val="BodyText"/>
      </w:pPr>
      <w:r>
        <w:t xml:space="preserve">Evidence Package</w:t>
      </w:r>
    </w:p>
    <w:p>
      <w:pPr>
        <w:pStyle w:val="BodyText"/>
      </w:pPr>
      <w:r>
        <w:t xml:space="preserve">Replication Record</w:t>
      </w:r>
    </w:p>
    <w:p>
      <w:pPr>
        <w:pStyle w:val="BodyText"/>
      </w:pPr>
      <w:r>
        <w:t xml:space="preserve">Checksum Record</w:t>
      </w:r>
    </w:p>
    <w:p>
      <w:pPr>
        <w:pStyle w:val="BodyText"/>
      </w:pPr>
      <w:r>
        <w:t xml:space="preserve">Archive Record</w:t>
      </w:r>
    </w:p>
    <w:p>
      <w:pPr>
        <w:pStyle w:val="BodyText"/>
      </w:pPr>
      <w:r>
        <w:t xml:space="preserve">Future Asset types SHALL extend KMOS-0140.</w:t>
      </w:r>
    </w:p>
    <w:p>
      <w:r>
        <w:pict>
          <v:rect style="width:0;height:1.5pt" o:hralign="center" o:hrstd="t" o:hr="t"/>
        </w:pict>
      </w:r>
    </w:p>
    <w:bookmarkEnd w:id="26"/>
    <w:bookmarkStart w:id="27" w:name="engineering-philosophy"/>
    <w:p>
      <w:pPr>
        <w:pStyle w:val="Heading1"/>
      </w:pPr>
      <w:r>
        <w:t xml:space="preserve">6. Engineering Philosophy</w:t>
      </w:r>
    </w:p>
    <w:p>
      <w:pPr>
        <w:pStyle w:val="FirstParagraph"/>
      </w:pPr>
      <w:r>
        <w:t xml:space="preserve">The Registry manages Assets.</w:t>
      </w:r>
    </w:p>
    <w:p>
      <w:pPr>
        <w:pStyle w:val="BodyText"/>
      </w:pPr>
      <w:r>
        <w:t xml:space="preserve">Storage systems store bytes.</w:t>
      </w:r>
    </w:p>
    <w:p>
      <w:pPr>
        <w:pStyle w:val="BodyText"/>
      </w:pPr>
      <w:r>
        <w:t xml:space="preserve">These are different responsibilities.</w:t>
      </w:r>
    </w:p>
    <w:p>
      <w:pPr>
        <w:pStyle w:val="BodyText"/>
      </w:pPr>
      <w:r>
        <w:t xml:space="preserve">Cloud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Filesystem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Tape Archive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Future Technologies</w:t>
      </w:r>
    </w:p>
    <w:p>
      <w:pPr>
        <w:pStyle w:val="BodyText"/>
      </w:pPr>
      <w:r>
        <w:t xml:space="preserve">are implementation details.</w:t>
      </w:r>
    </w:p>
    <w:p>
      <w:pPr>
        <w:pStyle w:val="BodyText"/>
      </w:pPr>
      <w:r>
        <w:t xml:space="preserve">The Asset Registry remains authoritative regardless of storage technology.</w:t>
      </w:r>
    </w:p>
    <w:p>
      <w:r>
        <w:pict>
          <v:rect style="width:0;height:1.5pt" o:hralign="center" o:hrstd="t" o:hr="t"/>
        </w:pict>
      </w:r>
    </w:p>
    <w:bookmarkEnd w:id="27"/>
    <w:bookmarkStart w:id="28" w:name="internal-modules"/>
    <w:p>
      <w:pPr>
        <w:pStyle w:val="Heading1"/>
      </w:pPr>
      <w:r>
        <w:t xml:space="preserve">7. Internal Modules</w:t>
      </w:r>
    </w:p>
    <w:p>
      <w:pPr>
        <w:pStyle w:val="FirstParagraph"/>
      </w:pPr>
      <w:r>
        <w:t xml:space="preserve">The reference implementation SHOULD contain:</w:t>
      </w:r>
    </w:p>
    <w:p>
      <w:pPr>
        <w:pStyle w:val="BodyText"/>
      </w:pPr>
      <w:r>
        <w:t xml:space="preserve">Asset Repository</w:t>
      </w:r>
    </w:p>
    <w:p>
      <w:pPr>
        <w:pStyle w:val="BodyText"/>
      </w:pPr>
      <w:r>
        <w:t xml:space="preserve">Metadata Manager</w:t>
      </w:r>
    </w:p>
    <w:p>
      <w:pPr>
        <w:pStyle w:val="BodyText"/>
      </w:pPr>
      <w:r>
        <w:t xml:space="preserve">Lineage Engine</w:t>
      </w:r>
    </w:p>
    <w:p>
      <w:pPr>
        <w:pStyle w:val="BodyText"/>
      </w:pPr>
      <w:r>
        <w:t xml:space="preserve">Provenance Manager</w:t>
      </w:r>
    </w:p>
    <w:p>
      <w:pPr>
        <w:pStyle w:val="BodyText"/>
      </w:pPr>
      <w:r>
        <w:t xml:space="preserve">Integrity Manager</w:t>
      </w:r>
    </w:p>
    <w:p>
      <w:pPr>
        <w:pStyle w:val="BodyText"/>
      </w:pPr>
      <w:r>
        <w:t xml:space="preserve">Lifecycle Manager</w:t>
      </w:r>
    </w:p>
    <w:p>
      <w:pPr>
        <w:pStyle w:val="BodyText"/>
      </w:pPr>
      <w:r>
        <w:t xml:space="preserve">Relationship Manager</w:t>
      </w:r>
    </w:p>
    <w:p>
      <w:pPr>
        <w:pStyle w:val="BodyText"/>
      </w:pPr>
      <w:r>
        <w:t xml:space="preserve">Storage Adapter Layer</w:t>
      </w:r>
    </w:p>
    <w:p>
      <w:pPr>
        <w:pStyle w:val="BodyText"/>
      </w:pPr>
      <w:r>
        <w:t xml:space="preserve">Replication Manager</w:t>
      </w:r>
    </w:p>
    <w:p>
      <w:pPr>
        <w:pStyle w:val="BodyText"/>
      </w:pPr>
      <w:r>
        <w:t xml:space="preserve">Archive Manager</w:t>
      </w:r>
    </w:p>
    <w:p>
      <w:pPr>
        <w:pStyle w:val="BodyText"/>
      </w:pPr>
      <w:r>
        <w:t xml:space="preserve">Evidence Manager</w:t>
      </w:r>
    </w:p>
    <w:p>
      <w:pPr>
        <w:pStyle w:val="BodyText"/>
      </w:pPr>
      <w:r>
        <w:t xml:space="preserve">Asset API</w:t>
      </w:r>
    </w:p>
    <w:p>
      <w:pPr>
        <w:pStyle w:val="BodyText"/>
      </w:pPr>
      <w:r>
        <w:t xml:space="preserve">Asset Event Publisher</w:t>
      </w:r>
    </w:p>
    <w:p>
      <w:pPr>
        <w:pStyle w:val="BodyText"/>
      </w:pPr>
      <w:r>
        <w:t xml:space="preserve">Validation Engine</w:t>
      </w:r>
    </w:p>
    <w:p>
      <w:pPr>
        <w:pStyle w:val="BodyText"/>
      </w:pPr>
      <w:r>
        <w:t xml:space="preserve">Each module SHALL have one responsibility.</w:t>
      </w:r>
    </w:p>
    <w:p>
      <w:r>
        <w:pict>
          <v:rect style="width:0;height:1.5pt" o:hralign="center" o:hrstd="t" o:hr="t"/>
        </w:pict>
      </w:r>
    </w:p>
    <w:bookmarkEnd w:id="28"/>
    <w:bookmarkStart w:id="29" w:name="public-business-apis"/>
    <w:p>
      <w:pPr>
        <w:pStyle w:val="Heading1"/>
      </w:pPr>
      <w:r>
        <w:t xml:space="preserve">8. Public Business APIs</w:t>
      </w:r>
    </w:p>
    <w:p>
      <w:pPr>
        <w:pStyle w:val="FirstParagraph"/>
      </w:pPr>
      <w:r>
        <w:t xml:space="preserve">The service SHALL expose business APIs.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Register Asset</w:t>
      </w:r>
    </w:p>
    <w:p>
      <w:pPr>
        <w:pStyle w:val="BodyText"/>
      </w:pPr>
      <w:r>
        <w:t xml:space="preserve">Retrieve Asset</w:t>
      </w:r>
    </w:p>
    <w:p>
      <w:pPr>
        <w:pStyle w:val="BodyText"/>
      </w:pPr>
      <w:r>
        <w:t xml:space="preserve">Retrieve Asset Version</w:t>
      </w:r>
    </w:p>
    <w:p>
      <w:pPr>
        <w:pStyle w:val="BodyText"/>
      </w:pPr>
      <w:r>
        <w:t xml:space="preserve">Update Asset Metadata</w:t>
      </w:r>
    </w:p>
    <w:p>
      <w:pPr>
        <w:pStyle w:val="BodyText"/>
      </w:pPr>
      <w:r>
        <w:t xml:space="preserve">Archive Asset</w:t>
      </w:r>
    </w:p>
    <w:p>
      <w:pPr>
        <w:pStyle w:val="BodyText"/>
      </w:pPr>
      <w:r>
        <w:t xml:space="preserve">Restore Asset</w:t>
      </w:r>
    </w:p>
    <w:p>
      <w:pPr>
        <w:pStyle w:val="BodyText"/>
      </w:pPr>
      <w:r>
        <w:t xml:space="preserve">Verify Integrity</w:t>
      </w:r>
    </w:p>
    <w:p>
      <w:pPr>
        <w:pStyle w:val="BodyText"/>
      </w:pPr>
      <w:r>
        <w:t xml:space="preserve">Retrieve Provenance</w:t>
      </w:r>
    </w:p>
    <w:p>
      <w:pPr>
        <w:pStyle w:val="BodyText"/>
      </w:pPr>
      <w:r>
        <w:t xml:space="preserve">Retrieve Lineage</w:t>
      </w:r>
    </w:p>
    <w:p>
      <w:pPr>
        <w:pStyle w:val="BodyText"/>
      </w:pPr>
      <w:r>
        <w:t xml:space="preserve">Retrieve Evidence Package</w:t>
      </w:r>
    </w:p>
    <w:p>
      <w:pPr>
        <w:pStyle w:val="BodyText"/>
      </w:pPr>
      <w:r>
        <w:t xml:space="preserve">Search Assets</w:t>
      </w:r>
    </w:p>
    <w:p>
      <w:pPr>
        <w:pStyle w:val="BodyText"/>
      </w:pPr>
      <w:r>
        <w:t xml:space="preserve">Retrieve Relationships</w:t>
      </w:r>
    </w:p>
    <w:p>
      <w:pPr>
        <w:pStyle w:val="BodyText"/>
      </w:pPr>
      <w:r>
        <w:t xml:space="preserve">Generate Preservation Package</w:t>
      </w:r>
    </w:p>
    <w:p>
      <w:pPr>
        <w:pStyle w:val="BodyText"/>
      </w:pPr>
      <w:r>
        <w:t xml:space="preserve">Export Metadata</w:t>
      </w:r>
    </w:p>
    <w:p>
      <w:pPr>
        <w:pStyle w:val="BodyText"/>
      </w:pPr>
      <w:r>
        <w:t xml:space="preserve">Import Metadata</w:t>
      </w:r>
    </w:p>
    <w:p>
      <w:pPr>
        <w:pStyle w:val="BodyText"/>
      </w:pPr>
      <w:r>
        <w:t xml:space="preserve">Business APIs SHALL remain storage independent.</w:t>
      </w:r>
    </w:p>
    <w:p>
      <w:r>
        <w:pict>
          <v:rect style="width:0;height:1.5pt" o:hralign="center" o:hrstd="t" o:hr="t"/>
        </w:pict>
      </w:r>
    </w:p>
    <w:bookmarkEnd w:id="29"/>
    <w:bookmarkStart w:id="30" w:name="canonical-events-published"/>
    <w:p>
      <w:pPr>
        <w:pStyle w:val="Heading1"/>
      </w:pPr>
      <w:r>
        <w:t xml:space="preserve">9. Canonical Events Published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AssetUpdated</w:t>
      </w:r>
    </w:p>
    <w:p>
      <w:pPr>
        <w:pStyle w:val="BodyText"/>
      </w:pPr>
      <w:r>
        <w:t xml:space="preserve">AssetArchived</w:t>
      </w:r>
    </w:p>
    <w:p>
      <w:pPr>
        <w:pStyle w:val="BodyText"/>
      </w:pPr>
      <w:r>
        <w:t xml:space="preserve">AssetRestored</w:t>
      </w:r>
    </w:p>
    <w:p>
      <w:pPr>
        <w:pStyle w:val="BodyText"/>
      </w:pPr>
      <w:r>
        <w:t xml:space="preserve">AssetValidated</w:t>
      </w:r>
    </w:p>
    <w:p>
      <w:pPr>
        <w:pStyle w:val="BodyText"/>
      </w:pPr>
      <w:r>
        <w:t xml:space="preserve">ChecksumVerified</w:t>
      </w:r>
    </w:p>
    <w:p>
      <w:pPr>
        <w:pStyle w:val="BodyText"/>
      </w:pPr>
      <w:r>
        <w:t xml:space="preserve">IntegrityFailed</w:t>
      </w:r>
    </w:p>
    <w:p>
      <w:pPr>
        <w:pStyle w:val="BodyText"/>
      </w:pPr>
      <w:r>
        <w:t xml:space="preserve">LineageUpdated</w:t>
      </w:r>
    </w:p>
    <w:p>
      <w:pPr>
        <w:pStyle w:val="BodyText"/>
      </w:pPr>
      <w:r>
        <w:t xml:space="preserve">EvidenceCollected</w:t>
      </w:r>
    </w:p>
    <w:p>
      <w:pPr>
        <w:pStyle w:val="BodyText"/>
      </w:pPr>
      <w:r>
        <w:t xml:space="preserve">ReplicationCompleted</w:t>
      </w:r>
    </w:p>
    <w:p>
      <w:pPr>
        <w:pStyle w:val="BodyText"/>
      </w:pPr>
      <w:r>
        <w:t xml:space="preserve">AssetVersionCreated</w:t>
      </w:r>
    </w:p>
    <w:p>
      <w:pPr>
        <w:pStyle w:val="BodyText"/>
      </w:pPr>
      <w:r>
        <w:t xml:space="preserve">StorageMigrated</w:t>
      </w:r>
    </w:p>
    <w:p>
      <w:pPr>
        <w:pStyle w:val="BodyText"/>
      </w:pPr>
      <w:r>
        <w:t xml:space="preserve">RetentionExpired</w:t>
      </w:r>
    </w:p>
    <w:p>
      <w:pPr>
        <w:pStyle w:val="BodyText"/>
      </w:pPr>
      <w:r>
        <w:t xml:space="preserve">Events SHALL describe business facts.</w:t>
      </w:r>
    </w:p>
    <w:p>
      <w:r>
        <w:pict>
          <v:rect style="width:0;height:1.5pt" o:hralign="center" o:hrstd="t" o:hr="t"/>
        </w:pict>
      </w:r>
    </w:p>
    <w:bookmarkEnd w:id="30"/>
    <w:bookmarkStart w:id="31" w:name="canonical-events-consumed"/>
    <w:p>
      <w:pPr>
        <w:pStyle w:val="Heading1"/>
      </w:pPr>
      <w:r>
        <w:t xml:space="preserve">10. Canonical Events Consumed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RenderCompleted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ArchiveRequested</w:t>
      </w:r>
    </w:p>
    <w:p>
      <w:pPr>
        <w:pStyle w:val="BodyText"/>
      </w:pPr>
      <w:r>
        <w:t xml:space="preserve">DeletionApproved</w:t>
      </w:r>
    </w:p>
    <w:p>
      <w:pPr>
        <w:pStyle w:val="BodyText"/>
      </w:pPr>
      <w:r>
        <w:t xml:space="preserve">Events SHALL enrich evidence history.</w:t>
      </w:r>
    </w:p>
    <w:p>
      <w:r>
        <w:pict>
          <v:rect style="width:0;height:1.5pt" o:hralign="center" o:hrstd="t" o:hr="t"/>
        </w:pict>
      </w:r>
    </w:p>
    <w:bookmarkEnd w:id="31"/>
    <w:bookmarkStart w:id="32" w:name="canonical-asset-identity"/>
    <w:p>
      <w:pPr>
        <w:pStyle w:val="Heading1"/>
      </w:pPr>
      <w:r>
        <w:t xml:space="preserve">11. Canonical Asset Identity</w:t>
      </w:r>
    </w:p>
    <w:p>
      <w:pPr>
        <w:pStyle w:val="FirstParagraph"/>
      </w:pPr>
      <w:r>
        <w:t xml:space="preserve">Every Asset SHALL possess one globally unique identifier.</w:t>
      </w:r>
    </w:p>
    <w:p>
      <w:pPr>
        <w:pStyle w:val="BodyText"/>
      </w:pPr>
      <w:r>
        <w:t xml:space="preserve">Identity SHALL survive:</w:t>
      </w:r>
    </w:p>
    <w:p>
      <w:pPr>
        <w:pStyle w:val="BodyText"/>
      </w:pPr>
      <w:r>
        <w:t xml:space="preserve">Storage Migration</w:t>
      </w:r>
    </w:p>
    <w:p>
      <w:pPr>
        <w:pStyle w:val="BodyText"/>
      </w:pPr>
      <w:r>
        <w:t xml:space="preserve">Cloud Migration</w:t>
      </w:r>
    </w:p>
    <w:p>
      <w:pPr>
        <w:pStyle w:val="BodyText"/>
      </w:pPr>
      <w:r>
        <w:t xml:space="preserve">Repository Migration</w:t>
      </w:r>
    </w:p>
    <w:p>
      <w:pPr>
        <w:pStyle w:val="BodyText"/>
      </w:pPr>
      <w:r>
        <w:t xml:space="preserve">Filename Changes</w:t>
      </w:r>
    </w:p>
    <w:p>
      <w:pPr>
        <w:pStyle w:val="BodyText"/>
      </w:pPr>
      <w:r>
        <w:t xml:space="preserve">Path Changes</w:t>
      </w:r>
    </w:p>
    <w:p>
      <w:pPr>
        <w:pStyle w:val="BodyText"/>
      </w:pPr>
      <w:r>
        <w:t xml:space="preserve">Technology Replacement</w:t>
      </w:r>
    </w:p>
    <w:p>
      <w:pPr>
        <w:pStyle w:val="BodyText"/>
      </w:pPr>
      <w:r>
        <w:t xml:space="preserve">Identity SHALL NEVER depend upon storage location.</w:t>
      </w:r>
    </w:p>
    <w:p>
      <w:r>
        <w:pict>
          <v:rect style="width:0;height:1.5pt" o:hralign="center" o:hrstd="t" o:hr="t"/>
        </w:pict>
      </w:r>
    </w:p>
    <w:bookmarkEnd w:id="32"/>
    <w:bookmarkStart w:id="33" w:name="metadata-management"/>
    <w:p>
      <w:pPr>
        <w:pStyle w:val="Heading1"/>
      </w:pPr>
      <w:r>
        <w:t xml:space="preserve">12. Metadata Management</w:t>
      </w:r>
    </w:p>
    <w:p>
      <w:pPr>
        <w:pStyle w:val="FirstParagraph"/>
      </w:pPr>
      <w:r>
        <w:t xml:space="preserve">Metadata SHALL include:</w:t>
      </w:r>
    </w:p>
    <w:p>
      <w:pPr>
        <w:pStyle w:val="BodyText"/>
      </w:pPr>
      <w:r>
        <w:t xml:space="preserve">Business 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Asset Type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Media Characteristics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Creation Information</w:t>
      </w:r>
    </w:p>
    <w:p>
      <w:pPr>
        <w:pStyle w:val="BodyText"/>
      </w:pPr>
      <w:r>
        <w:t xml:space="preserve">Technical Metadata</w:t>
      </w:r>
    </w:p>
    <w:p>
      <w:pPr>
        <w:pStyle w:val="BodyText"/>
      </w:pPr>
      <w:r>
        <w:t xml:space="preserve">Business Metadata</w:t>
      </w:r>
    </w:p>
    <w:p>
      <w:pPr>
        <w:pStyle w:val="BodyText"/>
      </w:pPr>
      <w:r>
        <w:t xml:space="preserve">Operational Metadata</w:t>
      </w:r>
    </w:p>
    <w:p>
      <w:pPr>
        <w:pStyle w:val="BodyText"/>
      </w:pPr>
      <w:r>
        <w:t xml:space="preserve">Metadata SHALL remain extensible.</w:t>
      </w:r>
    </w:p>
    <w:p>
      <w:r>
        <w:pict>
          <v:rect style="width:0;height:1.5pt" o:hralign="center" o:hrstd="t" o:hr="t"/>
        </w:pict>
      </w:r>
    </w:p>
    <w:bookmarkEnd w:id="33"/>
    <w:bookmarkStart w:id="34" w:name="provenance"/>
    <w:p>
      <w:pPr>
        <w:pStyle w:val="Heading1"/>
      </w:pPr>
      <w:r>
        <w:t xml:space="preserve">13. Provenance</w:t>
      </w:r>
    </w:p>
    <w:p>
      <w:pPr>
        <w:pStyle w:val="FirstParagraph"/>
      </w:pPr>
      <w:r>
        <w:t xml:space="preserve">Every Asset SHALL preserve provenance.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Original Source</w:t>
      </w:r>
    </w:p>
    <w:p>
      <w:pPr>
        <w:pStyle w:val="BodyText"/>
      </w:pPr>
      <w:r>
        <w:t xml:space="preserve">Producing Capability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Input Assets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Human Contributors</w:t>
      </w:r>
    </w:p>
    <w:p>
      <w:pPr>
        <w:pStyle w:val="BodyText"/>
      </w:pPr>
      <w:r>
        <w:t xml:space="preserve">AI Contributors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Publication History</w:t>
      </w:r>
    </w:p>
    <w:p>
      <w:pPr>
        <w:pStyle w:val="BodyText"/>
      </w:pPr>
      <w:r>
        <w:t xml:space="preserve">Provenance SHALL explain:</w:t>
      </w:r>
    </w:p>
    <w:p>
      <w:pPr>
        <w:pStyle w:val="BodyText"/>
      </w:pPr>
      <w:r>
        <w:rPr>
          <w:b/>
          <w:bCs/>
        </w:rPr>
        <w:t xml:space="preserve">“How was this Asset created?”</w:t>
      </w:r>
    </w:p>
    <w:p>
      <w:r>
        <w:pict>
          <v:rect style="width:0;height:1.5pt" o:hralign="center" o:hrstd="t" o:hr="t"/>
        </w:pict>
      </w:r>
    </w:p>
    <w:bookmarkEnd w:id="34"/>
    <w:bookmarkStart w:id="35" w:name="lineage"/>
    <w:p>
      <w:pPr>
        <w:pStyle w:val="Heading1"/>
      </w:pPr>
      <w:r>
        <w:t xml:space="preserve">14. Lineage</w:t>
      </w:r>
    </w:p>
    <w:p>
      <w:pPr>
        <w:pStyle w:val="FirstParagraph"/>
      </w:pPr>
      <w:r>
        <w:t xml:space="preserve">Lineage SHALL be maintained for every derived Asset.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Original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Extracted Audio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Corrected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Rendered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 Package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 Package</w:t>
      </w:r>
    </w:p>
    <w:p>
      <w:pPr>
        <w:pStyle w:val="BodyText"/>
      </w:pPr>
      <w:r>
        <w:t xml:space="preserve">Every transformation SHALL remain permanently traceable.</w:t>
      </w:r>
    </w:p>
    <w:p>
      <w:r>
        <w:pict>
          <v:rect style="width:0;height:1.5pt" o:hralign="center" o:hrstd="t" o:hr="t"/>
        </w:pict>
      </w:r>
    </w:p>
    <w:bookmarkEnd w:id="35"/>
    <w:bookmarkStart w:id="36" w:name="integrity"/>
    <w:p>
      <w:pPr>
        <w:pStyle w:val="Heading1"/>
      </w:pPr>
      <w:r>
        <w:t xml:space="preserve">15. Integrity</w:t>
      </w:r>
    </w:p>
    <w:p>
      <w:pPr>
        <w:pStyle w:val="FirstParagraph"/>
      </w:pPr>
      <w:r>
        <w:t xml:space="preserve">Every Asset SHALL support integrity verification.</w:t>
      </w:r>
    </w:p>
    <w:p>
      <w:pPr>
        <w:pStyle w:val="BodyText"/>
      </w:pPr>
      <w:r>
        <w:t xml:space="preserve">Integrity records include: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Hash Algorithm</w:t>
      </w:r>
    </w:p>
    <w:p>
      <w:pPr>
        <w:pStyle w:val="BodyText"/>
      </w:pPr>
      <w:r>
        <w:t xml:space="preserve">Verification Date</w:t>
      </w:r>
    </w:p>
    <w:p>
      <w:pPr>
        <w:pStyle w:val="BodyText"/>
      </w:pPr>
      <w:r>
        <w:t xml:space="preserve">Verification Result</w:t>
      </w:r>
    </w:p>
    <w:p>
      <w:pPr>
        <w:pStyle w:val="BodyText"/>
      </w:pPr>
      <w:r>
        <w:t xml:space="preserve">Corruption Status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Integrity SHALL be periodically revalidated.</w:t>
      </w:r>
    </w:p>
    <w:p>
      <w:r>
        <w:pict>
          <v:rect style="width:0;height:1.5pt" o:hralign="center" o:hrstd="t" o:hr="t"/>
        </w:pict>
      </w:r>
    </w:p>
    <w:bookmarkEnd w:id="36"/>
    <w:bookmarkStart w:id="37" w:name="version-management"/>
    <w:p>
      <w:pPr>
        <w:pStyle w:val="Heading1"/>
      </w:pPr>
      <w:r>
        <w:t xml:space="preserve">16. Version Management</w:t>
      </w:r>
    </w:p>
    <w:p>
      <w:pPr>
        <w:pStyle w:val="FirstParagraph"/>
      </w:pPr>
      <w:r>
        <w:t xml:space="preserve">Assets SHALL be immutable by version.</w:t>
      </w:r>
    </w:p>
    <w:p>
      <w:pPr>
        <w:pStyle w:val="BodyText"/>
      </w:pPr>
      <w:r>
        <w:t xml:space="preserve">Every modification creates:</w:t>
      </w:r>
    </w:p>
    <w:p>
      <w:pPr>
        <w:pStyle w:val="BodyText"/>
      </w:pPr>
      <w:r>
        <w:t xml:space="preserve">New Version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Metadata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Updated Lineage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 Records</w:t>
      </w:r>
    </w:p>
    <w:p>
      <w:pPr>
        <w:pStyle w:val="BodyText"/>
      </w:pPr>
      <w:r>
        <w:t xml:space="preserve">Historical versions SHALL remain permanently accessible.</w:t>
      </w:r>
    </w:p>
    <w:p>
      <w:r>
        <w:pict>
          <v:rect style="width:0;height:1.5pt" o:hralign="center" o:hrstd="t" o:hr="t"/>
        </w:pict>
      </w:r>
    </w:p>
    <w:bookmarkEnd w:id="37"/>
    <w:bookmarkStart w:id="38" w:name="storage-abstraction"/>
    <w:p>
      <w:pPr>
        <w:pStyle w:val="Heading1"/>
      </w:pPr>
      <w:r>
        <w:t xml:space="preserve">17. Storage Abstraction</w:t>
      </w:r>
    </w:p>
    <w:p>
      <w:pPr>
        <w:pStyle w:val="FirstParagraph"/>
      </w:pPr>
      <w:r>
        <w:t xml:space="preserve">Storage SHALL be abstracted through adapters.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Filesystem</w:t>
      </w:r>
    </w:p>
    <w:p>
      <w:pPr>
        <w:pStyle w:val="BodyText"/>
      </w:pPr>
      <w:r>
        <w:t xml:space="preserve">Cloud Storage</w:t>
      </w:r>
    </w:p>
    <w:p>
      <w:pPr>
        <w:pStyle w:val="BodyText"/>
      </w:pPr>
      <w:r>
        <w:t xml:space="preserve">Archive Storage</w:t>
      </w:r>
    </w:p>
    <w:p>
      <w:pPr>
        <w:pStyle w:val="BodyText"/>
      </w:pPr>
      <w:r>
        <w:t xml:space="preserve">Immutable Storage</w:t>
      </w:r>
    </w:p>
    <w:p>
      <w:pPr>
        <w:pStyle w:val="BodyText"/>
      </w:pPr>
      <w:r>
        <w:t xml:space="preserve">Content Addressable Storage</w:t>
      </w:r>
    </w:p>
    <w:p>
      <w:pPr>
        <w:pStyle w:val="BodyText"/>
      </w:pPr>
      <w:r>
        <w:t xml:space="preserve">Future storage implementations</w:t>
      </w:r>
    </w:p>
    <w:p>
      <w:pPr>
        <w:pStyle w:val="BodyText"/>
      </w:pPr>
      <w:r>
        <w:t xml:space="preserve">Storage SHALL NEVER become the system of record.</w:t>
      </w:r>
    </w:p>
    <w:p>
      <w:r>
        <w:pict>
          <v:rect style="width:0;height:1.5pt" o:hralign="center" o:hrstd="t" o:hr="t"/>
        </w:pict>
      </w:r>
    </w:p>
    <w:bookmarkEnd w:id="38"/>
    <w:bookmarkStart w:id="39" w:name="evidence-packages"/>
    <w:p>
      <w:pPr>
        <w:pStyle w:val="Heading1"/>
      </w:pPr>
      <w:r>
        <w:t xml:space="preserve">18. Evidence Packages</w:t>
      </w:r>
    </w:p>
    <w:p>
      <w:pPr>
        <w:pStyle w:val="FirstParagraph"/>
      </w:pPr>
      <w:r>
        <w:t xml:space="preserve">The Registry SHALL support Evidence Packages.</w:t>
      </w:r>
    </w:p>
    <w:p>
      <w:pPr>
        <w:pStyle w:val="BodyText"/>
      </w:pPr>
      <w:r>
        <w:t xml:space="preserve">Evidence Package example:</w:t>
      </w:r>
    </w:p>
    <w:p>
      <w:pPr>
        <w:pStyle w:val="BodyText"/>
      </w:pPr>
      <w:r>
        <w:t xml:space="preserve">Original Video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Corrected Transcript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Knowledge References</w:t>
      </w:r>
    </w:p>
    <w:p>
      <w:pPr>
        <w:pStyle w:val="BodyText"/>
      </w:pPr>
      <w:r>
        <w:t xml:space="preserve">Workflow History</w:t>
      </w:r>
    </w:p>
    <w:p>
      <w:pPr>
        <w:pStyle w:val="BodyText"/>
      </w:pPr>
      <w:r>
        <w:t xml:space="preserve">Capability Versions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Checksums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Evidence Packages SHALL support institutional verification.</w:t>
      </w:r>
    </w:p>
    <w:p>
      <w:r>
        <w:pict>
          <v:rect style="width:0;height:1.5pt" o:hralign="center" o:hrstd="t" o:hr="t"/>
        </w:pict>
      </w:r>
    </w:p>
    <w:bookmarkEnd w:id="39"/>
    <w:bookmarkStart w:id="40" w:name="lifecycle"/>
    <w:p>
      <w:pPr>
        <w:pStyle w:val="Heading1"/>
      </w:pPr>
      <w:r>
        <w:t xml:space="preserve">19. Lifecycle</w:t>
      </w:r>
    </w:p>
    <w:p>
      <w:pPr>
        <w:pStyle w:val="FirstParagraph"/>
      </w:pPr>
      <w:r>
        <w:t xml:space="preserve">Assets progress through canonical lifecycle states.</w:t>
      </w:r>
    </w:p>
    <w:p>
      <w:pPr>
        <w:pStyle w:val="BodyText"/>
      </w:pPr>
      <w:r>
        <w:t xml:space="preserve">Discovered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Processed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Preserved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Retired</w:t>
      </w:r>
    </w:p>
    <w:p>
      <w:pPr>
        <w:pStyle w:val="BodyText"/>
      </w:pPr>
      <w:r>
        <w:t xml:space="preserve">Lifecycle transitions SHALL publish canonical events.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"/>
    <w:p>
      <w:pPr>
        <w:pStyle w:val="Heading1"/>
      </w:pPr>
      <w:r>
        <w:t xml:space="preserve">20. Security</w:t>
      </w:r>
    </w:p>
    <w:p>
      <w:pPr>
        <w:pStyle w:val="FirstParagraph"/>
      </w:pPr>
      <w:r>
        <w:t xml:space="preserve">The Registry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Integrity Protection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Retention Policies</w:t>
      </w:r>
    </w:p>
    <w:p>
      <w:pPr>
        <w:pStyle w:val="BodyText"/>
      </w:pPr>
      <w:r>
        <w:t xml:space="preserve">Legal Hold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Security SHALL conform to KMOS-0190.</w:t>
      </w:r>
    </w:p>
    <w:p>
      <w:r>
        <w:pict>
          <v:rect style="width:0;height:1.5pt" o:hralign="center" o:hrstd="t" o:hr="t"/>
        </w:pict>
      </w:r>
    </w:p>
    <w:bookmarkEnd w:id="41"/>
    <w:bookmarkStart w:id="42" w:name="scalability"/>
    <w:p>
      <w:pPr>
        <w:pStyle w:val="Heading1"/>
      </w:pPr>
      <w:r>
        <w:t xml:space="preserve">21. Scalability</w:t>
      </w:r>
    </w:p>
    <w:p>
      <w:pPr>
        <w:pStyle w:val="FirstParagraph"/>
      </w:pPr>
      <w:r>
        <w:t xml:space="preserve">The Registry SHALL scale independently.</w:t>
      </w:r>
    </w:p>
    <w:p>
      <w:pPr>
        <w:pStyle w:val="BodyText"/>
      </w:pPr>
      <w:r>
        <w:t xml:space="preserve">Scaling dimensions include:</w:t>
      </w:r>
    </w:p>
    <w:p>
      <w:pPr>
        <w:pStyle w:val="BodyText"/>
      </w:pPr>
      <w:r>
        <w:t xml:space="preserve">Number of Assets</w:t>
      </w:r>
    </w:p>
    <w:p>
      <w:pPr>
        <w:pStyle w:val="BodyText"/>
      </w:pPr>
      <w:r>
        <w:t xml:space="preserve">Metadata Volume</w:t>
      </w:r>
    </w:p>
    <w:p>
      <w:pPr>
        <w:pStyle w:val="BodyText"/>
      </w:pPr>
      <w:r>
        <w:t xml:space="preserve">Version Count</w:t>
      </w:r>
    </w:p>
    <w:p>
      <w:pPr>
        <w:pStyle w:val="BodyText"/>
      </w:pPr>
      <w:r>
        <w:t xml:space="preserve">Relationship Density</w:t>
      </w:r>
    </w:p>
    <w:p>
      <w:pPr>
        <w:pStyle w:val="BodyText"/>
      </w:pPr>
      <w:r>
        <w:t xml:space="preserve">Storage Locations</w:t>
      </w:r>
    </w:p>
    <w:p>
      <w:pPr>
        <w:pStyle w:val="BodyText"/>
      </w:pPr>
      <w:r>
        <w:t xml:space="preserve">Integrity Operations</w:t>
      </w:r>
    </w:p>
    <w:p>
      <w:pPr>
        <w:pStyle w:val="BodyText"/>
      </w:pPr>
      <w:r>
        <w:t xml:space="preserve">Archive Volume</w:t>
      </w:r>
    </w:p>
    <w:p>
      <w:pPr>
        <w:pStyle w:val="BodyText"/>
      </w:pPr>
      <w:r>
        <w:t xml:space="preserve">Scalability SHALL remain independent of Knowledge complexity.</w:t>
      </w:r>
    </w:p>
    <w:p>
      <w:r>
        <w:pict>
          <v:rect style="width:0;height:1.5pt" o:hralign="center" o:hrstd="t" o:hr="t"/>
        </w:pict>
      </w:r>
    </w:p>
    <w:bookmarkEnd w:id="42"/>
    <w:bookmarkStart w:id="43" w:name="failure-strategy"/>
    <w:p>
      <w:pPr>
        <w:pStyle w:val="Heading1"/>
      </w:pPr>
      <w:r>
        <w:t xml:space="preserve">22. Failure Strategy</w:t>
      </w:r>
    </w:p>
    <w:p>
      <w:pPr>
        <w:pStyle w:val="FirstParagraph"/>
      </w:pPr>
      <w:r>
        <w:t xml:space="preserve">Failures SHALL never compromise institutional evidence.</w:t>
      </w:r>
    </w:p>
    <w:p>
      <w:pPr>
        <w:pStyle w:val="BodyText"/>
      </w:pPr>
      <w:r>
        <w:t xml:space="preserve">Supported recovery includes: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Replication</w:t>
      </w:r>
    </w:p>
    <w:p>
      <w:pPr>
        <w:pStyle w:val="BodyText"/>
      </w:pPr>
      <w:r>
        <w:t xml:space="preserve">Integrity Validation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Operational Alerts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Recovery SHALL preserve lineage.</w:t>
      </w:r>
    </w:p>
    <w:p>
      <w:r>
        <w:pict>
          <v:rect style="width:0;height:1.5pt" o:hralign="center" o:hrstd="t" o:hr="t"/>
        </w:pict>
      </w:r>
    </w:p>
    <w:bookmarkEnd w:id="43"/>
    <w:bookmarkStart w:id="44" w:name="testing-strategy"/>
    <w:p>
      <w:pPr>
        <w:pStyle w:val="Heading1"/>
      </w:pPr>
      <w:r>
        <w:t xml:space="preserve">23. Testing Strategy</w:t>
      </w:r>
    </w:p>
    <w:p>
      <w:pPr>
        <w:pStyle w:val="FirstParagraph"/>
      </w:pPr>
      <w:r>
        <w:t xml:space="preserve">Testing SHALL include:</w:t>
      </w:r>
    </w:p>
    <w:p>
      <w:pPr>
        <w:pStyle w:val="BodyText"/>
      </w:pPr>
      <w:r>
        <w:t xml:space="preserve">Asset Registration</w:t>
      </w:r>
    </w:p>
    <w:p>
      <w:pPr>
        <w:pStyle w:val="BodyText"/>
      </w:pPr>
      <w:r>
        <w:t xml:space="preserve">Metadata Validation</w:t>
      </w:r>
    </w:p>
    <w:p>
      <w:pPr>
        <w:pStyle w:val="BodyText"/>
      </w:pPr>
      <w:r>
        <w:t xml:space="preserve">Lineage Validation</w:t>
      </w:r>
    </w:p>
    <w:p>
      <w:pPr>
        <w:pStyle w:val="BodyText"/>
      </w:pPr>
      <w:r>
        <w:t xml:space="preserve">Integrity Verification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Storage Migration</w:t>
      </w:r>
    </w:p>
    <w:p>
      <w:pPr>
        <w:pStyle w:val="BodyText"/>
      </w:pPr>
      <w:r>
        <w:t xml:space="preserve">Archive Recovery</w:t>
      </w:r>
    </w:p>
    <w:p>
      <w:pPr>
        <w:pStyle w:val="BodyText"/>
      </w:pPr>
      <w:r>
        <w:t xml:space="preserve">Relationship Validation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44"/>
    <w:bookmarkStart w:id="45" w:name="acceptance-criteria"/>
    <w:p>
      <w:pPr>
        <w:pStyle w:val="Heading1"/>
      </w:pPr>
      <w:r>
        <w:t xml:space="preserve">24. Acceptance Criteria</w:t>
      </w:r>
    </w:p>
    <w:p>
      <w:pPr>
        <w:pStyle w:val="FirstParagraph"/>
      </w:pPr>
      <w:r>
        <w:t xml:space="preserve">A compliant Asset Registry SHALL:</w:t>
      </w:r>
    </w:p>
    <w:p>
      <w:pPr>
        <w:pStyle w:val="BodyText"/>
      </w:pPr>
      <w:r>
        <w:t xml:space="preserve">Maintain canonical Asset identities.</w:t>
      </w:r>
    </w:p>
    <w:p>
      <w:pPr>
        <w:pStyle w:val="BodyText"/>
      </w:pPr>
      <w:r>
        <w:t xml:space="preserve">Maintain immutable version history.</w:t>
      </w:r>
    </w:p>
    <w:p>
      <w:pPr>
        <w:pStyle w:val="BodyText"/>
      </w:pPr>
      <w:r>
        <w:t xml:space="preserve">Maintain provenance.</w:t>
      </w:r>
    </w:p>
    <w:p>
      <w:pPr>
        <w:pStyle w:val="BodyText"/>
      </w:pPr>
      <w:r>
        <w:t xml:space="preserve">Maintain lineage.</w:t>
      </w:r>
    </w:p>
    <w:p>
      <w:pPr>
        <w:pStyle w:val="BodyText"/>
      </w:pPr>
      <w:r>
        <w:t xml:space="preserve">Support integrity verification.</w:t>
      </w:r>
    </w:p>
    <w:p>
      <w:pPr>
        <w:pStyle w:val="BodyText"/>
      </w:pPr>
      <w:r>
        <w:t xml:space="preserve">Support evidence packages.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Support KMOS-0140.</w:t>
      </w:r>
    </w:p>
    <w:p>
      <w:pPr>
        <w:pStyle w:val="BodyText"/>
      </w:pPr>
      <w:r>
        <w:t xml:space="preserve">Remain storage independent.</w:t>
      </w:r>
    </w:p>
    <w:p>
      <w:r>
        <w:pict>
          <v:rect style="width:0;height:1.5pt" o:hralign="center" o:hrstd="t" o:hr="t"/>
        </w:pict>
      </w:r>
    </w:p>
    <w:bookmarkEnd w:id="45"/>
    <w:bookmarkStart w:id="46" w:name="reality-check"/>
    <w:p>
      <w:pPr>
        <w:pStyle w:val="Heading1"/>
      </w:pPr>
      <w:r>
        <w:t xml:space="preserve">25. Reality Check</w:t>
      </w:r>
    </w:p>
    <w:p>
      <w:pPr>
        <w:pStyle w:val="FirstParagraph"/>
      </w:pPr>
      <w:r>
        <w:t xml:space="preserve">Current implementation maturity.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Registry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Tracking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 Tracking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Management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Packages</w:t>
            </w:r>
          </w:p>
        </w:tc>
        <w:tc>
          <w:tcPr/>
          <w:p>
            <w:pPr>
              <w:pStyle w:val="Compact"/>
            </w:pPr>
            <w:r>
              <w:t xml:space="preserve">Governance artifacts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Abstraction</w:t>
            </w:r>
          </w:p>
        </w:tc>
        <w:tc>
          <w:tcPr/>
          <w:p>
            <w:pPr>
              <w:pStyle w:val="Compact"/>
            </w:pPr>
            <w:r>
              <w:t xml:space="preserve">Existing storage layers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Verification</w:t>
            </w:r>
          </w:p>
        </w:tc>
        <w:tc>
          <w:tcPr/>
          <w:p>
            <w:pPr>
              <w:pStyle w:val="Compact"/>
            </w:pPr>
            <w:r>
              <w:t xml:space="preserve">Basic checksum validation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Preservation Packages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Early</w:t>
            </w:r>
          </w:p>
        </w:tc>
      </w:tr>
    </w:tbl>
    <w:p>
      <w:pPr>
        <w:pStyle w:val="BodyText"/>
      </w:pPr>
      <w:r>
        <w:t xml:space="preserve">Future implementation SHALL prioritize extending proven functionality before introducing new abstractions.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-implementation"/>
    <w:p>
      <w:pPr>
        <w:pStyle w:val="Heading1"/>
      </w:pPr>
      <w:r>
        <w:t xml:space="preserve">26. Reference Implementation</w:t>
      </w:r>
    </w:p>
    <w:p>
      <w:pPr>
        <w:pStyle w:val="FirstParagraph"/>
      </w:pPr>
      <w:r>
        <w:t xml:space="preserve">Suggested internal architecture.</w:t>
      </w:r>
    </w:p>
    <w:p>
      <w:pPr>
        <w:pStyle w:val="SourceCode"/>
      </w:pPr>
      <w:r>
        <w:rPr>
          <w:rStyle w:val="VerbatimChar"/>
        </w:rPr>
        <w:t xml:space="preserve">asset-registry-service/</w:t>
      </w:r>
      <w:r>
        <w:br/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  ├── assets/</w:t>
      </w:r>
      <w:r>
        <w:br/>
      </w:r>
      <w:r>
        <w:rPr>
          <w:rStyle w:val="VerbatimChar"/>
        </w:rPr>
        <w:t xml:space="preserve">│     ├── metadata/</w:t>
      </w:r>
      <w:r>
        <w:br/>
      </w:r>
      <w:r>
        <w:rPr>
          <w:rStyle w:val="VerbatimChar"/>
        </w:rPr>
        <w:t xml:space="preserve">│     ├── lineage/</w:t>
      </w:r>
      <w:r>
        <w:br/>
      </w:r>
      <w:r>
        <w:rPr>
          <w:rStyle w:val="VerbatimChar"/>
        </w:rPr>
        <w:t xml:space="preserve">│     ├── provenance/</w:t>
      </w:r>
      <w:r>
        <w:br/>
      </w:r>
      <w:r>
        <w:rPr>
          <w:rStyle w:val="VerbatimChar"/>
        </w:rPr>
        <w:t xml:space="preserve">│     ├── integrity/</w:t>
      </w:r>
      <w:r>
        <w:br/>
      </w:r>
      <w:r>
        <w:rPr>
          <w:rStyle w:val="VerbatimChar"/>
        </w:rPr>
        <w:t xml:space="preserve">│     ├── lifecycle/</w:t>
      </w:r>
      <w:r>
        <w:br/>
      </w:r>
      <w:r>
        <w:rPr>
          <w:rStyle w:val="VerbatimChar"/>
        </w:rPr>
        <w:t xml:space="preserve">│     └── evidence/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│     ├── adapters/</w:t>
      </w:r>
      <w:r>
        <w:br/>
      </w:r>
      <w:r>
        <w:rPr>
          <w:rStyle w:val="VerbatimChar"/>
        </w:rPr>
        <w:t xml:space="preserve">│     ├── replication/</w:t>
      </w:r>
      <w:r>
        <w:br/>
      </w:r>
      <w:r>
        <w:rPr>
          <w:rStyle w:val="VerbatimChar"/>
        </w:rPr>
        <w:t xml:space="preserve">│     └── archives/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└── documentation/</w:t>
      </w:r>
    </w:p>
    <w:p>
      <w:pPr>
        <w:pStyle w:val="FirstParagraph"/>
      </w:pPr>
      <w:r>
        <w:t xml:space="preserve">Repository organization MAY vary while preserving business contracts.</w:t>
      </w:r>
    </w:p>
    <w:p>
      <w:r>
        <w:pict>
          <v:rect style="width:0;height:1.5pt" o:hralign="center" o:hrstd="t" o:hr="t"/>
        </w:pict>
      </w:r>
    </w:p>
    <w:bookmarkEnd w:id="47"/>
    <w:bookmarkStart w:id="52" w:name="claude-implementation-guide"/>
    <w:p>
      <w:pPr>
        <w:pStyle w:val="Heading1"/>
      </w:pPr>
      <w:r>
        <w:t xml:space="preserve">27. Claude Implementation Guide</w:t>
      </w:r>
    </w:p>
    <w:bookmarkStart w:id="48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the authoritative Asset Registry Service.</w:t>
      </w:r>
    </w:p>
    <w:bookmarkEnd w:id="48"/>
    <w:bookmarkStart w:id="49" w:name="primary-specifications"/>
    <w:p>
      <w:pPr>
        <w:pStyle w:val="Heading2"/>
      </w:pPr>
      <w:r>
        <w:t xml:space="preserve">Primary Specifications</w:t>
      </w:r>
    </w:p>
    <w:p>
      <w:pPr>
        <w:pStyle w:val="FirstParagraph"/>
      </w:pPr>
      <w:r>
        <w:t xml:space="preserve">KMOS-0100</w:t>
      </w:r>
    </w:p>
    <w:p>
      <w:pPr>
        <w:pStyle w:val="BodyText"/>
      </w:pPr>
      <w:r>
        <w:t xml:space="preserve">KMOS-0110</w:t>
      </w:r>
    </w:p>
    <w:p>
      <w:pPr>
        <w:pStyle w:val="BodyText"/>
      </w:pPr>
      <w:r>
        <w:t xml:space="preserve">KMOS-0140</w:t>
      </w:r>
    </w:p>
    <w:p>
      <w:pPr>
        <w:pStyle w:val="BodyText"/>
      </w:pPr>
      <w:r>
        <w:t xml:space="preserve">KMOS-0190</w:t>
      </w:r>
    </w:p>
    <w:p>
      <w:pPr>
        <w:pStyle w:val="BodyText"/>
      </w:pPr>
      <w:r>
        <w:t xml:space="preserve">KMOS-0200</w:t>
      </w:r>
    </w:p>
    <w:bookmarkEnd w:id="49"/>
    <w:bookmarkStart w:id="50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Production-ready Asset Registry.</w:t>
      </w:r>
    </w:p>
    <w:p>
      <w:pPr>
        <w:pStyle w:val="BodyText"/>
      </w:pPr>
      <w:r>
        <w:t xml:space="preserve">Canonical Asset APIs.</w:t>
      </w:r>
    </w:p>
    <w:p>
      <w:pPr>
        <w:pStyle w:val="BodyText"/>
      </w:pPr>
      <w:r>
        <w:t xml:space="preserve">Lineage Engine.</w:t>
      </w:r>
    </w:p>
    <w:p>
      <w:pPr>
        <w:pStyle w:val="BodyText"/>
      </w:pPr>
      <w:r>
        <w:t xml:space="preserve">Provenance Engine.</w:t>
      </w:r>
    </w:p>
    <w:p>
      <w:pPr>
        <w:pStyle w:val="BodyText"/>
      </w:pPr>
      <w:r>
        <w:t xml:space="preserve">Integrity Verification.</w:t>
      </w:r>
    </w:p>
    <w:p>
      <w:pPr>
        <w:pStyle w:val="BodyText"/>
      </w:pPr>
      <w:r>
        <w:t xml:space="preserve">Evidence Package Generator.</w:t>
      </w:r>
    </w:p>
    <w:p>
      <w:pPr>
        <w:pStyle w:val="BodyText"/>
      </w:pPr>
      <w:r>
        <w:t xml:space="preserve">Storage Abstraction Layer.</w:t>
      </w:r>
    </w:p>
    <w:p>
      <w:pPr>
        <w:pStyle w:val="BodyText"/>
      </w:pPr>
      <w:r>
        <w:t xml:space="preserve">Automated Tests.</w:t>
      </w:r>
    </w:p>
    <w:p>
      <w:pPr>
        <w:pStyle w:val="BodyText"/>
      </w:pPr>
      <w:r>
        <w:t xml:space="preserve">Operational Documentation.</w:t>
      </w:r>
    </w:p>
    <w:p>
      <w:pPr>
        <w:pStyle w:val="BodyText"/>
      </w:pPr>
      <w:r>
        <w:t xml:space="preserve">Deployment Manifests.</w:t>
      </w:r>
    </w:p>
    <w:bookmarkEnd w:id="50"/>
    <w:bookmarkStart w:id="51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Implementation SHALL satisfy every requirement in this specification.</w:t>
      </w:r>
    </w:p>
    <w:p>
      <w:pPr>
        <w:pStyle w:val="BodyText"/>
      </w:pPr>
      <w:r>
        <w:t xml:space="preserve">Business semantics SHALL take precedence over storage implementation.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lationship-to-other-services"/>
    <w:p>
      <w:pPr>
        <w:pStyle w:val="Heading1"/>
      </w:pPr>
      <w:r>
        <w:t xml:space="preserve">28. Relationship to Other Services</w:t>
      </w:r>
    </w:p>
    <w:p>
      <w:pPr>
        <w:pStyle w:val="FirstParagraph"/>
      </w:pPr>
      <w:r>
        <w:t xml:space="preserve">Knowledge Service</w:t>
      </w:r>
    </w:p>
    <w:p>
      <w:pPr>
        <w:pStyle w:val="BodyText"/>
      </w:pPr>
      <w:r>
        <w:t xml:space="preserve">Consumes evidence.</w:t>
      </w:r>
    </w:p>
    <w:p>
      <w:pPr>
        <w:pStyle w:val="BodyText"/>
      </w:pPr>
      <w:r>
        <w:t xml:space="preserve">Workflow Service</w:t>
      </w:r>
    </w:p>
    <w:p>
      <w:pPr>
        <w:pStyle w:val="BodyText"/>
      </w:pPr>
      <w:r>
        <w:t xml:space="preserve">Coordinates transformations.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Discovers processing capabilities.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Coordinates communication.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Maintains institutional approvals.</w:t>
      </w:r>
    </w:p>
    <w:p>
      <w:pPr>
        <w:pStyle w:val="BodyText"/>
      </w:pPr>
      <w:r>
        <w:t xml:space="preserve">Search Service</w:t>
      </w:r>
    </w:p>
    <w:p>
      <w:pPr>
        <w:pStyle w:val="BodyText"/>
      </w:pPr>
      <w:r>
        <w:t xml:space="preserve">Indexes Asset metadata.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Controls authorization.</w:t>
      </w:r>
    </w:p>
    <w:p>
      <w:pPr>
        <w:pStyle w:val="BodyText"/>
      </w:pPr>
      <w:r>
        <w:t xml:space="preserve">The Asset Registry SHALL remain the authoritative owner of institutional evidence.</w:t>
      </w:r>
    </w:p>
    <w:p>
      <w:r>
        <w:pict>
          <v:rect style="width:0;height:1.5pt" o:hralign="center" o:hrstd="t" o:hr="t"/>
        </w:pict>
      </w:r>
    </w:p>
    <w:bookmarkEnd w:id="53"/>
    <w:bookmarkStart w:id="54" w:name="architectural-consequences"/>
    <w:p>
      <w:pPr>
        <w:pStyle w:val="Heading1"/>
      </w:pPr>
      <w:r>
        <w:t xml:space="preserve">29. Architectural Consequences</w:t>
      </w:r>
    </w:p>
    <w:p>
      <w:pPr>
        <w:pStyle w:val="FirstParagraph"/>
      </w:pPr>
      <w:r>
        <w:t xml:space="preserve">Because evidence is centrally governed:</w:t>
      </w:r>
    </w:p>
    <w:p>
      <w:pPr>
        <w:pStyle w:val="BodyText"/>
      </w:pPr>
      <w:r>
        <w:t xml:space="preserve">Storage becomes replaceable.</w:t>
      </w:r>
    </w:p>
    <w:p>
      <w:pPr>
        <w:pStyle w:val="BodyText"/>
      </w:pPr>
      <w:r>
        <w:t xml:space="preserve">Media processing becomes reproducible.</w:t>
      </w:r>
    </w:p>
    <w:p>
      <w:pPr>
        <w:pStyle w:val="BodyText"/>
      </w:pPr>
      <w:r>
        <w:t xml:space="preserve">AI outputs become explainable.</w:t>
      </w:r>
    </w:p>
    <w:p>
      <w:pPr>
        <w:pStyle w:val="BodyText"/>
      </w:pPr>
      <w:r>
        <w:t xml:space="preserve">Knowledge remains verifiable.</w:t>
      </w:r>
    </w:p>
    <w:p>
      <w:pPr>
        <w:pStyle w:val="BodyText"/>
      </w:pPr>
      <w:r>
        <w:t xml:space="preserve">Publications become auditable.</w:t>
      </w:r>
    </w:p>
    <w:p>
      <w:pPr>
        <w:pStyle w:val="BodyText"/>
      </w:pPr>
      <w:r>
        <w:t xml:space="preserve">Archives become trustworthy.</w:t>
      </w:r>
    </w:p>
    <w:p>
      <w:pPr>
        <w:pStyle w:val="BodyText"/>
      </w:pPr>
      <w:r>
        <w:t xml:space="preserve">Institutional memory survives infrastructure replacement.</w:t>
      </w:r>
    </w:p>
    <w:p>
      <w:pPr>
        <w:pStyle w:val="BodyText"/>
      </w:pPr>
      <w:r>
        <w:t xml:space="preserve">The Asset Registry becomes the permanent evidence engine of KMOS.</w:t>
      </w:r>
    </w:p>
    <w:p>
      <w:r>
        <w:pict>
          <v:rect style="width:0;height:1.5pt" o:hralign="center" o:hrstd="t" o:hr="t"/>
        </w:pict>
      </w:r>
    </w:p>
    <w:bookmarkEnd w:id="54"/>
    <w:bookmarkStart w:id="55" w:name="next-specification"/>
    <w:p>
      <w:pPr>
        <w:pStyle w:val="Heading1"/>
      </w:pPr>
      <w:r>
        <w:t xml:space="preserve">30. Next Specification</w:t>
      </w:r>
    </w:p>
    <w:p>
      <w:pPr>
        <w:pStyle w:val="FirstParagraph"/>
      </w:pPr>
      <w:r>
        <w:t xml:space="preserve">KMOS-0203 defines the</w:t>
      </w:r>
      <w:r>
        <w:t xml:space="preserve"> </w:t>
      </w:r>
      <w:r>
        <w:rPr>
          <w:b/>
          <w:bCs/>
        </w:rPr>
        <w:t xml:space="preserve">Event Service</w:t>
      </w:r>
      <w:r>
        <w:t xml:space="preserve">.</w:t>
      </w:r>
    </w:p>
    <w:p>
      <w:pPr>
        <w:pStyle w:val="BodyText"/>
      </w:pPr>
      <w:r>
        <w:t xml:space="preserve">The Event Service is the institutional communication engine.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The Knowledge Service preserves meaning,</w:t>
      </w:r>
    </w:p>
    <w:p>
      <w:pPr>
        <w:pStyle w:val="BodyText"/>
      </w:pPr>
      <w:r>
        <w:t xml:space="preserve">The Asset Registry preserves evidence,</w:t>
      </w:r>
    </w:p>
    <w:p>
      <w:pPr>
        <w:pStyle w:val="BodyText"/>
      </w:pPr>
      <w:r>
        <w:t xml:space="preserve">the Event Service preserves the complete history of institutional activity by coordinating canonical business events across every domain, capability, workflow, application, and extension.</w:t>
      </w:r>
    </w:p>
    <w:p>
      <w:pPr>
        <w:pStyle w:val="BodyText"/>
      </w:pPr>
      <w:r>
        <w:t xml:space="preserve">Together these three foundational services establish the semantic, evidentiary, and communicative core of the Knowledge &amp; Media Operating System.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2026-06-30T09:06:23Z</dcterms:created>
  <dcterms:modified xsi:type="dcterms:W3CDTF">2026-06-30T09:06:23Z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