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360" w:lineRule="auto"/>
        <w:jc w:val="center"/>
        <w:rPr>
          <w:rFonts w:hint="default" w:eastAsia="宋体" w:asciiTheme="minorEastAsia" w:hAnsiTheme="minorEastAsia"/>
          <w:lang w:val="en-US" w:eastAsia="zh-CN"/>
        </w:rPr>
      </w:pPr>
      <w:bookmarkStart w:id="0" w:name="_Hlk496968402"/>
      <w:r>
        <w:rPr>
          <w:rFonts w:hint="eastAsia" w:ascii="宋体" w:hAnsi="宋体" w:eastAsia="宋体" w:cs="宋体"/>
          <w:sz w:val="40"/>
          <w:szCs w:val="40"/>
        </w:rPr>
        <w:t>实验14、移位寄存器设计与应用</w:t>
      </w:r>
      <w:r>
        <w:rPr>
          <w:rFonts w:hint="eastAsia" w:ascii="宋体" w:hAnsi="宋体" w:cs="宋体"/>
          <w:sz w:val="40"/>
          <w:szCs w:val="40"/>
          <w:lang w:val="en-US" w:eastAsia="zh-CN"/>
        </w:rPr>
        <w:t>实验报告</w:t>
      </w:r>
    </w:p>
    <w:p>
      <w:pPr>
        <w:spacing w:line="480" w:lineRule="auto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姓名：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王祚滨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 xml:space="preserve"> 专业：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信息安全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学号：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31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8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>010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4933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</w:t>
      </w:r>
    </w:p>
    <w:p>
      <w:pPr>
        <w:spacing w:line="480" w:lineRule="auto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课程名称：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逻辑与计算机设计基础实验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同组学生姓名：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王国朝、赵卿云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</w:t>
      </w:r>
    </w:p>
    <w:p>
      <w:pPr>
        <w:spacing w:line="480" w:lineRule="auto"/>
        <w:rPr>
          <w:rFonts w:asciiTheme="minorEastAsia" w:hAnsiTheme="minorEastAsia" w:eastAsiaTheme="minorEastAsia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指导老师：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洪奇军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 xml:space="preserve">实验地点：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>浙江大学紫金港校区东四教学楼509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实验日期：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>201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9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 xml:space="preserve">年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12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月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18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日</w:t>
      </w:r>
    </w:p>
    <w:p>
      <w:pPr>
        <w:pStyle w:val="2"/>
        <w:spacing w:after="0" w:line="360" w:lineRule="auto"/>
        <w:rPr>
          <w:rFonts w:asciiTheme="minorEastAsia" w:hAnsiTheme="minorEastAsia" w:eastAsiaTheme="minorEastAsia"/>
          <w:sz w:val="36"/>
          <w:szCs w:val="36"/>
        </w:rPr>
      </w:pPr>
      <w:r>
        <w:rPr>
          <w:rFonts w:asciiTheme="minorEastAsia" w:hAnsiTheme="minorEastAsia" w:eastAsiaTheme="minorEastAsia"/>
          <w:sz w:val="36"/>
          <w:szCs w:val="36"/>
        </w:rPr>
        <w:t>一、实验目的和要求</w:t>
      </w:r>
    </w:p>
    <w:p>
      <w:pPr>
        <w:widowControl/>
        <w:tabs>
          <w:tab w:val="left" w:pos="220"/>
        </w:tabs>
        <w:autoSpaceDE w:val="0"/>
        <w:autoSpaceDN w:val="0"/>
        <w:adjustRightInd w:val="0"/>
        <w:jc w:val="left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1.掌握支持并行输入的移位寄存器的工作原理</w:t>
      </w:r>
    </w:p>
    <w:p>
      <w:pPr>
        <w:widowControl/>
        <w:tabs>
          <w:tab w:val="left" w:pos="220"/>
        </w:tabs>
        <w:autoSpaceDE w:val="0"/>
        <w:autoSpaceDN w:val="0"/>
        <w:adjustRightInd w:val="0"/>
        <w:jc w:val="left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2.掌握支持并行输入的移位寄存器的设计方法</w:t>
      </w:r>
    </w:p>
    <w:p>
      <w:pPr>
        <w:widowControl/>
        <w:tabs>
          <w:tab w:val="left" w:pos="220"/>
        </w:tabs>
        <w:autoSpaceDE w:val="0"/>
        <w:autoSpaceDN w:val="0"/>
        <w:adjustRightInd w:val="0"/>
        <w:jc w:val="left"/>
        <w:rPr>
          <w:rFonts w:asciiTheme="minorEastAsia" w:hAnsiTheme="minorEastAsia" w:eastAsiaTheme="minorEastAsia"/>
          <w:b/>
          <w:bCs/>
          <w:kern w:val="44"/>
          <w:sz w:val="36"/>
          <w:szCs w:val="36"/>
        </w:rPr>
      </w:pPr>
      <w:r>
        <w:rPr>
          <w:rFonts w:asciiTheme="minorEastAsia" w:hAnsiTheme="minorEastAsia" w:eastAsiaTheme="minorEastAsia"/>
          <w:b/>
          <w:bCs/>
          <w:kern w:val="44"/>
          <w:sz w:val="36"/>
          <w:szCs w:val="36"/>
        </w:rPr>
        <w:t>二、实验内容和原理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2.1实验内容：</w:t>
      </w:r>
    </w:p>
    <w:p>
      <w:pPr>
        <w:rPr>
          <w:rFonts w:ascii="Times New Roman"/>
          <w:sz w:val="24"/>
          <w:szCs w:val="28"/>
        </w:rPr>
      </w:pPr>
      <w:r>
        <w:rPr>
          <w:rFonts w:hint="eastAsia" w:ascii="Times New Roman"/>
          <w:sz w:val="24"/>
          <w:szCs w:val="28"/>
        </w:rPr>
        <w:t>任务1：设计8位带并行输入的右移移位寄存器</w:t>
      </w:r>
    </w:p>
    <w:p>
      <w:pPr>
        <w:rPr>
          <w:rFonts w:ascii="Times New Roman"/>
          <w:sz w:val="24"/>
          <w:szCs w:val="28"/>
        </w:rPr>
      </w:pPr>
      <w:r>
        <w:rPr>
          <w:rFonts w:hint="eastAsia" w:ascii="Times New Roman"/>
          <w:sz w:val="24"/>
          <w:szCs w:val="28"/>
        </w:rPr>
        <w:t>任务2：设计主板LED灯驱动模块</w:t>
      </w:r>
    </w:p>
    <w:p>
      <w:pPr>
        <w:rPr>
          <w:rFonts w:ascii="Times New Roman"/>
          <w:sz w:val="24"/>
          <w:szCs w:val="28"/>
        </w:rPr>
      </w:pPr>
      <w:r>
        <w:rPr>
          <w:rFonts w:hint="eastAsia" w:ascii="Times New Roman"/>
          <w:sz w:val="24"/>
          <w:szCs w:val="28"/>
        </w:rPr>
        <w:t>任务3：设计主板七段数码管驱动模块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2.2实验原理：</w:t>
      </w:r>
    </w:p>
    <w:p>
      <w:pPr>
        <w:rPr>
          <w:rFonts w:ascii="微软雅黑" w:hAnsi="微软雅黑" w:eastAsia="微软雅黑"/>
          <w:sz w:val="32"/>
          <w:szCs w:val="32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 xml:space="preserve">2.2.1 </w:t>
      </w:r>
      <w:r>
        <w:rPr>
          <w:rFonts w:hint="eastAsia"/>
          <w:sz w:val="24"/>
          <w:szCs w:val="28"/>
        </w:rPr>
        <w:t>移位寄存器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每来一个时钟脉冲，寄存器中的数据按顺序向左或向右移动一位；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必须采用主从触发器或边沿触发器，不能采用锁存器；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数据移动方式：左移、右移、循环移位。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数据输入输出方式：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串行输入，串行输出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串行输入，并行输出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并行输入，串行输出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>.2.</w:t>
      </w: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串行输入右移移位寄存器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使用D触发器构成串行输入的右移移位寄存器：</w:t>
      </w:r>
    </w:p>
    <w:p>
      <w:pPr>
        <w:jc w:val="center"/>
      </w:pPr>
      <w:r>
        <w:object>
          <v:shape id="_x0000_i1025" o:spt="75" type="#_x0000_t75" style="height:76.2pt;width:237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Unknown" ShapeID="_x0000_i1025" DrawAspect="Content" ObjectID="_1468075725" r:id="rId5">
            <o:LockedField>false</o:LockedField>
          </o:OLEObject>
        </w:object>
      </w:r>
    </w:p>
    <w:p>
      <w:pPr>
        <w:jc w:val="center"/>
      </w:pPr>
      <w:r>
        <w:rPr>
          <w:rFonts w:hint="eastAsia"/>
        </w:rPr>
        <w:t>图一 右移移位寄存器</w:t>
      </w:r>
    </w:p>
    <w:p>
      <w:pPr>
        <w:rPr>
          <w:rFonts w:ascii="宋体" w:hAnsi="宋体" w:cs="Times"/>
          <w:color w:val="000000"/>
          <w:kern w:val="0"/>
          <w:sz w:val="24"/>
          <w:szCs w:val="24"/>
        </w:rPr>
      </w:pPr>
    </w:p>
    <w:p>
      <w:pPr>
        <w:rPr>
          <w:rFonts w:ascii="宋体" w:hAnsi="宋体" w:cs="Times"/>
          <w:color w:val="000000"/>
          <w:kern w:val="0"/>
          <w:sz w:val="24"/>
          <w:szCs w:val="24"/>
        </w:rPr>
      </w:pPr>
      <w:r>
        <w:rPr>
          <w:rFonts w:hint="eastAsia" w:ascii="宋体" w:hAnsi="宋体" w:cs="Times"/>
          <w:color w:val="000000"/>
          <w:kern w:val="0"/>
          <w:sz w:val="24"/>
          <w:szCs w:val="24"/>
        </w:rPr>
        <w:t>循环右移移位寄存器：</w:t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object>
          <v:shape id="_x0000_i1026" o:spt="75" type="#_x0000_t75" style="height:72.6pt;width:226.2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Unknown" ShapeID="_x0000_i1026" DrawAspect="Content" ObjectID="_1468075726" r:id="rId7">
            <o:LockedField>false</o:LockedField>
          </o:OLEObject>
        </w:object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>图二 循环右移移位寄存器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cs="Times"/>
          <w:color w:val="000000"/>
          <w:kern w:val="0"/>
          <w:sz w:val="24"/>
          <w:szCs w:val="24"/>
        </w:rPr>
      </w:pPr>
      <w:r>
        <w:rPr>
          <w:rFonts w:ascii="宋体" w:hAnsi="宋体"/>
          <w:sz w:val="24"/>
          <w:szCs w:val="28"/>
        </w:rPr>
        <w:t>2.2.</w:t>
      </w:r>
      <w:r>
        <w:rPr>
          <w:rFonts w:hint="eastAsia" w:ascii="宋体" w:hAnsi="宋体"/>
          <w:sz w:val="24"/>
          <w:szCs w:val="28"/>
        </w:rPr>
        <w:t>3</w:t>
      </w:r>
      <w:r>
        <w:rPr>
          <w:rFonts w:ascii="宋体" w:hAnsi="宋体"/>
          <w:sz w:val="24"/>
          <w:szCs w:val="28"/>
        </w:rPr>
        <w:t xml:space="preserve"> </w:t>
      </w:r>
      <w:r>
        <w:rPr>
          <w:rFonts w:hint="eastAsia" w:ascii="宋体" w:hAnsi="宋体"/>
          <w:sz w:val="24"/>
          <w:szCs w:val="28"/>
        </w:rPr>
        <w:t>带并行输入的右移移位寄存器</w:t>
      </w:r>
    </w:p>
    <w:p>
      <w:pPr>
        <w:widowControl/>
        <w:autoSpaceDE w:val="0"/>
        <w:autoSpaceDN w:val="0"/>
        <w:adjustRightInd w:val="0"/>
        <w:ind w:left="420"/>
        <w:jc w:val="left"/>
      </w:pPr>
    </w:p>
    <w:p>
      <w:pPr>
        <w:widowControl/>
        <w:autoSpaceDE w:val="0"/>
        <w:autoSpaceDN w:val="0"/>
        <w:adjustRightInd w:val="0"/>
        <w:ind w:left="420"/>
        <w:jc w:val="center"/>
      </w:pPr>
      <w:r>
        <w:object>
          <v:shape id="_x0000_i1027" o:spt="75" type="#_x0000_t75" style="height:137.4pt;width:213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Unknown" ShapeID="_x0000_i1027" DrawAspect="Content" ObjectID="_1468075727" r:id="rId9">
            <o:LockedField>false</o:LockedField>
          </o:OLEObject>
        </w:object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 xml:space="preserve">图三 </w:t>
      </w:r>
      <w:r>
        <w:rPr>
          <w:rFonts w:hint="eastAsia" w:ascii="宋体" w:hAnsi="宋体"/>
        </w:rPr>
        <w:t>带并行输入的右移移位寄存器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cs="Times"/>
          <w:color w:val="000000"/>
          <w:kern w:val="0"/>
          <w:sz w:val="24"/>
          <w:szCs w:val="24"/>
        </w:rPr>
      </w:pPr>
      <w:r>
        <w:rPr>
          <w:rFonts w:hint="eastAsia" w:ascii="宋体" w:hAnsi="宋体" w:cs="Times"/>
          <w:color w:val="000000"/>
          <w:kern w:val="0"/>
          <w:sz w:val="24"/>
          <w:szCs w:val="24"/>
        </w:rPr>
        <w:t>2.2.4并行－串行转换器</w:t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object>
          <v:shape id="_x0000_i1028" o:spt="75" type="#_x0000_t75" style="height:157.2pt;width:202.8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Unknown" ShapeID="_x0000_i1028" DrawAspect="Content" ObjectID="_1468075728" r:id="rId11">
            <o:LockedField>false</o:LockedField>
          </o:OLEObject>
        </w:object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>图四 并行－串行转换器</w:t>
      </w:r>
    </w:p>
    <w:p>
      <w:pPr>
        <w:pStyle w:val="2"/>
        <w:spacing w:line="360" w:lineRule="auto"/>
        <w:rPr>
          <w:rFonts w:asciiTheme="minorEastAsia" w:hAnsiTheme="minorEastAsia" w:eastAsiaTheme="minorEastAsia"/>
          <w:sz w:val="36"/>
          <w:szCs w:val="36"/>
        </w:rPr>
      </w:pPr>
      <w:r>
        <w:rPr>
          <w:rFonts w:asciiTheme="minorEastAsia" w:hAnsiTheme="minorEastAsia" w:eastAsiaTheme="minorEastAsia"/>
          <w:sz w:val="36"/>
          <w:szCs w:val="36"/>
        </w:rPr>
        <w:t>三、主要仪器设备</w:t>
      </w:r>
    </w:p>
    <w:p>
      <w:pPr>
        <w:pStyle w:val="2"/>
        <w:spacing w:line="360" w:lineRule="auto"/>
        <w:rPr>
          <w:rFonts w:ascii="宋体" w:hAnsi="宋体"/>
          <w:b w:val="0"/>
          <w:bCs w:val="0"/>
          <w:kern w:val="2"/>
          <w:sz w:val="24"/>
          <w:szCs w:val="28"/>
        </w:rPr>
      </w:pPr>
      <w:r>
        <w:rPr>
          <w:rFonts w:hint="eastAsia" w:ascii="宋体" w:hAnsi="宋体"/>
          <w:b w:val="0"/>
          <w:bCs w:val="0"/>
          <w:kern w:val="2"/>
          <w:sz w:val="24"/>
          <w:szCs w:val="28"/>
        </w:rPr>
        <w:t>1</w:t>
      </w:r>
      <w:r>
        <w:rPr>
          <w:rFonts w:ascii="宋体" w:hAnsi="宋体"/>
          <w:b w:val="0"/>
          <w:bCs w:val="0"/>
          <w:kern w:val="2"/>
          <w:sz w:val="24"/>
          <w:szCs w:val="28"/>
        </w:rPr>
        <w:t xml:space="preserve">. </w:t>
      </w:r>
      <w:r>
        <w:rPr>
          <w:rFonts w:hint="eastAsia" w:ascii="宋体" w:hAnsi="宋体"/>
          <w:b w:val="0"/>
          <w:bCs w:val="0"/>
          <w:kern w:val="2"/>
          <w:sz w:val="24"/>
          <w:szCs w:val="28"/>
        </w:rPr>
        <w:t>装有Xilinx ISE 14.7的计算机</w:t>
      </w:r>
      <w:r>
        <w:rPr>
          <w:rFonts w:hint="eastAsia" w:ascii="宋体" w:hAnsi="宋体"/>
          <w:b w:val="0"/>
          <w:bCs w:val="0"/>
          <w:kern w:val="2"/>
          <w:sz w:val="24"/>
          <w:szCs w:val="28"/>
        </w:rPr>
        <w:tab/>
      </w:r>
      <w:r>
        <w:rPr>
          <w:rFonts w:hint="eastAsia" w:ascii="宋体" w:hAnsi="宋体"/>
          <w:b w:val="0"/>
          <w:bCs w:val="0"/>
          <w:kern w:val="2"/>
          <w:sz w:val="24"/>
          <w:szCs w:val="28"/>
        </w:rPr>
        <w:t>1台</w:t>
      </w:r>
    </w:p>
    <w:p>
      <w:pPr>
        <w:pStyle w:val="2"/>
        <w:spacing w:line="360" w:lineRule="auto"/>
        <w:rPr>
          <w:rFonts w:ascii="宋体" w:hAnsi="宋体"/>
          <w:b w:val="0"/>
          <w:bCs w:val="0"/>
          <w:kern w:val="2"/>
          <w:sz w:val="24"/>
          <w:szCs w:val="28"/>
        </w:rPr>
      </w:pPr>
      <w:r>
        <w:rPr>
          <w:rFonts w:ascii="宋体" w:hAnsi="宋体"/>
          <w:b w:val="0"/>
          <w:bCs w:val="0"/>
          <w:kern w:val="2"/>
          <w:sz w:val="24"/>
          <w:szCs w:val="28"/>
        </w:rPr>
        <w:t xml:space="preserve">2. </w:t>
      </w:r>
      <w:r>
        <w:rPr>
          <w:rFonts w:hint="eastAsia" w:ascii="宋体" w:hAnsi="宋体"/>
          <w:b w:val="0"/>
          <w:bCs w:val="0"/>
          <w:kern w:val="2"/>
          <w:sz w:val="24"/>
          <w:szCs w:val="28"/>
        </w:rPr>
        <w:t>SWORD开发板</w:t>
      </w:r>
    </w:p>
    <w:p>
      <w:pPr>
        <w:pStyle w:val="2"/>
        <w:spacing w:line="360" w:lineRule="auto"/>
        <w:rPr>
          <w:rFonts w:asciiTheme="minorEastAsia" w:hAnsiTheme="minorEastAsia" w:eastAsiaTheme="minorEastAsia"/>
          <w:sz w:val="36"/>
          <w:szCs w:val="36"/>
        </w:rPr>
      </w:pPr>
      <w:r>
        <w:rPr>
          <w:rFonts w:asciiTheme="minorEastAsia" w:hAnsiTheme="minorEastAsia" w:eastAsiaTheme="minorEastAsia"/>
          <w:sz w:val="36"/>
          <w:szCs w:val="36"/>
        </w:rPr>
        <w:t>四、操作方法与实验步骤</w:t>
      </w:r>
    </w:p>
    <w:p>
      <w:pPr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4.1</w:t>
      </w:r>
      <w:r>
        <w:rPr>
          <w:b/>
          <w:sz w:val="24"/>
          <w:szCs w:val="28"/>
        </w:rPr>
        <w:t xml:space="preserve"> </w:t>
      </w:r>
      <w:r>
        <w:rPr>
          <w:rFonts w:hint="eastAsia"/>
          <w:b/>
          <w:sz w:val="24"/>
          <w:szCs w:val="28"/>
        </w:rPr>
        <w:t>设计</w:t>
      </w:r>
      <w:bookmarkStart w:id="1" w:name="_Hlk503351837"/>
      <w:r>
        <w:rPr>
          <w:rFonts w:hint="eastAsia"/>
          <w:b/>
          <w:sz w:val="24"/>
          <w:szCs w:val="28"/>
        </w:rPr>
        <w:t>8位带并行输入的右移移位寄存器</w:t>
      </w:r>
      <w:bookmarkEnd w:id="1"/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新建工程，工程名称用ShfitReg8b</w:t>
      </w:r>
      <w:r>
        <w:rPr>
          <w:rFonts w:hint="eastAsia"/>
          <w:sz w:val="24"/>
          <w:szCs w:val="28"/>
          <w:lang w:val="en-US" w:eastAsia="zh-CN"/>
        </w:rPr>
        <w:t>_dy</w:t>
      </w:r>
      <w:r>
        <w:rPr>
          <w:rFonts w:hint="eastAsia"/>
          <w:sz w:val="24"/>
          <w:szCs w:val="28"/>
        </w:rPr>
        <w:t>。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Top Level Source Type用HDL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用结构化描述设计。</w:t>
      </w:r>
    </w:p>
    <w:p>
      <w:r>
        <w:drawing>
          <wp:inline distT="0" distB="0" distL="114300" distR="114300">
            <wp:extent cx="4743450" cy="4876800"/>
            <wp:effectExtent l="0" t="0" r="6350" b="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4.2：</w:t>
      </w:r>
      <w:bookmarkStart w:id="2" w:name="_Hlk503352031"/>
      <w:r>
        <w:rPr>
          <w:rFonts w:hint="eastAsia"/>
          <w:b/>
          <w:sz w:val="24"/>
          <w:szCs w:val="28"/>
        </w:rPr>
        <w:t>设计跑马灯应用</w:t>
      </w:r>
      <w:bookmarkEnd w:id="2"/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新建工程，工程名称用MyMarquee。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Top Level Source Type用HDL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用结构化描述设计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调用ShfitReg8b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调用分频模块，用1s作为移位寄存器驱动时钟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调用显示模块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调用CreateNumber模块</w:t>
      </w:r>
    </w:p>
    <w:p>
      <w:pPr>
        <w:rPr>
          <w:sz w:val="24"/>
          <w:szCs w:val="28"/>
        </w:rPr>
      </w:pP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用sw[0]和sw[1]作为regA和regB的按键自增控制输入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sw[2]=1，并行输入，将{RegA,RegB}赋给移位寄存器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sw[2]=0，串行/循环右移移位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sw[4]作为移位寄存器的模式选择：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sw[4]=0，串行右移，串行输入值为sw[3]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sw[4]=1，循环右移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8位的移位寄存器的值用LED灯表示。</w:t>
      </w:r>
    </w:p>
    <w:p>
      <w:pPr>
        <w:rPr>
          <w:rFonts w:hint="eastAsia"/>
          <w:color w:val="FF0000"/>
          <w:sz w:val="24"/>
          <w:szCs w:val="28"/>
          <w:lang w:val="en-US" w:eastAsia="zh-CN"/>
        </w:rPr>
      </w:pPr>
      <w:r>
        <w:rPr>
          <w:rFonts w:hint="eastAsia"/>
          <w:color w:val="FF0000"/>
          <w:sz w:val="24"/>
          <w:szCs w:val="28"/>
          <w:lang w:val="en-US" w:eastAsia="zh-CN"/>
        </w:rPr>
        <w:t>注：在这里由于改成了下方16位的七段数码管以及LED灯，故将原8位的表示注释掉</w:t>
      </w:r>
    </w:p>
    <w:p>
      <w:pPr>
        <w:rPr>
          <w:rFonts w:hint="default"/>
          <w:color w:val="FF0000"/>
          <w:sz w:val="24"/>
          <w:szCs w:val="28"/>
          <w:lang w:val="en-US" w:eastAsia="zh-CN"/>
        </w:rPr>
      </w:pPr>
    </w:p>
    <w:p>
      <w:r>
        <w:rPr>
          <w:rFonts w:hint="eastAsia"/>
        </w:rPr>
        <w:t>Verilog</w:t>
      </w:r>
      <w:r>
        <w:t xml:space="preserve"> </w:t>
      </w:r>
      <w:r>
        <w:rPr>
          <w:rFonts w:hint="eastAsia"/>
        </w:rPr>
        <w:t>代码：</w:t>
      </w:r>
    </w:p>
    <w:p>
      <w:pPr>
        <w:jc w:val="center"/>
      </w:pPr>
      <w:r>
        <w:drawing>
          <wp:inline distT="0" distB="0" distL="114300" distR="114300">
            <wp:extent cx="4125595" cy="4790440"/>
            <wp:effectExtent l="0" t="0" r="190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rcRect r="12815" b="251"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089400" cy="1485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3256915"/>
            <wp:effectExtent l="0" t="0" r="381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其中调用</w:t>
      </w:r>
      <w:r>
        <w:rPr>
          <w:rFonts w:hint="eastAsia"/>
          <w:sz w:val="24"/>
          <w:szCs w:val="28"/>
        </w:rPr>
        <w:t>Marquee</w:t>
      </w:r>
      <w:r>
        <w:rPr>
          <w:rFonts w:hint="eastAsia"/>
          <w:sz w:val="24"/>
          <w:szCs w:val="28"/>
          <w:lang w:val="en-US" w:eastAsia="zh-CN"/>
        </w:rPr>
        <w:t>部分：</w:t>
      </w:r>
    </w:p>
    <w:p>
      <w:pPr>
        <w:jc w:val="center"/>
      </w:pPr>
      <w:r>
        <w:drawing>
          <wp:inline distT="0" distB="0" distL="114300" distR="114300">
            <wp:extent cx="3973830" cy="4937760"/>
            <wp:effectExtent l="0" t="0" r="127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</w:rPr>
      </w:pPr>
    </w:p>
    <w:p>
      <w:pPr>
        <w:rPr>
          <w:rFonts w:hint="eastAsia" w:ascii="宋体" w:hAnsi="宋体"/>
          <w:b/>
          <w:bCs/>
          <w:sz w:val="22"/>
          <w:szCs w:val="24"/>
          <w:lang w:val="en-US" w:eastAsia="zh-CN"/>
        </w:rPr>
      </w:pPr>
      <w:r>
        <w:rPr>
          <w:rFonts w:hint="eastAsia" w:ascii="宋体" w:hAnsi="宋体"/>
          <w:b/>
          <w:bCs/>
          <w:sz w:val="22"/>
          <w:szCs w:val="24"/>
          <w:lang w:val="en-US" w:eastAsia="zh-CN"/>
        </w:rPr>
        <w:t>LED驱动：</w:t>
      </w:r>
    </w:p>
    <w:p>
      <w:p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verilog代码如下：</w:t>
      </w:r>
    </w:p>
    <w:p>
      <w:r>
        <w:drawing>
          <wp:inline distT="0" distB="0" distL="114300" distR="114300">
            <wp:extent cx="5272405" cy="2712085"/>
            <wp:effectExtent l="0" t="0" r="10795" b="5715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4194175"/>
            <wp:effectExtent l="0" t="0" r="2540" b="9525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rPr>
          <w:rFonts w:asciiTheme="minorEastAsia" w:hAnsiTheme="minorEastAsia" w:eastAsiaTheme="minorEastAsia"/>
          <w:sz w:val="36"/>
          <w:szCs w:val="36"/>
        </w:rPr>
      </w:pPr>
      <w:r>
        <w:rPr>
          <w:rFonts w:asciiTheme="minorEastAsia" w:hAnsiTheme="minorEastAsia" w:eastAsiaTheme="minorEastAsia"/>
          <w:sz w:val="36"/>
          <w:szCs w:val="36"/>
        </w:rPr>
        <w:t>五、实验结果与分析</w:t>
      </w:r>
    </w:p>
    <w:p>
      <w:p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5.1</w:t>
      </w:r>
      <w:r>
        <w:rPr>
          <w:rFonts w:ascii="微软雅黑" w:hAnsi="微软雅黑" w:eastAsia="微软雅黑"/>
          <w:sz w:val="24"/>
        </w:rPr>
        <w:t xml:space="preserve"> </w:t>
      </w:r>
      <w:r>
        <w:rPr>
          <w:rFonts w:hint="eastAsia" w:ascii="微软雅黑" w:hAnsi="微软雅黑" w:eastAsia="微软雅黑"/>
          <w:sz w:val="24"/>
        </w:rPr>
        <w:t>8位带并行输入的右移移位寄存器：</w:t>
      </w:r>
    </w:p>
    <w:p>
      <w:r>
        <w:rPr>
          <w:rFonts w:hint="eastAsia"/>
        </w:rPr>
        <w:t>波形仿真</w:t>
      </w:r>
    </w:p>
    <w:p>
      <w:pPr>
        <w:jc w:val="center"/>
      </w:pPr>
      <w:r>
        <w:drawing>
          <wp:inline distT="0" distB="0" distL="114300" distR="114300">
            <wp:extent cx="4756150" cy="58420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58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460625"/>
            <wp:effectExtent l="0" t="0" r="1206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图七 波形仿真</w:t>
      </w:r>
    </w:p>
    <w:p>
      <w:r>
        <w:rPr>
          <w:rFonts w:hint="eastAsia"/>
          <w:lang w:val="en-US" w:eastAsia="zh-CN"/>
        </w:rPr>
        <w:t>前240ns</w:t>
      </w:r>
      <w:r>
        <w:rPr>
          <w:rFonts w:hint="eastAsia"/>
        </w:rPr>
        <w:t>是串行加载，每个正向加载“1”</w:t>
      </w:r>
    </w:p>
    <w:p>
      <w:r>
        <w:rPr>
          <w:rFonts w:hint="eastAsia"/>
        </w:rPr>
        <w:t>时钟脉冲，每个寄存器在接下来的几个时钟周期右移一位。</w:t>
      </w:r>
    </w:p>
    <w:p>
      <w:pPr>
        <w:rPr>
          <w:rFonts w:ascii="微软雅黑" w:hAnsi="微软雅黑" w:eastAsia="微软雅黑"/>
          <w:sz w:val="24"/>
        </w:rPr>
      </w:pPr>
      <w:r>
        <w:rPr>
          <w:rFonts w:hint="eastAsia"/>
          <w:lang w:val="en-US" w:eastAsia="zh-CN"/>
        </w:rPr>
        <w:t>240ns</w:t>
      </w:r>
      <w:r>
        <w:rPr>
          <w:rFonts w:hint="eastAsia"/>
        </w:rPr>
        <w:t>是并行加载。在时钟脉冲的上升沿加载“</w:t>
      </w:r>
      <w:r>
        <w:t>01010101”</w:t>
      </w:r>
      <w:r>
        <w:rPr>
          <w:rFonts w:hint="eastAsia"/>
        </w:rPr>
        <w:t>。</w:t>
      </w:r>
    </w:p>
    <w:p>
      <w:pPr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</w:rPr>
        <w:t>5.2</w:t>
      </w:r>
      <w:r>
        <w:rPr>
          <w:rFonts w:ascii="微软雅黑" w:hAnsi="微软雅黑" w:eastAsia="微软雅黑"/>
          <w:sz w:val="24"/>
        </w:rPr>
        <w:t xml:space="preserve"> </w:t>
      </w:r>
      <w:r>
        <w:rPr>
          <w:rFonts w:hint="eastAsia" w:ascii="微软雅黑" w:hAnsi="微软雅黑" w:eastAsia="微软雅黑"/>
          <w:sz w:val="24"/>
        </w:rPr>
        <w:t>设计跑马灯应用</w:t>
      </w: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1398905" cy="3284220"/>
            <wp:effectExtent l="0" t="0" r="5080" b="10795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22"/>
                  </pic:blipFill>
                  <pic:spPr>
                    <a:xfrm rot="16200000">
                      <a:off x="0" y="0"/>
                      <a:ext cx="139890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1463040" cy="3354070"/>
            <wp:effectExtent l="0" t="0" r="11430" b="10160"/>
            <wp:docPr id="7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23"/>
                  </pic:blipFill>
                  <pic:spPr>
                    <a:xfrm rot="16200000">
                      <a:off x="0" y="0"/>
                      <a:ext cx="146304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5.3</w:t>
      </w:r>
      <w:bookmarkStart w:id="3" w:name="_Hlk503537369"/>
      <w:r>
        <w:rPr>
          <w:rFonts w:hint="eastAsia" w:ascii="微软雅黑" w:hAnsi="微软雅黑" w:eastAsia="微软雅黑"/>
          <w:sz w:val="24"/>
          <w:lang w:val="en-US" w:eastAsia="zh-CN"/>
        </w:rPr>
        <w:t>LED</w:t>
      </w:r>
      <w:r>
        <w:rPr>
          <w:rFonts w:hint="eastAsia" w:ascii="微软雅黑" w:hAnsi="微软雅黑" w:eastAsia="微软雅黑"/>
          <w:sz w:val="24"/>
        </w:rPr>
        <w:t>驱动</w:t>
      </w:r>
      <w:bookmarkEnd w:id="3"/>
      <w:r>
        <w:rPr>
          <w:rFonts w:hint="eastAsia" w:ascii="微软雅黑" w:hAnsi="微软雅黑" w:eastAsia="微软雅黑"/>
          <w:sz w:val="24"/>
        </w:rPr>
        <w:t>：</w:t>
      </w:r>
    </w:p>
    <w:p>
      <w:pPr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  <w:lang w:eastAsia="zh-CN"/>
        </w:rPr>
        <w:drawing>
          <wp:inline distT="0" distB="0" distL="114300" distR="114300">
            <wp:extent cx="1641475" cy="3919855"/>
            <wp:effectExtent l="0" t="0" r="4445" b="9525"/>
            <wp:docPr id="11" name="图片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4"/>
                  </pic:blipFill>
                  <pic:spPr>
                    <a:xfrm rot="16200000">
                      <a:off x="0" y="0"/>
                      <a:ext cx="164147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全暗</w:t>
      </w:r>
      <w:bookmarkStart w:id="4" w:name="_GoBack"/>
      <w:bookmarkEnd w:id="4"/>
    </w:p>
    <w:p>
      <w:pPr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  <w:lang w:eastAsia="zh-CN"/>
        </w:rPr>
        <w:drawing>
          <wp:inline distT="0" distB="0" distL="114300" distR="114300">
            <wp:extent cx="2224405" cy="3911600"/>
            <wp:effectExtent l="0" t="0" r="0" b="10795"/>
            <wp:docPr id="12" name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5"/>
                  </pic:blipFill>
                  <pic:spPr>
                    <a:xfrm rot="16200000">
                      <a:off x="0" y="0"/>
                      <a:ext cx="222440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全亮</w:t>
      </w:r>
    </w:p>
    <w:p>
      <w:pPr>
        <w:rPr>
          <w:rFonts w:hint="eastAsia" w:ascii="微软雅黑" w:hAnsi="微软雅黑" w:eastAsia="微软雅黑"/>
          <w:sz w:val="24"/>
          <w:lang w:eastAsia="zh-CN"/>
        </w:rPr>
      </w:pPr>
    </w:p>
    <w:p>
      <w:pPr>
        <w:rPr>
          <w:rFonts w:hint="eastAsia" w:ascii="微软雅黑" w:hAnsi="微软雅黑" w:eastAsia="微软雅黑"/>
          <w:sz w:val="24"/>
          <w:lang w:eastAsia="zh-CN"/>
        </w:rPr>
      </w:pPr>
    </w:p>
    <w:p>
      <w:pPr>
        <w:pStyle w:val="2"/>
        <w:spacing w:line="360" w:lineRule="auto"/>
        <w:rPr>
          <w:rFonts w:asciiTheme="minorEastAsia" w:hAnsiTheme="minorEastAsia" w:eastAsiaTheme="minorEastAsia"/>
          <w:sz w:val="36"/>
          <w:szCs w:val="36"/>
        </w:rPr>
      </w:pPr>
      <w:r>
        <w:rPr>
          <w:rFonts w:asciiTheme="minorEastAsia" w:hAnsiTheme="minorEastAsia" w:eastAsiaTheme="minorEastAsia"/>
          <w:sz w:val="36"/>
          <w:szCs w:val="36"/>
        </w:rPr>
        <w:t>六、讨论、心得</w:t>
      </w:r>
    </w:p>
    <w:bookmarkEnd w:id="0"/>
    <w:p>
      <w:pPr>
        <w:ind w:firstLine="420" w:firstLineChars="0"/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/>
          <w:sz w:val="24"/>
          <w:szCs w:val="28"/>
          <w:lang w:val="en-US" w:eastAsia="zh-CN"/>
        </w:rPr>
        <w:t>作为最后一个实验，有着其一定的难度，在写shiftReg时，没有按照ppt中用and or等方式实现，而是采用更通俗易懂的代码，经过验证后也能产生正确的结果。另外，在实验过程中先是采用两位数和上面的数码管，LED灯，摸清逻辑后，更换到下面的数码管和led灯，实现了4位的跑马灯应用。此次实验，让我们有了更多的手段应对大作业，在写这份报告时大作业其实也已经在进行中了，确实用到了之前做过的组件，因此，我又重新温习了一下自己做过的实验，从中又吸取到了不同的感受。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iti SC Light">
    <w:altName w:val="Calibri"/>
    <w:panose1 w:val="00000000000000000000"/>
    <w:charset w:val="50"/>
    <w:family w:val="auto"/>
    <w:pitch w:val="default"/>
    <w:sig w:usb0="00000000" w:usb1="00000000" w:usb2="00000010" w:usb3="00000000" w:csb0="003E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right"/>
      <w:rPr>
        <w:rFonts w:ascii="Times New Roman" w:hAnsi="Times New Roman"/>
      </w:rPr>
    </w:pPr>
    <w:r>
      <w:rPr>
        <w:rFonts w:ascii="Times New Roman"/>
      </w:rPr>
      <w:t>第</w: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PAGE  \* Arabic  \* MERGEFORMAT </w:instrText>
    </w:r>
    <w:r>
      <w:rPr>
        <w:rFonts w:ascii="Times New Roman" w:hAnsi="Times New Roman"/>
      </w:rPr>
      <w:fldChar w:fldCharType="separate"/>
    </w:r>
    <w:r>
      <w:rPr>
        <w:rFonts w:ascii="Times New Roman" w:hAnsi="Times New Roman"/>
      </w:rPr>
      <w:t>10</w:t>
    </w:r>
    <w:r>
      <w:rPr>
        <w:rFonts w:ascii="Times New Roman" w:hAnsi="Times New Roman"/>
      </w:rPr>
      <w:fldChar w:fldCharType="end"/>
    </w:r>
    <w:r>
      <w:rPr>
        <w:rFonts w:ascii="Times New Roman"/>
      </w:rPr>
      <w:t>页</w:t>
    </w:r>
    <w:r>
      <w:rPr>
        <w:rFonts w:ascii="Times New Roman" w:hAnsi="Times New Roman"/>
      </w:rPr>
      <w:t>/</w:t>
    </w:r>
    <w:r>
      <w:rPr>
        <w:rFonts w:ascii="Times New Roman"/>
      </w:rPr>
      <w:t>共</w: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NUMPAGES   \* MERGEFORMAT </w:instrText>
    </w:r>
    <w:r>
      <w:rPr>
        <w:rFonts w:ascii="Times New Roman" w:hAnsi="Times New Roman"/>
      </w:rPr>
      <w:fldChar w:fldCharType="separate"/>
    </w:r>
    <w:r>
      <w:rPr>
        <w:rFonts w:ascii="Times New Roman" w:hAnsi="Times New Roman"/>
      </w:rPr>
      <w:t>10</w:t>
    </w:r>
    <w:r>
      <w:rPr>
        <w:rFonts w:ascii="Times New Roman" w:hAnsi="Times New Roman"/>
      </w:rPr>
      <w:fldChar w:fldCharType="end"/>
    </w:r>
    <w:r>
      <w:rPr>
        <w:rFonts w:ascii="Times New Roman"/>
      </w:rPr>
      <w:t>页</w: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CE8"/>
    <w:rsid w:val="00000E2A"/>
    <w:rsid w:val="00023237"/>
    <w:rsid w:val="0002598B"/>
    <w:rsid w:val="00044F82"/>
    <w:rsid w:val="00055EB5"/>
    <w:rsid w:val="00061747"/>
    <w:rsid w:val="00091F10"/>
    <w:rsid w:val="000A0C8C"/>
    <w:rsid w:val="000A7C2E"/>
    <w:rsid w:val="000B41FB"/>
    <w:rsid w:val="000E1E4D"/>
    <w:rsid w:val="000E4D56"/>
    <w:rsid w:val="000F4207"/>
    <w:rsid w:val="0011734E"/>
    <w:rsid w:val="00122249"/>
    <w:rsid w:val="00145707"/>
    <w:rsid w:val="001562E8"/>
    <w:rsid w:val="00160941"/>
    <w:rsid w:val="00187F60"/>
    <w:rsid w:val="001F6C84"/>
    <w:rsid w:val="0020412A"/>
    <w:rsid w:val="00230882"/>
    <w:rsid w:val="00252698"/>
    <w:rsid w:val="00281D17"/>
    <w:rsid w:val="002A2557"/>
    <w:rsid w:val="002C7F45"/>
    <w:rsid w:val="002D5FDE"/>
    <w:rsid w:val="002E0A02"/>
    <w:rsid w:val="002E4196"/>
    <w:rsid w:val="0032106F"/>
    <w:rsid w:val="00325490"/>
    <w:rsid w:val="00331C6E"/>
    <w:rsid w:val="003361AE"/>
    <w:rsid w:val="003649C8"/>
    <w:rsid w:val="00391EE5"/>
    <w:rsid w:val="003A70FC"/>
    <w:rsid w:val="003B74F7"/>
    <w:rsid w:val="003E5EB9"/>
    <w:rsid w:val="003E6889"/>
    <w:rsid w:val="003F1738"/>
    <w:rsid w:val="0040353D"/>
    <w:rsid w:val="004241AD"/>
    <w:rsid w:val="00424325"/>
    <w:rsid w:val="004310A2"/>
    <w:rsid w:val="004428D7"/>
    <w:rsid w:val="00482D9B"/>
    <w:rsid w:val="00486B38"/>
    <w:rsid w:val="004D45E0"/>
    <w:rsid w:val="004D6E3B"/>
    <w:rsid w:val="004E0C85"/>
    <w:rsid w:val="004E635B"/>
    <w:rsid w:val="004F6B4E"/>
    <w:rsid w:val="00502D57"/>
    <w:rsid w:val="00513D15"/>
    <w:rsid w:val="00547DBA"/>
    <w:rsid w:val="00555ACB"/>
    <w:rsid w:val="005A1DED"/>
    <w:rsid w:val="006006DC"/>
    <w:rsid w:val="00644040"/>
    <w:rsid w:val="006650F3"/>
    <w:rsid w:val="006764F7"/>
    <w:rsid w:val="00685C11"/>
    <w:rsid w:val="006A0E9C"/>
    <w:rsid w:val="006C70F1"/>
    <w:rsid w:val="006D0BA2"/>
    <w:rsid w:val="006E2A0D"/>
    <w:rsid w:val="006E620C"/>
    <w:rsid w:val="006F7956"/>
    <w:rsid w:val="0072356F"/>
    <w:rsid w:val="007411BA"/>
    <w:rsid w:val="007725E9"/>
    <w:rsid w:val="0078490E"/>
    <w:rsid w:val="00791FE8"/>
    <w:rsid w:val="007A4279"/>
    <w:rsid w:val="007B2BC9"/>
    <w:rsid w:val="007C4DFC"/>
    <w:rsid w:val="007D3336"/>
    <w:rsid w:val="007D4248"/>
    <w:rsid w:val="007F0B1D"/>
    <w:rsid w:val="007F20DE"/>
    <w:rsid w:val="00804C15"/>
    <w:rsid w:val="00805596"/>
    <w:rsid w:val="008216B7"/>
    <w:rsid w:val="008308ED"/>
    <w:rsid w:val="00874CB0"/>
    <w:rsid w:val="008830F9"/>
    <w:rsid w:val="0089335A"/>
    <w:rsid w:val="008D6019"/>
    <w:rsid w:val="008E336B"/>
    <w:rsid w:val="00903C57"/>
    <w:rsid w:val="00907A03"/>
    <w:rsid w:val="00997D40"/>
    <w:rsid w:val="009D53CD"/>
    <w:rsid w:val="009D5831"/>
    <w:rsid w:val="009E7DD1"/>
    <w:rsid w:val="00A41538"/>
    <w:rsid w:val="00A66429"/>
    <w:rsid w:val="00A70157"/>
    <w:rsid w:val="00AA061A"/>
    <w:rsid w:val="00AE26AC"/>
    <w:rsid w:val="00AE6B73"/>
    <w:rsid w:val="00B007B0"/>
    <w:rsid w:val="00B2343B"/>
    <w:rsid w:val="00B45E5F"/>
    <w:rsid w:val="00B544CB"/>
    <w:rsid w:val="00C0793D"/>
    <w:rsid w:val="00C82E31"/>
    <w:rsid w:val="00C863CB"/>
    <w:rsid w:val="00C92E7D"/>
    <w:rsid w:val="00CB24E9"/>
    <w:rsid w:val="00CE6EF3"/>
    <w:rsid w:val="00CE73D2"/>
    <w:rsid w:val="00D25EAD"/>
    <w:rsid w:val="00D32CE8"/>
    <w:rsid w:val="00D669CA"/>
    <w:rsid w:val="00D7518C"/>
    <w:rsid w:val="00D800A2"/>
    <w:rsid w:val="00D826D5"/>
    <w:rsid w:val="00D82A8B"/>
    <w:rsid w:val="00D97EFD"/>
    <w:rsid w:val="00DC0642"/>
    <w:rsid w:val="00E25329"/>
    <w:rsid w:val="00E33FF6"/>
    <w:rsid w:val="00E510B0"/>
    <w:rsid w:val="00EC2EBB"/>
    <w:rsid w:val="00F01F41"/>
    <w:rsid w:val="00F15962"/>
    <w:rsid w:val="00F32144"/>
    <w:rsid w:val="00F62201"/>
    <w:rsid w:val="00F86FF2"/>
    <w:rsid w:val="00FB5F55"/>
    <w:rsid w:val="00FC699A"/>
    <w:rsid w:val="00FD0698"/>
    <w:rsid w:val="07785200"/>
    <w:rsid w:val="088A7517"/>
    <w:rsid w:val="09C00A5C"/>
    <w:rsid w:val="0DD62899"/>
    <w:rsid w:val="127A46FF"/>
    <w:rsid w:val="1675029C"/>
    <w:rsid w:val="2D0C3516"/>
    <w:rsid w:val="34311F23"/>
    <w:rsid w:val="35A70690"/>
    <w:rsid w:val="35E6657E"/>
    <w:rsid w:val="3787351D"/>
    <w:rsid w:val="3ECD7434"/>
    <w:rsid w:val="44926025"/>
    <w:rsid w:val="4D39303D"/>
    <w:rsid w:val="522A62C8"/>
    <w:rsid w:val="58712EA7"/>
    <w:rsid w:val="61197EE7"/>
    <w:rsid w:val="731D000D"/>
    <w:rsid w:val="7A42334E"/>
    <w:rsid w:val="7CB31879"/>
    <w:rsid w:val="7E014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qFormat="1"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qFormat="1"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qFormat="1"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qFormat="1"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qFormat="1"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3"/>
    <w:basedOn w:val="1"/>
    <w:next w:val="1"/>
    <w:link w:val="25"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qFormat/>
    <w:uiPriority w:val="35"/>
    <w:rPr>
      <w:rFonts w:ascii="Times New Roman" w:hAnsi="Times New Roman"/>
      <w:sz w:val="20"/>
      <w:szCs w:val="20"/>
    </w:rPr>
  </w:style>
  <w:style w:type="paragraph" w:styleId="6">
    <w:name w:val="Document Map"/>
    <w:basedOn w:val="1"/>
    <w:link w:val="26"/>
    <w:unhideWhenUsed/>
    <w:qFormat/>
    <w:uiPriority w:val="99"/>
    <w:rPr>
      <w:rFonts w:ascii="宋体"/>
      <w:sz w:val="18"/>
      <w:szCs w:val="18"/>
    </w:rPr>
  </w:style>
  <w:style w:type="paragraph" w:styleId="7">
    <w:name w:val="Date"/>
    <w:basedOn w:val="1"/>
    <w:next w:val="1"/>
    <w:link w:val="27"/>
    <w:unhideWhenUsed/>
    <w:qFormat/>
    <w:uiPriority w:val="99"/>
    <w:pPr>
      <w:ind w:left="100" w:leftChars="2500"/>
    </w:pPr>
  </w:style>
  <w:style w:type="paragraph" w:styleId="8">
    <w:name w:val="Balloon Text"/>
    <w:basedOn w:val="1"/>
    <w:link w:val="28"/>
    <w:unhideWhenUsed/>
    <w:qFormat/>
    <w:uiPriority w:val="99"/>
    <w:rPr>
      <w:rFonts w:ascii="Heiti SC Light" w:eastAsia="Heiti SC Light"/>
      <w:sz w:val="18"/>
      <w:szCs w:val="18"/>
    </w:rPr>
  </w:style>
  <w:style w:type="paragraph" w:styleId="9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13">
    <w:name w:val="Table Grid"/>
    <w:basedOn w:val="12"/>
    <w:qFormat/>
    <w:uiPriority w:val="59"/>
    <w:rPr>
      <w:rFonts w:ascii="Calibri" w:hAnsi="Calibri" w:eastAsia="宋体" w:cs="Times New Roman"/>
      <w:kern w:val="0"/>
      <w:sz w:val="20"/>
      <w:szCs w:val="20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</w:style>
  <w:style w:type="table" w:styleId="14">
    <w:name w:val="Light Shading Accent 1"/>
    <w:basedOn w:val="12"/>
    <w:uiPriority w:val="60"/>
    <w:rPr>
      <w:rFonts w:ascii="Calibri" w:hAnsi="Calibri" w:eastAsia="宋体" w:cs="Times New Roman"/>
      <w:color w:val="365F91"/>
      <w:kern w:val="0"/>
      <w:sz w:val="20"/>
      <w:szCs w:val="20"/>
    </w:rPr>
    <w:tblPr>
      <w:tblBorders>
        <w:top w:val="single" w:color="4F81BD" w:sz="8" w:space="0"/>
        <w:bottom w:val="single" w:color="4F81BD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">
    <w:name w:val="Light List Accent 1"/>
    <w:basedOn w:val="12"/>
    <w:qFormat/>
    <w:uiPriority w:val="61"/>
    <w:rPr>
      <w:rFonts w:ascii="Calibri" w:hAnsi="Calibri" w:eastAsia="宋体" w:cs="Times New Roman"/>
      <w:kern w:val="0"/>
      <w:sz w:val="20"/>
      <w:szCs w:val="20"/>
    </w:rPr>
    <w:tblPr>
      <w:tblBorders>
        <w:top w:val="single" w:color="4472C4" w:themeColor="accent1" w:sz="8" w:space="0"/>
        <w:left w:val="single" w:color="4472C4" w:themeColor="accent1" w:sz="8" w:space="0"/>
        <w:bottom w:val="single" w:color="4472C4" w:themeColor="accent1" w:sz="8" w:space="0"/>
        <w:right w:val="single" w:color="4472C4" w:themeColor="accent1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4472C4" w:themeColor="accent1" w:sz="6" w:space="0"/>
          <w:left w:val="single" w:color="4472C4" w:themeColor="accent1" w:sz="8" w:space="0"/>
          <w:bottom w:val="single" w:color="4472C4" w:themeColor="accent1" w:sz="8" w:space="0"/>
          <w:right w:val="single" w:color="4472C4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4472C4" w:themeColor="accent1" w:sz="8" w:space="0"/>
          <w:left w:val="single" w:color="4472C4" w:themeColor="accent1" w:sz="8" w:space="0"/>
          <w:bottom w:val="single" w:color="4472C4" w:themeColor="accent1" w:sz="8" w:space="0"/>
          <w:right w:val="single" w:color="4472C4" w:themeColor="accent1" w:sz="8" w:space="0"/>
        </w:tcBorders>
      </w:tcPr>
    </w:tblStylePr>
    <w:tblStylePr w:type="band1Horz">
      <w:tblPr>
        <w:tblLayout w:type="fixed"/>
      </w:tblPr>
      <w:tcPr>
        <w:tcBorders>
          <w:top w:val="single" w:color="4472C4" w:themeColor="accent1" w:sz="8" w:space="0"/>
          <w:left w:val="single" w:color="4472C4" w:themeColor="accent1" w:sz="8" w:space="0"/>
          <w:bottom w:val="single" w:color="4472C4" w:themeColor="accent1" w:sz="8" w:space="0"/>
          <w:right w:val="single" w:color="4472C4" w:themeColor="accent1" w:sz="8" w:space="0"/>
        </w:tcBorders>
      </w:tcPr>
    </w:tblStylePr>
  </w:style>
  <w:style w:type="table" w:styleId="16">
    <w:name w:val="Medium Shading 2 Accent 1"/>
    <w:basedOn w:val="12"/>
    <w:qFormat/>
    <w:uiPriority w:val="64"/>
    <w:rPr>
      <w:rFonts w:ascii="Calibri" w:hAnsi="Calibri" w:eastAsia="宋体" w:cs="Times New Roman"/>
      <w:kern w:val="0"/>
      <w:sz w:val="20"/>
      <w:szCs w:val="20"/>
    </w:rPr>
    <w:tblPr>
      <w:tblBorders>
        <w:top w:val="single" w:color="auto" w:sz="18" w:space="0"/>
        <w:bottom w:val="single" w:color="auto" w:sz="1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>
        <w:tblLayout w:type="fixed"/>
      </w:tbl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>
        <w:tblLayout w:type="fixed"/>
      </w:tblPr>
      <w:tcPr>
        <w:shd w:val="clear" w:color="auto" w:fill="D7D7D7" w:themeFill="background1" w:themeFillShade="D8"/>
      </w:tcPr>
    </w:tblStylePr>
    <w:tblStylePr w:type="neCell"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7">
    <w:name w:val="Medium Shading 2 Accent 5"/>
    <w:basedOn w:val="12"/>
    <w:qFormat/>
    <w:uiPriority w:val="64"/>
    <w:rPr>
      <w:rFonts w:ascii="Calibri" w:hAnsi="Calibri" w:eastAsia="宋体" w:cs="Times New Roman"/>
      <w:kern w:val="0"/>
      <w:sz w:val="20"/>
      <w:szCs w:val="20"/>
    </w:rPr>
    <w:tblPr>
      <w:tblBorders>
        <w:top w:val="single" w:color="auto" w:sz="18" w:space="0"/>
        <w:bottom w:val="single" w:color="auto" w:sz="1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>
        <w:tblLayout w:type="fixed"/>
      </w:tbl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>
        <w:tblLayout w:type="fixed"/>
      </w:tblPr>
      <w:tcPr>
        <w:shd w:val="clear" w:color="auto" w:fill="D7D7D7" w:themeFill="background1" w:themeFillShade="D8"/>
      </w:tcPr>
    </w:tblStylePr>
    <w:tblStylePr w:type="neCell"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8">
    <w:name w:val="Medium List 2 Accent 5"/>
    <w:basedOn w:val="12"/>
    <w:qFormat/>
    <w:uiPriority w:val="66"/>
    <w:rPr>
      <w:rFonts w:asciiTheme="majorHAnsi" w:hAnsiTheme="majorHAnsi" w:eastAsiaTheme="majorEastAsia" w:cstheme="majorBidi"/>
      <w:color w:val="000000" w:themeColor="text1"/>
      <w:kern w:val="0"/>
      <w:sz w:val="20"/>
      <w:szCs w:val="20"/>
      <w14:textFill>
        <w14:solidFill>
          <w14:schemeClr w14:val="tx1"/>
        </w14:solidFill>
      </w14:textFill>
    </w:rPr>
    <w:tblPr>
      <w:tblBorders>
        <w:top w:val="single" w:color="5B9BD5" w:themeColor="accent5" w:sz="8" w:space="0"/>
        <w:left w:val="single" w:color="5B9BD5" w:themeColor="accent5" w:sz="8" w:space="0"/>
        <w:bottom w:val="single" w:color="5B9BD5" w:themeColor="accent5" w:sz="8" w:space="0"/>
        <w:right w:val="single" w:color="5B9BD5" w:themeColor="accent5" w:sz="8" w:space="0"/>
      </w:tblBorders>
      <w:tblLayout w:type="fixed"/>
    </w:tblPr>
    <w:tblStylePr w:type="firstRow">
      <w:rPr>
        <w:sz w:val="24"/>
        <w:szCs w:val="24"/>
      </w:rPr>
      <w:tblPr>
        <w:tblLayout w:type="fixed"/>
      </w:tblPr>
      <w:tcPr>
        <w:tcBorders>
          <w:top w:val="nil"/>
          <w:left w:val="nil"/>
          <w:bottom w:val="single" w:color="5B9BD5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>
        <w:tblLayout w:type="fixed"/>
      </w:tblPr>
      <w:tcPr>
        <w:tcBorders>
          <w:top w:val="single" w:color="5B9BD5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>
        <w:tblLayout w:type="fixed"/>
      </w:tblPr>
      <w:tcPr>
        <w:tcBorders>
          <w:top w:val="nil"/>
          <w:left w:val="nil"/>
          <w:bottom w:val="nil"/>
          <w:right w:val="single" w:color="5B9BD5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>
        <w:tblLayout w:type="fixed"/>
      </w:tblPr>
      <w:tcPr>
        <w:tcBorders>
          <w:top w:val="nil"/>
          <w:left w:val="single" w:color="5B9BD5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>
        <w:tblLayout w:type="fixed"/>
      </w:tblPr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>
        <w:tblLayout w:type="fixed"/>
      </w:tblPr>
      <w:tcPr>
        <w:shd w:val="clear" w:color="auto" w:fill="FFFFFF" w:themeFill="background1"/>
      </w:tcPr>
    </w:tblStylePr>
    <w:tblStylePr w:type="swCell">
      <w:tblPr>
        <w:tblLayout w:type="fixed"/>
      </w:tblPr>
      <w:tcPr>
        <w:tcBorders>
          <w:top w:val="nil"/>
        </w:tcBorders>
      </w:tcPr>
    </w:tblStylePr>
  </w:style>
  <w:style w:type="table" w:styleId="19">
    <w:name w:val="Medium Grid 3"/>
    <w:basedOn w:val="12"/>
    <w:qFormat/>
    <w:uiPriority w:val="69"/>
    <w:rPr>
      <w:rFonts w:ascii="Calibri" w:hAnsi="Calibri" w:eastAsia="宋体" w:cs="Times New Roman"/>
      <w:kern w:val="0"/>
      <w:sz w:val="20"/>
      <w:szCs w:val="20"/>
    </w:r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Layout w:type="fixed"/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20">
    <w:name w:val="Medium Grid 3 Accent 1"/>
    <w:basedOn w:val="12"/>
    <w:qFormat/>
    <w:uiPriority w:val="69"/>
    <w:rPr>
      <w:rFonts w:ascii="Calibri" w:hAnsi="Calibri" w:eastAsia="宋体" w:cs="Times New Roman"/>
      <w:kern w:val="0"/>
      <w:sz w:val="20"/>
      <w:szCs w:val="20"/>
    </w:r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Layout w:type="fixed"/>
    </w:tblPr>
    <w:tcPr>
      <w:shd w:val="clear" w:color="auto" w:fill="D0DCF0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1B8E1" w:themeFill="accent1" w:themeFillTint="7F"/>
      </w:tcPr>
    </w:tblStylePr>
  </w:style>
  <w:style w:type="table" w:styleId="21">
    <w:name w:val="Medium Grid 3 Accent 5"/>
    <w:basedOn w:val="12"/>
    <w:qFormat/>
    <w:uiPriority w:val="69"/>
    <w:rPr>
      <w:rFonts w:ascii="Calibri" w:hAnsi="Calibri" w:eastAsia="宋体" w:cs="Times New Roman"/>
      <w:kern w:val="0"/>
      <w:sz w:val="20"/>
      <w:szCs w:val="20"/>
    </w:r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Layout w:type="fixed"/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DCDEA" w:themeFill="accent5" w:themeFillTint="7F"/>
      </w:tcPr>
    </w:tblStylePr>
    <w:tblStylePr w:type="band1Horz"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DCDEA" w:themeFill="accent5" w:themeFillTint="7F"/>
      </w:tcPr>
    </w:tblStylePr>
  </w:style>
  <w:style w:type="character" w:customStyle="1" w:styleId="23">
    <w:name w:val="标题 1 字符"/>
    <w:basedOn w:val="22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4">
    <w:name w:val="标题 2 字符"/>
    <w:basedOn w:val="22"/>
    <w:link w:val="3"/>
    <w:qFormat/>
    <w:uiPriority w:val="9"/>
    <w:rPr>
      <w:rFonts w:ascii="Cambria" w:hAnsi="Cambria" w:eastAsia="宋体" w:cs="Times New Roman"/>
      <w:b/>
      <w:bCs/>
      <w:sz w:val="32"/>
      <w:szCs w:val="32"/>
    </w:rPr>
  </w:style>
  <w:style w:type="character" w:customStyle="1" w:styleId="25">
    <w:name w:val="标题 3 字符"/>
    <w:basedOn w:val="22"/>
    <w:link w:val="4"/>
    <w:qFormat/>
    <w:uiPriority w:val="9"/>
    <w:rPr>
      <w:rFonts w:ascii="Calibri" w:hAnsi="Calibri" w:eastAsia="宋体" w:cs="Times New Roman"/>
      <w:b/>
      <w:bCs/>
      <w:sz w:val="32"/>
      <w:szCs w:val="32"/>
    </w:rPr>
  </w:style>
  <w:style w:type="character" w:customStyle="1" w:styleId="26">
    <w:name w:val="文档结构图 字符"/>
    <w:basedOn w:val="22"/>
    <w:link w:val="6"/>
    <w:qFormat/>
    <w:uiPriority w:val="99"/>
    <w:rPr>
      <w:rFonts w:ascii="宋体" w:hAnsi="Calibri" w:eastAsia="宋体" w:cs="Times New Roman"/>
      <w:sz w:val="18"/>
      <w:szCs w:val="18"/>
    </w:rPr>
  </w:style>
  <w:style w:type="character" w:customStyle="1" w:styleId="27">
    <w:name w:val="日期 字符"/>
    <w:basedOn w:val="22"/>
    <w:link w:val="7"/>
    <w:qFormat/>
    <w:uiPriority w:val="99"/>
    <w:rPr>
      <w:rFonts w:ascii="Calibri" w:hAnsi="Calibri" w:eastAsia="宋体" w:cs="Times New Roman"/>
    </w:rPr>
  </w:style>
  <w:style w:type="character" w:customStyle="1" w:styleId="28">
    <w:name w:val="批注框文本 字符"/>
    <w:basedOn w:val="22"/>
    <w:link w:val="8"/>
    <w:qFormat/>
    <w:uiPriority w:val="99"/>
    <w:rPr>
      <w:rFonts w:ascii="Heiti SC Light" w:hAnsi="Calibri" w:eastAsia="Heiti SC Light" w:cs="Times New Roman"/>
      <w:sz w:val="18"/>
      <w:szCs w:val="18"/>
    </w:rPr>
  </w:style>
  <w:style w:type="character" w:customStyle="1" w:styleId="29">
    <w:name w:val="页脚 字符"/>
    <w:basedOn w:val="22"/>
    <w:link w:val="9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30">
    <w:name w:val="页眉 字符"/>
    <w:basedOn w:val="22"/>
    <w:link w:val="10"/>
    <w:qFormat/>
    <w:uiPriority w:val="99"/>
    <w:rPr>
      <w:rFonts w:ascii="Calibri" w:hAnsi="Calibri" w:eastAsia="宋体" w:cs="Times New Roman"/>
      <w:sz w:val="18"/>
      <w:szCs w:val="18"/>
    </w:rPr>
  </w:style>
  <w:style w:type="paragraph" w:customStyle="1" w:styleId="31">
    <w:name w:val="列出段落1"/>
    <w:basedOn w:val="1"/>
    <w:qFormat/>
    <w:uiPriority w:val="34"/>
    <w:pPr>
      <w:widowControl/>
      <w:ind w:firstLine="420" w:firstLineChars="200"/>
      <w:jc w:val="left"/>
    </w:pPr>
    <w:rPr>
      <w:rFonts w:ascii="Times" w:hAnsi="Times"/>
      <w:kern w:val="0"/>
      <w:sz w:val="20"/>
      <w:szCs w:val="20"/>
    </w:rPr>
  </w:style>
  <w:style w:type="paragraph" w:styleId="32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2.emf"/><Relationship Id="rId7" Type="http://schemas.openxmlformats.org/officeDocument/2006/relationships/oleObject" Target="embeddings/oleObject2.bin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17.jpeg"/><Relationship Id="rId24" Type="http://schemas.openxmlformats.org/officeDocument/2006/relationships/image" Target="media/image16.jpe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emf"/><Relationship Id="rId11" Type="http://schemas.openxmlformats.org/officeDocument/2006/relationships/oleObject" Target="embeddings/oleObject4.bin"/><Relationship Id="rId10" Type="http://schemas.openxmlformats.org/officeDocument/2006/relationships/image" Target="media/image3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363</Words>
  <Characters>2074</Characters>
  <Lines>17</Lines>
  <Paragraphs>4</Paragraphs>
  <TotalTime>3</TotalTime>
  <ScaleCrop>false</ScaleCrop>
  <LinksUpToDate>false</LinksUpToDate>
  <CharactersWithSpaces>2433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2017-12-09T08:16:00Z</dcterms:created>
  <dc:creator>杨樾人</dc:creator>
  <cp:lastModifiedBy>＆妖</cp:lastModifiedBy>
  <dcterms:modified xsi:type="dcterms:W3CDTF">2019-12-31T07:54:12Z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