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inal-client-project-handover-document"/>
    <w:p>
      <w:pPr>
        <w:pStyle w:val="Heading1"/>
      </w:pPr>
      <w:r>
        <w:t xml:space="preserve">Final Client Project Handover Document</w:t>
      </w:r>
    </w:p>
    <w:bookmarkStart w:id="21" w:name="project-details"/>
    <w:p>
      <w:pPr>
        <w:pStyle w:val="Heading2"/>
      </w:pPr>
      <w:r>
        <w:t xml:space="preserve">Project Details</w:t>
      </w:r>
    </w:p>
    <w:p>
      <w:pPr>
        <w:pStyle w:val="Compact"/>
        <w:numPr>
          <w:ilvl w:val="0"/>
          <w:numId w:val="1001"/>
        </w:numPr>
      </w:pPr>
      <w:r>
        <w:rPr>
          <w:b/>
          <w:bCs/>
        </w:rPr>
        <w:t xml:space="preserve">Project Name:</w:t>
      </w:r>
      <w:r>
        <w:t xml:space="preserve"> </w:t>
      </w:r>
      <w:r>
        <w:t xml:space="preserve">Velocity ERP – School &amp; College Management System</w:t>
      </w:r>
    </w:p>
    <w:p>
      <w:pPr>
        <w:pStyle w:val="Compact"/>
        <w:numPr>
          <w:ilvl w:val="0"/>
          <w:numId w:val="1001"/>
        </w:numPr>
      </w:pPr>
      <w:r>
        <w:rPr>
          <w:b/>
          <w:bCs/>
        </w:rPr>
        <w:t xml:space="preserve">Client:</w:t>
      </w:r>
      <w:r>
        <w:t xml:space="preserve"> </w:t>
      </w:r>
      <w:r>
        <w:t xml:space="preserve">[Client Name]</w:t>
      </w:r>
    </w:p>
    <w:p>
      <w:pPr>
        <w:pStyle w:val="Compact"/>
        <w:numPr>
          <w:ilvl w:val="0"/>
          <w:numId w:val="1001"/>
        </w:numPr>
      </w:pPr>
      <w:r>
        <w:rPr>
          <w:b/>
          <w:bCs/>
        </w:rPr>
        <w:t xml:space="preserve">Delivered By:</w:t>
      </w:r>
      <w:r>
        <w:t xml:space="preserve"> </w:t>
      </w:r>
      <w:r>
        <w:t xml:space="preserve">SMDigitalX</w:t>
      </w:r>
    </w:p>
    <w:p>
      <w:pPr>
        <w:pStyle w:val="Compact"/>
        <w:numPr>
          <w:ilvl w:val="0"/>
          <w:numId w:val="1001"/>
        </w:numPr>
      </w:pPr>
      <w:r>
        <w:rPr>
          <w:b/>
          <w:bCs/>
        </w:rPr>
        <w:t xml:space="preserve">Version:</w:t>
      </w:r>
      <w:r>
        <w:t xml:space="preserve"> </w:t>
      </w:r>
      <w:r>
        <w:t xml:space="preserve">v1.0 (Final)</w:t>
      </w:r>
    </w:p>
    <w:p>
      <w:pPr>
        <w:pStyle w:val="Compact"/>
        <w:numPr>
          <w:ilvl w:val="0"/>
          <w:numId w:val="1001"/>
        </w:numPr>
      </w:pPr>
      <w:r>
        <w:rPr>
          <w:b/>
          <w:bCs/>
        </w:rPr>
        <w:t xml:space="preserve">Deployment Date:</w:t>
      </w:r>
      <w:r>
        <w:t xml:space="preserve"> </w:t>
      </w:r>
      <w:r>
        <w:t xml:space="preserve">January 2025</w:t>
      </w:r>
    </w:p>
    <w:p>
      <w:pPr>
        <w:pStyle w:val="Compact"/>
        <w:numPr>
          <w:ilvl w:val="0"/>
          <w:numId w:val="1001"/>
        </w:numPr>
      </w:pPr>
      <w:r>
        <w:rPr>
          <w:b/>
          <w:bCs/>
        </w:rPr>
        <w:t xml:space="preserve">Status:</w:t>
      </w:r>
      <w:r>
        <w:t xml:space="preserve"> </w:t>
      </w:r>
      <w:r>
        <w:t xml:space="preserve">Live &amp; Production Ready</w:t>
      </w:r>
    </w:p>
    <w:p>
      <w:r>
        <w:pict>
          <v:rect style="width:0;height:1.5pt" o:hralign="center" o:hrstd="t" o:hr="t"/>
        </w:pict>
      </w:r>
    </w:p>
    <w:bookmarkStart w:id="9" w:name="document-purpose-scope"/>
    <w:p>
      <w:pPr>
        <w:pStyle w:val="Heading3"/>
      </w:pPr>
      <w:r>
        <w:t xml:space="preserve">1. Document Purpose &amp; Scope</w:t>
      </w:r>
    </w:p>
    <w:p>
      <w:pPr>
        <w:pStyle w:val="FirstParagraph"/>
      </w:pPr>
      <w:r>
        <w:t xml:space="preserve">This document serves as the formal certificate of completion and handover for the Velocity ERP platform. It marks the conclusion of the development phase and the transition of the system into full operational use by [Client Name]. The scope of this document covers the delivery of all agreed-upon modules and the final deployment to the live environment.</w:t>
      </w:r>
    </w:p>
    <w:bookmarkEnd w:id="9"/>
    <w:bookmarkStart w:id="10" w:name="project-overview"/>
    <w:p>
      <w:pPr>
        <w:pStyle w:val="Heading3"/>
      </w:pPr>
      <w:r>
        <w:t xml:space="preserve">2. Project Overview</w:t>
      </w:r>
    </w:p>
    <w:p>
      <w:pPr>
        <w:pStyle w:val="FirstParagraph"/>
      </w:pPr>
      <w:r>
        <w:t xml:space="preserve">Velocity ERP is a sophisticated, integrated management solution designed specifically for modern educational institutions. Developed by SMDigitalX, the platform centralizes administrative, financial, and academic operations into a single, cohesive ecosystem. Its primary goal is to eliminate manual paperwork, reduce operational errors, and provide leadership with real-time insights into institutional performance.</w:t>
      </w:r>
    </w:p>
    <w:bookmarkEnd w:id="10"/>
    <w:bookmarkStart w:id="11" w:name="modules-delivered"/>
    <w:p>
      <w:pPr>
        <w:pStyle w:val="Heading3"/>
      </w:pPr>
      <w:r>
        <w:t xml:space="preserve">3. Modules Delivered</w:t>
      </w:r>
    </w:p>
    <w:p>
      <w:pPr>
        <w:pStyle w:val="FirstParagraph"/>
      </w:pPr>
      <w:r>
        <w:t xml:space="preserve">The following core modules have been fully implemented and verified:</w:t>
      </w:r>
      <w:r>
        <w:t xml:space="preserve"> </w:t>
      </w:r>
      <w:r>
        <w:t xml:space="preserve">*</w:t>
      </w:r>
      <w:r>
        <w:t xml:space="preserve"> </w:t>
      </w:r>
      <w:r>
        <w:rPr>
          <w:b/>
          <w:bCs/>
        </w:rPr>
        <w:t xml:space="preserve">Admin Module:</w:t>
      </w:r>
      <w:r>
        <w:t xml:space="preserve"> </w:t>
      </w:r>
      <w:r>
        <w:t xml:space="preserve">The central nervous system of the platform, allowing for institutional configuration, user management, and global settings.</w:t>
      </w:r>
      <w:r>
        <w:t xml:space="preserve"> </w:t>
      </w:r>
      <w:r>
        <w:t xml:space="preserve">*</w:t>
      </w:r>
      <w:r>
        <w:t xml:space="preserve"> </w:t>
      </w:r>
      <w:r>
        <w:rPr>
          <w:b/>
          <w:bCs/>
        </w:rPr>
        <w:t xml:space="preserve">Accountant Module:</w:t>
      </w:r>
      <w:r>
        <w:t xml:space="preserve"> </w:t>
      </w:r>
      <w:r>
        <w:t xml:space="preserve">A comprehensive financial suite for managing fee collections, expense tracking, and financial reporting.</w:t>
      </w:r>
      <w:r>
        <w:t xml:space="preserve"> </w:t>
      </w:r>
      <w:r>
        <w:t xml:space="preserve">*</w:t>
      </w:r>
      <w:r>
        <w:t xml:space="preserve"> </w:t>
      </w:r>
      <w:r>
        <w:rPr>
          <w:b/>
          <w:bCs/>
        </w:rPr>
        <w:t xml:space="preserve">Academic Module:</w:t>
      </w:r>
      <w:r>
        <w:t xml:space="preserve"> </w:t>
      </w:r>
      <w:r>
        <w:t xml:space="preserve">A dynamic learning management layer designed for scheduling classes, managing examinations, and tracking student performance.</w:t>
      </w:r>
    </w:p>
    <w:bookmarkEnd w:id="11"/>
    <w:bookmarkStart w:id="12" w:name="end-to-end-platform-flow"/>
    <w:p>
      <w:pPr>
        <w:pStyle w:val="Heading3"/>
      </w:pPr>
      <w:r>
        <w:t xml:space="preserve">4. End-to-End Platform Flow</w:t>
      </w:r>
    </w:p>
    <w:p>
      <w:pPr>
        <w:pStyle w:val="FirstParagraph"/>
      </w:pPr>
      <w:r>
        <w:t xml:space="preserve">Velocity ERP is designed to mirror the natural lifecycle of an educational institution:</w:t>
      </w:r>
      <w:r>
        <w:t xml:space="preserve"> </w:t>
      </w:r>
      <w:r>
        <w:t xml:space="preserve">1.</w:t>
      </w:r>
      <w:r>
        <w:t xml:space="preserve"> </w:t>
      </w:r>
      <w:r>
        <w:rPr>
          <w:b/>
          <w:bCs/>
        </w:rPr>
        <w:t xml:space="preserve">Admin (Setup):</w:t>
      </w:r>
      <w:r>
        <w:t xml:space="preserve"> </w:t>
      </w:r>
      <w:r>
        <w:t xml:space="preserve">Institutional heads configure the system, define branches, and set up user roles.</w:t>
      </w:r>
      <w:r>
        <w:t xml:space="preserve"> </w:t>
      </w:r>
      <w:r>
        <w:t xml:space="preserve">2.</w:t>
      </w:r>
      <w:r>
        <w:t xml:space="preserve"> </w:t>
      </w:r>
      <w:r>
        <w:rPr>
          <w:b/>
          <w:bCs/>
        </w:rPr>
        <w:t xml:space="preserve">Accountant (Finance):</w:t>
      </w:r>
      <w:r>
        <w:t xml:space="preserve"> </w:t>
      </w:r>
      <w:r>
        <w:t xml:space="preserve">Fee structures are defined, and billing cycles are initiated for the student body.</w:t>
      </w:r>
      <w:r>
        <w:t xml:space="preserve"> </w:t>
      </w:r>
      <w:r>
        <w:t xml:space="preserve">3.</w:t>
      </w:r>
      <w:r>
        <w:t xml:space="preserve"> </w:t>
      </w:r>
      <w:r>
        <w:rPr>
          <w:b/>
          <w:bCs/>
        </w:rPr>
        <w:t xml:space="preserve">Academic (Teaching):</w:t>
      </w:r>
      <w:r>
        <w:t xml:space="preserve"> </w:t>
      </w:r>
      <w:r>
        <w:t xml:space="preserve">Faculty manage class schedules, attendance, and grading.</w:t>
      </w:r>
      <w:r>
        <w:t xml:space="preserve"> </w:t>
      </w:r>
      <w:r>
        <w:t xml:space="preserve">4.</w:t>
      </w:r>
      <w:r>
        <w:t xml:space="preserve"> </w:t>
      </w:r>
      <w:r>
        <w:rPr>
          <w:b/>
          <w:bCs/>
        </w:rPr>
        <w:t xml:space="preserve">Students (Lifecycle):</w:t>
      </w:r>
      <w:r>
        <w:t xml:space="preserve"> </w:t>
      </w:r>
      <w:r>
        <w:t xml:space="preserve">Students transition through the system from enrollment to daily learning, culminating in automated promotion or graduation.</w:t>
      </w:r>
    </w:p>
    <w:bookmarkEnd w:id="12"/>
    <w:bookmarkStart w:id="13" w:name="feature-delivery-statement"/>
    <w:p>
      <w:pPr>
        <w:pStyle w:val="Heading3"/>
      </w:pPr>
      <w:r>
        <w:t xml:space="preserve">5. Feature Delivery Statement</w:t>
      </w:r>
    </w:p>
    <w:p>
      <w:pPr>
        <w:pStyle w:val="FirstParagraph"/>
      </w:pPr>
      <w:r>
        <w:t xml:space="preserve">We officially certify that</w:t>
      </w:r>
      <w:r>
        <w:t xml:space="preserve"> </w:t>
      </w:r>
      <w:r>
        <w:rPr>
          <w:b/>
          <w:bCs/>
        </w:rPr>
        <w:t xml:space="preserve">100% of the planned features</w:t>
      </w:r>
      <w:r>
        <w:t xml:space="preserve"> </w:t>
      </w:r>
      <w:r>
        <w:t xml:space="preserve">for v1.0 have been successfully implemented. This includes critical workflows such as:</w:t>
      </w:r>
      <w:r>
        <w:t xml:space="preserve"> </w:t>
      </w:r>
      <w:r>
        <w:t xml:space="preserve">*</w:t>
      </w:r>
      <w:r>
        <w:t xml:space="preserve"> </w:t>
      </w:r>
      <w:r>
        <w:rPr>
          <w:b/>
          <w:bCs/>
        </w:rPr>
        <w:t xml:space="preserve">Student Promotion &amp; Dropout:</w:t>
      </w:r>
      <w:r>
        <w:t xml:space="preserve"> </w:t>
      </w:r>
      <w:r>
        <w:t xml:space="preserve">Automated systems for managing year-on-year transitions.</w:t>
      </w:r>
      <w:r>
        <w:t xml:space="preserve"> </w:t>
      </w:r>
      <w:r>
        <w:t xml:space="preserve">*</w:t>
      </w:r>
      <w:r>
        <w:t xml:space="preserve"> </w:t>
      </w:r>
      <w:r>
        <w:rPr>
          <w:b/>
          <w:bCs/>
        </w:rPr>
        <w:t xml:space="preserve">SMS Integration:</w:t>
      </w:r>
      <w:r>
        <w:t xml:space="preserve"> </w:t>
      </w:r>
      <w:r>
        <w:t xml:space="preserve">Direct communication channels for alerts and notifications.</w:t>
      </w:r>
      <w:r>
        <w:t xml:space="preserve"> </w:t>
      </w:r>
      <w:r>
        <w:t xml:space="preserve">*</w:t>
      </w:r>
      <w:r>
        <w:t xml:space="preserve"> </w:t>
      </w:r>
      <w:r>
        <w:rPr>
          <w:b/>
          <w:bCs/>
        </w:rPr>
        <w:t xml:space="preserve">Password Management:</w:t>
      </w:r>
      <w:r>
        <w:t xml:space="preserve"> </w:t>
      </w:r>
      <w:r>
        <w:t xml:space="preserve">Self-service password reset and secure recovery tools.</w:t>
      </w:r>
    </w:p>
    <w:bookmarkEnd w:id="13"/>
    <w:bookmarkStart w:id="14" w:name="hosting-domains-ownership"/>
    <w:p>
      <w:pPr>
        <w:pStyle w:val="Heading3"/>
      </w:pPr>
      <w:r>
        <w:t xml:space="preserve">6. Hosting, Domains &amp; Ownership</w:t>
      </w:r>
    </w:p>
    <w:p>
      <w:pPr>
        <w:pStyle w:val="FirstParagraph"/>
      </w:pPr>
      <w:r>
        <w:t xml:space="preserve">As of the date of this handover, full control over the production environment, including hosting servers and domain pointers, is transitioned to [Client Name]. All digital assets associated with the final release are now the property of the client, ensuring total operational independence.</w:t>
      </w:r>
    </w:p>
    <w:bookmarkEnd w:id="14"/>
    <w:bookmarkStart w:id="15" w:name="security-access-behavior"/>
    <w:p>
      <w:pPr>
        <w:pStyle w:val="Heading3"/>
      </w:pPr>
      <w:r>
        <w:t xml:space="preserve">7. Security &amp; Access Behavior</w:t>
      </w:r>
    </w:p>
    <w:p>
      <w:pPr>
        <w:pStyle w:val="FirstParagraph"/>
      </w:pPr>
      <w:r>
        <w:t xml:space="preserve">The platform employs industry-standard security protocols to protect institutional data:</w:t>
      </w:r>
      <w:r>
        <w:t xml:space="preserve"> </w:t>
      </w:r>
      <w:r>
        <w:t xml:space="preserve">*</w:t>
      </w:r>
      <w:r>
        <w:t xml:space="preserve"> </w:t>
      </w:r>
      <w:r>
        <w:rPr>
          <w:b/>
          <w:bCs/>
        </w:rPr>
        <w:t xml:space="preserve">Role-Based Access:</w:t>
      </w:r>
      <w:r>
        <w:t xml:space="preserve"> </w:t>
      </w:r>
      <w:r>
        <w:t xml:space="preserve">Users can only view and interact with data relevant to their specific job function.</w:t>
      </w:r>
      <w:r>
        <w:t xml:space="preserve"> </w:t>
      </w:r>
      <w:r>
        <w:t xml:space="preserve">*</w:t>
      </w:r>
      <w:r>
        <w:t xml:space="preserve"> </w:t>
      </w:r>
      <w:r>
        <w:rPr>
          <w:b/>
          <w:bCs/>
        </w:rPr>
        <w:t xml:space="preserve">Secure Sessions:</w:t>
      </w:r>
      <w:r>
        <w:t xml:space="preserve"> </w:t>
      </w:r>
      <w:r>
        <w:t xml:space="preserve">All interactions are protected by encryption to prevent unauthorized data interception.</w:t>
      </w:r>
      <w:r>
        <w:t xml:space="preserve"> </w:t>
      </w:r>
      <w:r>
        <w:t xml:space="preserve">*</w:t>
      </w:r>
      <w:r>
        <w:t xml:space="preserve"> </w:t>
      </w:r>
      <w:r>
        <w:rPr>
          <w:b/>
          <w:bCs/>
        </w:rPr>
        <w:t xml:space="preserve">Audit Readiness:</w:t>
      </w:r>
      <w:r>
        <w:t xml:space="preserve"> </w:t>
      </w:r>
      <w:r>
        <w:t xml:space="preserve">The system is designed to maintain data integrity across all administrative actions.</w:t>
      </w:r>
    </w:p>
    <w:bookmarkEnd w:id="15"/>
    <w:bookmarkStart w:id="16" w:name="platform-capabilities-summary"/>
    <w:p>
      <w:pPr>
        <w:pStyle w:val="Heading3"/>
      </w:pPr>
      <w:r>
        <w:t xml:space="preserve">8. Platform Capabilities Summary</w:t>
      </w:r>
    </w:p>
    <w:p>
      <w:pPr>
        <w:pStyle w:val="FirstParagraph"/>
      </w:pPr>
      <w:r>
        <w:t xml:space="preserve">Velocity ERP provides the institution with the power to:</w:t>
      </w:r>
      <w:r>
        <w:t xml:space="preserve"> </w:t>
      </w:r>
      <w:r>
        <w:t xml:space="preserve">* Manage multiple branches from a single dashboard.</w:t>
      </w:r>
      <w:r>
        <w:t xml:space="preserve"> </w:t>
      </w:r>
      <w:r>
        <w:t xml:space="preserve">* Automate complex billing and recovery processes.</w:t>
      </w:r>
      <w:r>
        <w:t xml:space="preserve"> </w:t>
      </w:r>
      <w:r>
        <w:t xml:space="preserve">* Communicate instantly with parents and staff via integrated SMS.</w:t>
      </w:r>
      <w:r>
        <w:t xml:space="preserve"> </w:t>
      </w:r>
      <w:r>
        <w:t xml:space="preserve">* Generate detailed performance reports for both staff and students.</w:t>
      </w:r>
    </w:p>
    <w:bookmarkEnd w:id="16"/>
    <w:bookmarkStart w:id="17" w:name="X2566720438a3602daa368b1750b70920f7e0cf3"/>
    <w:p>
      <w:pPr>
        <w:pStyle w:val="Heading3"/>
      </w:pPr>
      <w:r>
        <w:t xml:space="preserve">9. Platform Limitations &amp; Operational Boundaries</w:t>
      </w:r>
    </w:p>
    <w:p>
      <w:pPr>
        <w:pStyle w:val="FirstParagraph"/>
      </w:pPr>
      <w:r>
        <w:t xml:space="preserve">To ensure smooth operation, users should note the following:</w:t>
      </w:r>
      <w:r>
        <w:t xml:space="preserve"> </w:t>
      </w:r>
      <w:r>
        <w:t xml:space="preserve">*</w:t>
      </w:r>
      <w:r>
        <w:t xml:space="preserve"> </w:t>
      </w:r>
      <w:r>
        <w:rPr>
          <w:b/>
          <w:bCs/>
        </w:rPr>
        <w:t xml:space="preserve">Connectivity:</w:t>
      </w:r>
      <w:r>
        <w:t xml:space="preserve"> </w:t>
      </w:r>
      <w:r>
        <w:t xml:space="preserve">As a cloud-based solution, a stable internet connection is required for real-time access.</w:t>
      </w:r>
      <w:r>
        <w:t xml:space="preserve"> </w:t>
      </w:r>
      <w:r>
        <w:t xml:space="preserve">*</w:t>
      </w:r>
      <w:r>
        <w:t xml:space="preserve"> </w:t>
      </w:r>
      <w:r>
        <w:rPr>
          <w:b/>
          <w:bCs/>
        </w:rPr>
        <w:t xml:space="preserve">Data Accuracy:</w:t>
      </w:r>
      <w:r>
        <w:t xml:space="preserve"> </w:t>
      </w:r>
      <w:r>
        <w:t xml:space="preserve">The system’s output is dependent on the accuracy of the data entered by staff.</w:t>
      </w:r>
      <w:r>
        <w:t xml:space="preserve"> </w:t>
      </w:r>
      <w:r>
        <w:t xml:space="preserve">*</w:t>
      </w:r>
      <w:r>
        <w:t xml:space="preserve"> </w:t>
      </w:r>
      <w:r>
        <w:rPr>
          <w:b/>
          <w:bCs/>
        </w:rPr>
        <w:t xml:space="preserve">Third-Party Services:</w:t>
      </w:r>
      <w:r>
        <w:t xml:space="preserve"> </w:t>
      </w:r>
      <w:r>
        <w:t xml:space="preserve">Delivery of SMS and emails is subject to the performance of third-party gateway providers.</w:t>
      </w:r>
    </w:p>
    <w:bookmarkEnd w:id="17"/>
    <w:bookmarkStart w:id="18" w:name="maintenance-support-overview"/>
    <w:p>
      <w:pPr>
        <w:pStyle w:val="Heading3"/>
      </w:pPr>
      <w:r>
        <w:t xml:space="preserve">10. Maintenance &amp; Support Overview</w:t>
      </w:r>
    </w:p>
    <w:p>
      <w:pPr>
        <w:pStyle w:val="FirstParagraph"/>
      </w:pPr>
      <w:r>
        <w:t xml:space="preserve">SMDigitalX remains committed to the success of this implementation. Following the handover, the platform enters a defined support phase which includes:</w:t>
      </w:r>
      <w:r>
        <w:t xml:space="preserve"> </w:t>
      </w:r>
      <w:r>
        <w:t xml:space="preserve">* Correction of any unforeseen software bugs.</w:t>
      </w:r>
      <w:r>
        <w:t xml:space="preserve"> </w:t>
      </w:r>
      <w:r>
        <w:t xml:space="preserve">* Standard security updates to ensure system stability.</w:t>
      </w:r>
      <w:r>
        <w:t xml:space="preserve"> </w:t>
      </w:r>
      <w:r>
        <w:t xml:space="preserve">* Access to our helpdesk for operational queries.</w:t>
      </w:r>
    </w:p>
    <w:bookmarkEnd w:id="18"/>
    <w:bookmarkStart w:id="19" w:name="client-responsibilities-after-handover"/>
    <w:p>
      <w:pPr>
        <w:pStyle w:val="Heading3"/>
      </w:pPr>
      <w:r>
        <w:t xml:space="preserve">11. Client Responsibilities After Handover</w:t>
      </w:r>
    </w:p>
    <w:p>
      <w:pPr>
        <w:pStyle w:val="FirstParagraph"/>
      </w:pPr>
      <w:r>
        <w:t xml:space="preserve">To maintain the health of the system, the client is responsible for:</w:t>
      </w:r>
      <w:r>
        <w:t xml:space="preserve"> </w:t>
      </w:r>
      <w:r>
        <w:t xml:space="preserve">*</w:t>
      </w:r>
      <w:r>
        <w:t xml:space="preserve"> </w:t>
      </w:r>
      <w:r>
        <w:rPr>
          <w:b/>
          <w:bCs/>
        </w:rPr>
        <w:t xml:space="preserve">Confidentiality:</w:t>
      </w:r>
      <w:r>
        <w:t xml:space="preserve"> </w:t>
      </w:r>
      <w:r>
        <w:t xml:space="preserve">Maintaining the secrecy of admin and staff credentials.</w:t>
      </w:r>
      <w:r>
        <w:t xml:space="preserve"> </w:t>
      </w:r>
      <w:r>
        <w:t xml:space="preserve">*</w:t>
      </w:r>
      <w:r>
        <w:t xml:space="preserve"> </w:t>
      </w:r>
      <w:r>
        <w:rPr>
          <w:b/>
          <w:bCs/>
        </w:rPr>
        <w:t xml:space="preserve">Training:</w:t>
      </w:r>
      <w:r>
        <w:t xml:space="preserve"> </w:t>
      </w:r>
      <w:r>
        <w:t xml:space="preserve">Ensuring new staff members are properly onboarded to use the system.</w:t>
      </w:r>
      <w:r>
        <w:t xml:space="preserve"> </w:t>
      </w:r>
      <w:r>
        <w:t xml:space="preserve">*</w:t>
      </w:r>
      <w:r>
        <w:t xml:space="preserve"> </w:t>
      </w:r>
      <w:r>
        <w:rPr>
          <w:b/>
          <w:bCs/>
        </w:rPr>
        <w:t xml:space="preserve">Renewals:</w:t>
      </w:r>
      <w:r>
        <w:t xml:space="preserve"> </w:t>
      </w:r>
      <w:r>
        <w:t xml:space="preserve">Timely renewal of domain names and hosting subscriptions.</w:t>
      </w:r>
      <w:r>
        <w:t xml:space="preserve"> </w:t>
      </w:r>
      <w:r>
        <w:t xml:space="preserve">*</w:t>
      </w:r>
      <w:r>
        <w:t xml:space="preserve"> </w:t>
      </w:r>
      <w:r>
        <w:rPr>
          <w:b/>
          <w:bCs/>
        </w:rPr>
        <w:t xml:space="preserve">Backups:</w:t>
      </w:r>
      <w:r>
        <w:t xml:space="preserve"> </w:t>
      </w:r>
      <w:r>
        <w:t xml:space="preserve">Following recommended internal data governance and audit policies.</w:t>
      </w:r>
    </w:p>
    <w:bookmarkEnd w:id="19"/>
    <w:bookmarkStart w:id="20" w:name="final-project-closure-statement"/>
    <w:p>
      <w:pPr>
        <w:pStyle w:val="Heading3"/>
      </w:pPr>
      <w:r>
        <w:t xml:space="preserve">12. Final Project Closure Statement</w:t>
      </w:r>
    </w:p>
    <w:p>
      <w:pPr>
        <w:pStyle w:val="FirstParagraph"/>
      </w:pPr>
      <w:r>
        <w:t xml:space="preserve">With the delivery of this document, SMDigitalX formally closes the development cycle of Velocity ERP v1.0. We are proud to have partnered with [Client Name] to build this foundation for digital excellence and look forward to seeing the platform drive your institution to new heights of efficiency.</w:t>
      </w:r>
    </w:p>
    <w:p>
      <w:r>
        <w:pict>
          <v:rect style="width:0;height:1.5pt" o:hralign="center" o:hrstd="t" o:hr="t"/>
        </w:pict>
      </w:r>
    </w:p>
    <w:p>
      <w:pPr>
        <w:pStyle w:val="FirstParagraph"/>
      </w:pPr>
      <w:r>
        <w:rPr>
          <w:b/>
          <w:bCs/>
        </w:rPr>
        <w:t xml:space="preserve">Authorized Signatory</w:t>
      </w:r>
      <w:r>
        <w:t xml:space="preserve"> </w:t>
      </w:r>
      <w:r>
        <w:rPr>
          <w:i/>
          <w:iCs/>
        </w:rPr>
        <w:t xml:space="preserve">SMDigitalX Delivery Team</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2026-02-10T04:00:25Z</dcterms:created>
  <dcterms:modified xsi:type="dcterms:W3CDTF">2026-02-10T04:00:25Z</dcterms:modified>
</cp:coreProperties>
</file>

<file path=docProps/custom.xml><?xml version="1.0" encoding="utf-8"?>
<Properties xmlns="http://schemas.openxmlformats.org/officeDocument/2006/custom-properties" xmlns:vt="http://schemas.openxmlformats.org/officeDocument/2006/docPropsVTypes"/>
</file>