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Main Page:</w:t>
        <w:br/>
        <w:br/>
        <w:t>Harmonia Fortuna | Alternative Asset Management</w:t>
        <w:br/>
        <w:t>Harmonia Fortuna works alongside a select number of partners, focusing on differentiated opportunities, thoughtful execution, and long term alignment.</w:t>
        <w:br/>
        <w:br/>
        <w:br/>
        <w:t>Menu:</w:t>
        <w:br/>
        <w:br/>
        <w:t>Overview | Harmonia Fortuna</w:t>
        <w:br/>
        <w:t>A private partnership grounded in discipline, clarity, and long term perspective. Harmonia Fortuna prioritizes continuity and principled relationships.</w:t>
        <w:br/>
        <w:br/>
        <w:br/>
        <w:t>About:</w:t>
        <w:br/>
        <w:br/>
        <w:t>Our Approach | Harmonia Fortuna</w:t>
        <w:br/>
        <w:t>Our approach centers on thoughtful analysis, measured pacing, and consistent alignment across generations.</w:t>
        <w:br/>
        <w:br/>
        <w:br/>
        <w:t>Philanthropy:</w:t>
        <w:br/>
        <w:br/>
        <w:t>Philanthropy | Harmonia Fortuna</w:t>
        <w:br/>
        <w:t>Harmonia Fortuna supports initiatives that strengthen resilience, long term stability, and responsible development across communities and generations.</w:t>
        <w:br/>
        <w:br/>
        <w:br/>
        <w:t>Contact:</w:t>
        <w:br/>
        <w:br/>
        <w:t>Connect | Harmonia Fortuna</w:t>
        <w:br/>
        <w:t>Contact Harmonia Fortuna to discuss long term partnership. All conversations are handled with discretion and care.</w:t>
        <w:br/>
        <w:br/>
        <w:br/>
        <w:t>Login:</w:t>
        <w:br/>
        <w:br/>
        <w:t>Client Access | Harmonia Fortuna</w:t>
        <w:br/>
        <w:t>Secure access for partners of Harmonia Fortuna. Confidential reporting and protected communication within a private environment.</w:t>
        <w:br/>
        <w:br/>
        <w:br/>
        <w:t>Privacy Policy:</w:t>
        <w:br/>
        <w:br/>
        <w:t>Privacy | Harmonia Fortuna</w:t>
        <w:br/>
        <w:t>Harmonia Fortuna treats personal and institutional information with strict confidentiality and care.</w:t>
        <w:br/>
        <w:br/>
        <w:br/>
        <w:t>Terms:</w:t>
        <w:br/>
        <w:br/>
        <w:t>Terms | Harmonia Fortuna</w:t>
        <w:br/>
        <w:t>Legal framework and disclosures relating to Harmonia Fortuna. Transparency and structural integrity guide our standards.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