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24"/>
          <w:szCs w:val="24"/>
        </w:rPr>
        <w:t xml:space="preserve">Project Design Phase-II</w:t>
      </w:r>
    </w:p>
    <w:p>
      <w:pPr>
        <w:spacing w:after="200"/>
        <w:jc w:val="center"/>
      </w:pPr>
      <w:r>
        <w:rPr>
          <w:rFonts w:ascii="Arial" w:cs="Arial" w:eastAsia="Arial" w:hAnsi="Arial"/>
          <w:b/>
          <w:bCs/>
          <w:sz w:val="24"/>
          <w:szCs w:val="24"/>
        </w:rPr>
        <w:t xml:space="preserve">Data Flow Diagram &amp; User Stories</w:t>
      </w:r>
    </w:p>
    <w:tbl>
      <w:tblPr>
        <w:tblW w:type="dxa" w:w="104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5800"/>
      </w:tblGrid>
      <w:tr>
        <w:tc>
          <w:tcPr>
            <w:tcW w:type="dxa" w:w="46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Date</w:t>
            </w:r>
          </w:p>
        </w:tc>
        <w:tc>
          <w:tcPr>
            <w:tcW w:type="dxa" w:w="58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31 January 2025</w:t>
            </w:r>
          </w:p>
        </w:tc>
      </w:tr>
      <w:tr>
        <w:tc>
          <w:tcPr>
            <w:tcW w:type="dxa" w:w="46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Team ID</w:t>
            </w:r>
          </w:p>
        </w:tc>
        <w:tc>
          <w:tcPr>
            <w:tcW w:type="dxa" w:w="58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SWTID-2026-3677</w:t>
            </w:r>
          </w:p>
        </w:tc>
      </w:tr>
      <w:tr>
        <w:tc>
          <w:tcPr>
            <w:tcW w:type="dxa" w:w="46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Project Name</w:t>
            </w:r>
          </w:p>
        </w:tc>
        <w:tc>
          <w:tcPr>
            <w:tcW w:type="dxa" w:w="58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Auto Ticket Classification using Flow Designer</w:t>
            </w:r>
          </w:p>
        </w:tc>
      </w:tr>
      <w:tr>
        <w:tc>
          <w:tcPr>
            <w:tcW w:type="dxa" w:w="46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Maximum Marks</w:t>
            </w:r>
          </w:p>
        </w:tc>
        <w:tc>
          <w:tcPr>
            <w:tcW w:type="dxa" w:w="580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2"/>
                <w:szCs w:val="22"/>
              </w:rPr>
              <w:t xml:space="preserve">4 Marks</w:t>
            </w:r>
          </w:p>
        </w:tc>
      </w:tr>
    </w:tbl>
    <w:p>
      <w:pPr>
        <w:keepNext/>
        <w:spacing w:after="120" w:before="280"/>
      </w:pPr>
      <w:r>
        <w:rPr>
          <w:rFonts w:ascii="Arial" w:cs="Arial" w:eastAsia="Arial" w:hAnsi="Arial"/>
          <w:b/>
          <w:bCs/>
          <w:sz w:val="22"/>
          <w:szCs w:val="22"/>
        </w:rPr>
        <w:t xml:space="preserve">Data Flow Diagrams:</w:t>
      </w:r>
    </w:p>
    <w:p>
      <w:pPr>
        <w:spacing w:after="200"/>
      </w:pPr>
      <w:r>
        <w:rPr>
          <w:rFonts w:ascii="Arial" w:cs="Arial" w:eastAsia="Arial" w:hAnsi="Arial"/>
          <w:b w:val="false"/>
          <w:bCs w:val="false"/>
          <w:sz w:val="22"/>
          <w:szCs w:val="22"/>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tbl>
      <w:tblPr>
        <w:tblW w:type="dxa" w:w="14480"/>
        <w:tblBorders>
          <w:top w:val="single" w:color="auto" w:sz="4"/>
          <w:left w:val="single" w:color="auto" w:sz="4"/>
          <w:bottom w:val="single" w:color="auto" w:sz="4"/>
          <w:right w:val="single" w:color="auto" w:sz="4"/>
          <w:insideH w:val="single" w:color="auto" w:sz="4"/>
          <w:insideV w:val="single" w:color="auto" w:sz="4"/>
        </w:tblBorders>
      </w:tblPr>
      <w:tblGrid>
        <w:gridCol w:w="6200"/>
        <w:gridCol w:w="8280"/>
      </w:tblGrid>
      <w:tr>
        <w:tc>
          <w:tcPr>
            <w:tcW w:type="dxa" w:w="6200"/>
            <w:tcBorders>
              <w:top w:val="none" w:color="FFFFFF" w:sz="0"/>
              <w:left w:val="none" w:color="FFFFFF" w:sz="0"/>
              <w:bottom w:val="none" w:color="FFFFFF" w:sz="0"/>
              <w:right w:val="none" w:color="FFFFFF" w:sz="0"/>
            </w:tcBorders>
          </w:tcPr>
          <w:p>
            <w:pPr>
              <w:spacing w:after="80"/>
            </w:pPr>
            <w:r>
              <w:rPr>
                <w:rFonts w:ascii="Arial" w:cs="Arial" w:eastAsia="Arial" w:hAnsi="Arial"/>
                <w:b/>
                <w:bCs/>
                <w:sz w:val="22"/>
                <w:szCs w:val="22"/>
              </w:rPr>
              <w:t xml:space="preserve">Example: (Simplified)</w:t>
            </w:r>
          </w:p>
          <w:p>
            <w:r>
              <w:drawing>
                <wp:inline distT="0" distB="0" distL="0" distR="0">
                  <wp:extent cx="2971800" cy="2581275"/>
                  <wp:effectExtent t="0" r="0" b="0" l="0"/>
                  <wp:docPr id="1" name="img-000.png" descr="Diagram"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71800" cy="2581275"/>
                          </a:xfrm>
                          <a:prstGeom prst="rect">
                            <a:avLst/>
                          </a:prstGeom>
                        </pic:spPr>
                      </pic:pic>
                    </a:graphicData>
                  </a:graphic>
                </wp:inline>
              </w:drawing>
            </w:r>
          </w:p>
        </w:tc>
        <w:tc>
          <w:tcPr>
            <w:tcW w:type="dxa" w:w="8280"/>
            <w:tcBorders>
              <w:top w:val="none" w:color="FFFFFF" w:sz="0"/>
              <w:left w:val="none" w:color="FFFFFF" w:sz="0"/>
              <w:bottom w:val="none" w:color="FFFFFF" w:sz="0"/>
              <w:right w:val="none" w:color="FFFFFF" w:sz="0"/>
            </w:tcBorders>
          </w:tcPr>
          <w:p>
            <w:pPr>
              <w:spacing w:after="0"/>
            </w:pPr>
            <w:r>
              <w:drawing>
                <wp:inline distT="0" distB="0" distL="0" distR="0">
                  <wp:extent cx="3590925" cy="352425"/>
                  <wp:effectExtent t="0" r="0" b="0" l="0"/>
                  <wp:docPr id="1" name="title.png" descr="Diagram" title="tit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90925" cy="352425"/>
                          </a:xfrm>
                          <a:prstGeom prst="rect">
                            <a:avLst/>
                          </a:prstGeom>
                        </pic:spPr>
                      </pic:pic>
                    </a:graphicData>
                  </a:graphic>
                </wp:inline>
              </w:drawing>
            </w:r>
          </w:p>
          <w:p>
            <w:r>
              <w:drawing>
                <wp:inline distT="0" distB="0" distL="0" distR="0">
                  <wp:extent cx="4486275" cy="2781300"/>
                  <wp:effectExtent t="0" r="0" b="0" l="0"/>
                  <wp:docPr id="1" name="img-005.png" descr="Diagram" title="img-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86275" cy="2781300"/>
                          </a:xfrm>
                          <a:prstGeom prst="rect">
                            <a:avLst/>
                          </a:prstGeom>
                        </pic:spPr>
                      </pic:pic>
                    </a:graphicData>
                  </a:graphic>
                </wp:inline>
              </w:drawing>
            </w:r>
          </w:p>
        </w:tc>
      </w:tr>
    </w:tbl>
    <w:p>
      <w:r>
        <w:br w:type="page"/>
      </w:r>
    </w:p>
    <w:p>
      <w:pPr>
        <w:keepNext/>
        <w:spacing w:after="100" w:before="0"/>
      </w:pPr>
      <w:r>
        <w:rPr>
          <w:rFonts w:ascii="Arial" w:cs="Arial" w:eastAsia="Arial" w:hAnsi="Arial"/>
          <w:b/>
          <w:bCs/>
          <w:sz w:val="22"/>
          <w:szCs w:val="22"/>
        </w:rPr>
        <w:t xml:space="preserve">Data Flow Diagram: Auto Ticket Classification using Flow Designer</w:t>
      </w:r>
    </w:p>
    <w:p>
      <w:pPr>
        <w:spacing w:after="0"/>
        <w:jc w:val="center"/>
      </w:pPr>
      <w:r>
        <w:drawing>
          <wp:inline distT="0" distB="0" distL="0" distR="0">
            <wp:extent cx="8124825" cy="5286375"/>
            <wp:effectExtent t="0" r="0" b="0" l="0"/>
            <wp:docPr id="1" name="dfd.png" descr="Diagram"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24825" cy="5286375"/>
                    </a:xfrm>
                    <a:prstGeom prst="rect">
                      <a:avLst/>
                    </a:prstGeom>
                  </pic:spPr>
                </pic:pic>
              </a:graphicData>
            </a:graphic>
          </wp:inline>
        </w:drawing>
      </w:r>
    </w:p>
    <w:p>
      <w:r>
        <w:br w:type="page"/>
      </w:r>
    </w:p>
    <w:p>
      <w:pPr>
        <w:keepNext/>
        <w:spacing w:after="120" w:before="0"/>
      </w:pPr>
      <w:r>
        <w:rPr>
          <w:rFonts w:ascii="Arial" w:cs="Arial" w:eastAsia="Arial" w:hAnsi="Arial"/>
          <w:b/>
          <w:bCs/>
          <w:sz w:val="22"/>
          <w:szCs w:val="22"/>
        </w:rPr>
        <w:t xml:space="preserve">User Stories</w:t>
      </w:r>
    </w:p>
    <w:p>
      <w:pPr>
        <w:spacing w:after="140"/>
      </w:pPr>
      <w:r>
        <w:rPr>
          <w:rFonts w:ascii="Arial" w:cs="Arial" w:eastAsia="Arial" w:hAnsi="Arial"/>
          <w:b w:val="false"/>
          <w:bCs w:val="false"/>
          <w:sz w:val="22"/>
          <w:szCs w:val="22"/>
        </w:rPr>
        <w:t xml:space="preserve">Use the below template to list all the user stories for the product.</w:t>
      </w:r>
    </w:p>
    <w:tbl>
      <w:tblPr>
        <w:tblW w:type="dxa" w:w="14480"/>
        <w:tblBorders>
          <w:top w:val="single" w:color="auto" w:sz="4"/>
          <w:left w:val="single" w:color="auto" w:sz="4"/>
          <w:bottom w:val="single" w:color="auto" w:sz="4"/>
          <w:right w:val="single" w:color="auto" w:sz="4"/>
          <w:insideH w:val="single" w:color="auto" w:sz="4"/>
          <w:insideV w:val="single" w:color="auto" w:sz="4"/>
        </w:tblBorders>
      </w:tblPr>
      <w:tblGrid>
        <w:gridCol w:w="1660"/>
        <w:gridCol w:w="1840"/>
        <w:gridCol w:w="1280"/>
        <w:gridCol w:w="4360"/>
        <w:gridCol w:w="2580"/>
        <w:gridCol w:w="1380"/>
        <w:gridCol w:w="1380"/>
      </w:tblGrid>
      <w:tr>
        <w:trPr>
          <w:cantSplit/>
          <w:tblHeader/>
        </w:trPr>
        <w:tc>
          <w:tcPr>
            <w:tcW w:type="dxa" w:w="16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User Type</w:t>
            </w: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Functional Requirement (Epic)</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User Story Number</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User Story / Task</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Acceptance criteria</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Priority</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bCs/>
                <w:sz w:val="20"/>
                <w:szCs w:val="20"/>
              </w:rPr>
              <w:t xml:space="preserve">Release</w:t>
            </w:r>
          </w:p>
        </w:tc>
      </w:tr>
      <w:tr>
        <w:trPr>
          <w:cantSplit/>
        </w:trPr>
        <w:tc>
          <w:tcPr>
            <w:tcW w:type="dxa" w:w="1660"/>
            <w:vMerge w:val="restart"/>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Employee (Mobile user)</w:t>
            </w:r>
          </w:p>
        </w:tc>
        <w:tc>
          <w:tcPr>
            <w:tcW w:type="dxa" w:w="1840"/>
            <w:vMerge w:val="restart"/>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Ticket Creation</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USN-1</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employee, I can raise an incident from the ServiceNow mobile app by entering a short description</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I can submit the incident and see its number</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High</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vMerge w:val="continue"/>
            <w:tcBorders>
              <w:top w:val="single" w:color="000000" w:sz="6"/>
              <w:left w:val="single" w:color="000000" w:sz="6"/>
              <w:bottom w:val="single" w:color="000000" w:sz="6"/>
              <w:right w:val="single" w:color="000000" w:sz="6"/>
            </w:tcBorders>
          </w:tcP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USN-2</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employee, I will receive an email once my incident is created and assigned</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I receive an email with the incident number and assigned group</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Medium</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Sprint-2</w:t>
            </w:r>
          </w:p>
        </w:tc>
      </w:tr>
      <w:tr>
        <w:trPr>
          <w:cantSplit/>
        </w:trPr>
        <w:tc>
          <w:tcPr>
            <w:tcW w:type="dxa" w:w="1660"/>
            <w:vMerge w:val="restart"/>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Employee (Web user)</w:t>
            </w: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Ticket Creation</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USN-3</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employee, I can raise an incident through the Service Portal form</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The incident is saved and appears in my ticket list</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High</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Ticket Tracking</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USN-4</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employee, I can view the status of my incidents</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I can see the category, assignment group and state</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Medium</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Sprint-2</w:t>
            </w:r>
          </w:p>
        </w:tc>
      </w:tr>
      <w:tr>
        <w:trPr>
          <w:cantSplit/>
        </w:trPr>
        <w:tc>
          <w:tcPr>
            <w:tcW w:type="dxa" w:w="1660"/>
            <w:vMerge w:val="restart"/>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Service Desk Agent</w:t>
            </w: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Ticket Classification</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USN-5</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agent, I want tickets to be categorized automatically from the short description</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Category and priority are set when the incident is created</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High</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Ticket Assignment</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USN-6</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agent, I want tickets to be assigned automatically to the right support group</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The incident shows the matching assignment group</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High</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Manual Review</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USN-7</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agent, I can review tickets that could not be classified and correct them</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Unclassified tickets appear in a review queue and my changes are saved</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Medium</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Sprint-2</w:t>
            </w:r>
          </w:p>
        </w:tc>
      </w:tr>
      <w:tr>
        <w:trPr>
          <w:cantSplit/>
        </w:trPr>
        <w:tc>
          <w:tcPr>
            <w:tcW w:type="dxa" w:w="1660"/>
            <w:vMerge w:val="restart"/>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Administrator</w:t>
            </w: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Flow Configuration</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USN-8</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administrator, I can maintain classification keywords and rules in Flow Designer</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Updated rules apply to new incidents</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High</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Sprint-1</w:t>
            </w:r>
          </w:p>
        </w:tc>
      </w:tr>
      <w:tr>
        <w:trPr>
          <w:cantSplit/>
        </w:trPr>
        <w:tc>
          <w:tcPr>
            <w:vMerge w:val="continue"/>
            <w:tcBorders>
              <w:top w:val="single" w:color="000000" w:sz="6"/>
              <w:left w:val="single" w:color="000000" w:sz="6"/>
              <w:bottom w:val="single" w:color="000000" w:sz="6"/>
              <w:right w:val="single" w:color="000000" w:sz="6"/>
            </w:tcBorders>
          </w:tcP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Reporting</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USN-9</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administrator, I can view a dashboard of tickets by category and status</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The dashboard shows ticket counts by category and status</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Low</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Sprint-2</w:t>
            </w:r>
          </w:p>
        </w:tc>
      </w:tr>
      <w:tr>
        <w:trPr>
          <w:cantSplit/>
        </w:trPr>
        <w:tc>
          <w:tcPr>
            <w:vMerge w:val="continue"/>
            <w:tcBorders>
              <w:top w:val="single" w:color="000000" w:sz="6"/>
              <w:left w:val="single" w:color="000000" w:sz="6"/>
              <w:bottom w:val="single" w:color="000000" w:sz="6"/>
              <w:right w:val="single" w:color="000000" w:sz="6"/>
            </w:tcBorders>
          </w:tcPr>
          <w:p/>
        </w:tc>
        <w:tc>
          <w:tcPr>
            <w:tcW w:type="dxa" w:w="184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Escalation</w:t>
            </w:r>
          </w:p>
        </w:tc>
        <w:tc>
          <w:tcPr>
            <w:tcW w:type="dxa" w:w="12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USN-10</w:t>
            </w:r>
          </w:p>
        </w:tc>
        <w:tc>
          <w:tcPr>
            <w:tcW w:type="dxa" w:w="436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As an administrator, I want tickets left unassigned to be escalated after a set time</w:t>
            </w:r>
          </w:p>
        </w:tc>
        <w:tc>
          <w:tcPr>
            <w:tcW w:type="dxa" w:w="25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An escalation notification is sent for unassigned tickets</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Medium</w:t>
            </w:r>
          </w:p>
        </w:tc>
        <w:tc>
          <w:tcPr>
            <w:tcW w:type="dxa" w:w="1380"/>
            <w:tcBorders>
              <w:top w:val="single" w:color="000000" w:sz="6"/>
              <w:left w:val="single" w:color="000000" w:sz="6"/>
              <w:bottom w:val="single" w:color="000000" w:sz="6"/>
              <w:right w:val="single" w:color="000000" w:sz="6"/>
            </w:tcBorders>
            <w:tcMar>
              <w:top w:type="dxa" w:w="20"/>
              <w:left w:type="dxa" w:w="100"/>
              <w:bottom w:type="dxa" w:w="20"/>
              <w:right w:type="dxa" w:w="80"/>
            </w:tcMar>
            <w:vAlign w:val="top"/>
          </w:tcPr>
          <w:p>
            <w:pPr>
              <w:spacing w:after="0"/>
            </w:pPr>
            <w:r>
              <w:rPr>
                <w:rFonts w:ascii="Arial" w:cs="Arial" w:eastAsia="Arial" w:hAnsi="Arial"/>
                <w:b w:val="false"/>
                <w:bCs w:val="false"/>
                <w:sz w:val="20"/>
                <w:szCs w:val="20"/>
              </w:rPr>
              <w:t xml:space="preserve">Sprint-2</w:t>
            </w:r>
          </w:p>
        </w:tc>
      </w:tr>
    </w:tbl>
    <w:sectPr>
      <w:pgSz w:w="16838" w:h="11906" w:orient="landscape"/>
      <w:pgMar w:top="1000" w:right="920" w:bottom="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5a38990d3dc9f4955babd1cf710143b35a92c4.png"/><Relationship Id="rId8" Type="http://schemas.openxmlformats.org/officeDocument/2006/relationships/image" Target="media/6604c8087c0546c32dccfe49c960a3c822340c7a.png"/><Relationship Id="rId9" Type="http://schemas.openxmlformats.org/officeDocument/2006/relationships/image" Target="media/7f469aa08fcb4e43dad4e357b167d5add832ddea.png"/><Relationship Id="rId10" Type="http://schemas.openxmlformats.org/officeDocument/2006/relationships/image" Target="media/463aa81203a8c80311fe1fddce102bf06031209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2026-10-01T06:54:22.082Z</dcterms:created>
  <dcterms:modified xsi:type="dcterms:W3CDTF">2026-10-01T06:54:22.083Z</dcterms:modified>
</cp:coreProperties>
</file>

<file path=docProps/custom.xml><?xml version="1.0" encoding="utf-8"?>
<Properties xmlns="http://schemas.openxmlformats.org/officeDocument/2006/custom-properties" xmlns:vt="http://schemas.openxmlformats.org/officeDocument/2006/docPropsVTypes"/>
</file>