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F78F9" w14:textId="77777777" w:rsidR="002B31A8" w:rsidRDefault="00B24E5C">
      <w:pPr>
        <w:pStyle w:val="berschrift1"/>
        <w:rPr>
          <w:sz w:val="44"/>
          <w:szCs w:val="44"/>
        </w:rPr>
      </w:pPr>
      <w:r>
        <w:rPr>
          <w:sz w:val="44"/>
          <w:szCs w:val="44"/>
        </w:rPr>
        <w:t xml:space="preserve">Bericht </w:t>
      </w:r>
      <w:proofErr w:type="spellStart"/>
      <w:r>
        <w:rPr>
          <w:sz w:val="44"/>
          <w:szCs w:val="44"/>
        </w:rPr>
        <w:t>Adverse</w:t>
      </w:r>
      <w:proofErr w:type="spellEnd"/>
      <w:r>
        <w:rPr>
          <w:sz w:val="44"/>
          <w:szCs w:val="44"/>
        </w:rPr>
        <w:t xml:space="preserve"> Events Januar bis Juni 2023</w:t>
      </w:r>
    </w:p>
    <w:p w14:paraId="1650BC9B" w14:textId="77777777" w:rsidR="002B31A8" w:rsidRDefault="002B31A8"/>
    <w:p w14:paraId="3260391C" w14:textId="77777777" w:rsidR="002B31A8" w:rsidRDefault="002B31A8">
      <w:pPr>
        <w:pStyle w:val="berschrift2"/>
      </w:pPr>
    </w:p>
    <w:p w14:paraId="307BC6DB" w14:textId="77777777" w:rsidR="002B31A8" w:rsidRDefault="00B24E5C">
      <w:pPr>
        <w:pStyle w:val="berschrift2"/>
      </w:pPr>
      <w:r>
        <w:rPr>
          <w:rFonts w:eastAsia="Arial Unicode MS" w:cs="Arial Unicode MS"/>
        </w:rPr>
        <w:t xml:space="preserve">Mitglieder Arbeitsgruppe: </w:t>
      </w:r>
    </w:p>
    <w:p w14:paraId="683203C5" w14:textId="77777777" w:rsidR="00B55169" w:rsidRDefault="00B55169" w:rsidP="00B55169">
      <w:pPr>
        <w:pStyle w:val="berschrift2"/>
      </w:pPr>
      <w:r>
        <w:rPr>
          <w:rFonts w:ascii="Calibri" w:hAnsi="Calibri"/>
          <w:color w:val="000000"/>
          <w:sz w:val="22"/>
          <w:szCs w:val="22"/>
          <w:u w:color="000000"/>
        </w:rPr>
        <w:t xml:space="preserve">PD. Dr. Suzan Botzenhardt (stellvertretend für PD Dr. Miriam Götte (Essen), Dr. Corinna </w:t>
      </w:r>
      <w:proofErr w:type="spellStart"/>
      <w:r>
        <w:rPr>
          <w:rFonts w:ascii="Calibri" w:hAnsi="Calibri"/>
          <w:color w:val="000000"/>
          <w:sz w:val="22"/>
          <w:szCs w:val="22"/>
          <w:u w:color="000000"/>
        </w:rPr>
        <w:t>Ruegg</w:t>
      </w:r>
      <w:proofErr w:type="spellEnd"/>
      <w:r>
        <w:rPr>
          <w:rFonts w:ascii="Calibri" w:hAnsi="Calibri"/>
          <w:color w:val="000000"/>
          <w:sz w:val="22"/>
          <w:szCs w:val="22"/>
          <w:u w:color="000000"/>
        </w:rPr>
        <w:t xml:space="preserve"> (Oslo), Dr. Christina </w:t>
      </w:r>
      <w:proofErr w:type="spellStart"/>
      <w:r>
        <w:rPr>
          <w:rFonts w:ascii="Calibri" w:hAnsi="Calibri"/>
          <w:color w:val="000000"/>
          <w:sz w:val="22"/>
          <w:szCs w:val="22"/>
          <w:u w:color="000000"/>
        </w:rPr>
        <w:t>Schindera</w:t>
      </w:r>
      <w:proofErr w:type="spellEnd"/>
      <w:r>
        <w:rPr>
          <w:rFonts w:ascii="Calibri" w:hAnsi="Calibri"/>
          <w:color w:val="000000"/>
          <w:sz w:val="22"/>
          <w:szCs w:val="22"/>
          <w:u w:color="000000"/>
        </w:rPr>
        <w:t xml:space="preserve"> (Basel), Hannah Stalf (Frankfurt), Thorben Sundermeier (Hannover) und Gabriele Gauß (Essen; Koordination)</w:t>
      </w:r>
    </w:p>
    <w:p w14:paraId="321BC87A" w14:textId="0DDD0859" w:rsidR="002B31A8" w:rsidRDefault="00B24E5C" w:rsidP="00E925DA">
      <w:pPr>
        <w:pStyle w:val="berschrift2"/>
      </w:pPr>
      <w:r>
        <w:br/>
        <w:t xml:space="preserve">Erhebungszentren: </w:t>
      </w:r>
    </w:p>
    <w:p w14:paraId="3DDF50E4" w14:textId="77777777" w:rsidR="00B55169" w:rsidRDefault="00B55169" w:rsidP="00B55169">
      <w:pPr>
        <w:spacing w:after="0" w:line="240" w:lineRule="auto"/>
      </w:pPr>
      <w:r>
        <w:t xml:space="preserve">Erhebungszentren sind diese Zentren, die im angegebenen Zeitraum mindestens einen </w:t>
      </w:r>
      <w:proofErr w:type="spellStart"/>
      <w:r>
        <w:t>Adverse</w:t>
      </w:r>
      <w:proofErr w:type="spellEnd"/>
      <w:r>
        <w:t xml:space="preserve"> Event (AE) gemeldet haben: Universitätsklinikum Essen, Kinderklinik München Schwabing, Kinderkrankenhaus Amsterdamer Straße, Universitätsklinikum Frankfurt</w:t>
      </w:r>
    </w:p>
    <w:p w14:paraId="23E3FB3A" w14:textId="77777777" w:rsidR="002B31A8" w:rsidRDefault="002B31A8">
      <w:pPr>
        <w:pStyle w:val="berschrift2"/>
      </w:pPr>
    </w:p>
    <w:p w14:paraId="7C29B184" w14:textId="77777777" w:rsidR="002B31A8" w:rsidRDefault="00B24E5C">
      <w:pPr>
        <w:pStyle w:val="berschrift2"/>
      </w:pPr>
      <w:r>
        <w:rPr>
          <w:rFonts w:eastAsia="Arial Unicode MS" w:cs="Arial Unicode MS"/>
        </w:rPr>
        <w:t>Ergebnisse:</w:t>
      </w:r>
    </w:p>
    <w:p w14:paraId="13B59547" w14:textId="77777777" w:rsidR="00B55169" w:rsidRDefault="00B55169" w:rsidP="00B55169">
      <w:pPr>
        <w:pStyle w:val="Listenabsatz"/>
        <w:numPr>
          <w:ilvl w:val="0"/>
          <w:numId w:val="12"/>
        </w:numPr>
      </w:pPr>
      <w:r>
        <w:t xml:space="preserve">Insgesamt: N = 18 </w:t>
      </w:r>
      <w:proofErr w:type="spellStart"/>
      <w:r>
        <w:t>Adverse</w:t>
      </w:r>
      <w:proofErr w:type="spellEnd"/>
      <w:r>
        <w:t xml:space="preserve"> Events (Grad 1-2)</w:t>
      </w:r>
    </w:p>
    <w:p w14:paraId="0609CE66" w14:textId="77777777" w:rsidR="00B55169" w:rsidRDefault="00B55169" w:rsidP="00B55169">
      <w:pPr>
        <w:pStyle w:val="Listenabsatz"/>
        <w:numPr>
          <w:ilvl w:val="0"/>
          <w:numId w:val="12"/>
        </w:numPr>
      </w:pPr>
      <w:r w:rsidRPr="00193CAA">
        <w:t>Einheiten insgesamt: 2931</w:t>
      </w:r>
    </w:p>
    <w:p w14:paraId="382C8169" w14:textId="43B4B17D" w:rsidR="00B55169" w:rsidRDefault="00B55169" w:rsidP="00B55169">
      <w:pPr>
        <w:pStyle w:val="Listenabsatz"/>
        <w:numPr>
          <w:ilvl w:val="0"/>
          <w:numId w:val="12"/>
        </w:numPr>
      </w:pPr>
      <w:r w:rsidRPr="00193CAA">
        <w:t>Inzidenz: 614 AEs pro 100.000 Sporteinheiten = 0,0061494</w:t>
      </w:r>
    </w:p>
    <w:p w14:paraId="07F645B6" w14:textId="77777777" w:rsidR="00E925DA" w:rsidRDefault="00E925DA" w:rsidP="00E925DA">
      <w:pPr>
        <w:pStyle w:val="berschrift2"/>
        <w:rPr>
          <w:rFonts w:eastAsia="Arial Unicode MS" w:cs="Arial Unicode MS"/>
        </w:rPr>
      </w:pPr>
    </w:p>
    <w:p w14:paraId="48006F60" w14:textId="5F923B35" w:rsidR="002B31A8" w:rsidRPr="00E925DA" w:rsidRDefault="00B24E5C" w:rsidP="00E925DA">
      <w:pPr>
        <w:pStyle w:val="berschrift2"/>
        <w:rPr>
          <w:rFonts w:eastAsia="Arial Unicode MS" w:cs="Arial Unicode MS"/>
        </w:rPr>
      </w:pPr>
      <w:r w:rsidRPr="00E925DA">
        <w:rPr>
          <w:rFonts w:eastAsia="Arial Unicode MS" w:cs="Arial Unicode MS"/>
        </w:rPr>
        <w:t>Hintergrund</w:t>
      </w:r>
    </w:p>
    <w:p w14:paraId="53BD8898" w14:textId="64AFE292" w:rsidR="002B31A8" w:rsidRDefault="00B55169">
      <w:pPr>
        <w:jc w:val="both"/>
      </w:pPr>
      <w:r>
        <w:t xml:space="preserve">Es ist bekannt, dass gezielte und angeleitete Sport- und Bewegungstherapien in allen Phasen einer onkologischen Erkrankung im Kindes- und Jugendalter sicher </w:t>
      </w:r>
      <w:r w:rsidR="00E925DA">
        <w:fldChar w:fldCharType="begin">
          <w:fldData xml:space="preserve">PEVuZE5vdGU+PENpdGU+PEF1dGhvcj5SdXN0bGVyPC9BdXRob3I+PFllYXI+MjAxOTwvWWVhcj48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</w:fldData>
        </w:fldChar>
      </w:r>
      <w:r w:rsidR="00E925DA">
        <w:instrText xml:space="preserve"> ADDIN EN.CITE </w:instrText>
      </w:r>
      <w:r w:rsidR="00E925DA">
        <w:fldChar w:fldCharType="begin">
          <w:fldData xml:space="preserve">PEVuZE5vdGU+PENpdGU+PEF1dGhvcj5SdXN0bGVyPC9BdXRob3I+PFllYXI+MjAxOTwvWWVhcj48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</w:fldData>
        </w:fldChar>
      </w:r>
      <w:r w:rsidR="00E925DA">
        <w:instrText xml:space="preserve"> ADDIN EN.CITE.DATA </w:instrText>
      </w:r>
      <w:r w:rsidR="00E925DA">
        <w:fldChar w:fldCharType="end"/>
      </w:r>
      <w:r w:rsidR="00E925DA">
        <w:fldChar w:fldCharType="separate"/>
      </w:r>
      <w:r w:rsidR="00E925DA">
        <w:rPr>
          <w:noProof/>
        </w:rPr>
        <w:t>[1]</w:t>
      </w:r>
      <w:r w:rsidR="00E925DA">
        <w:fldChar w:fldCharType="end"/>
      </w:r>
      <w:r w:rsidR="00B24E5C">
        <w:t xml:space="preserve">, machbar </w:t>
      </w:r>
      <w:r w:rsidR="00B24E5C">
        <w:fldChar w:fldCharType="begin">
          <w:fldData xml:space="preserve">PEVuZE5vdGU+PENpdGU+PEF1dGhvcj5HYXVzczwvQXV0aG9yPjxZZWFyPjIwMjE8L1llYXI+PFJl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</w:fldData>
        </w:fldChar>
      </w:r>
      <w:r w:rsidR="00E925DA">
        <w:instrText xml:space="preserve"> ADDIN EN.CITE </w:instrText>
      </w:r>
      <w:r w:rsidR="00E925DA">
        <w:fldChar w:fldCharType="begin">
          <w:fldData xml:space="preserve">PEVuZE5vdGU+PENpdGU+PEF1dGhvcj5HYXVzczwvQXV0aG9yPjxZZWFyPjIwMjE8L1llYXI+PFJl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</w:fldData>
        </w:fldChar>
      </w:r>
      <w:r w:rsidR="00E925DA">
        <w:instrText xml:space="preserve"> ADDIN EN.CITE.DATA </w:instrText>
      </w:r>
      <w:r w:rsidR="00E925DA">
        <w:fldChar w:fldCharType="end"/>
      </w:r>
      <w:r w:rsidR="00B24E5C">
        <w:fldChar w:fldCharType="separate"/>
      </w:r>
      <w:r w:rsidR="00E925DA">
        <w:rPr>
          <w:noProof/>
        </w:rPr>
        <w:t>[2]</w:t>
      </w:r>
      <w:r w:rsidR="00B24E5C">
        <w:fldChar w:fldCharType="end"/>
      </w:r>
      <w:r w:rsidR="00B24E5C">
        <w:t xml:space="preserve"> </w:t>
      </w:r>
      <w:r>
        <w:t xml:space="preserve">sind, und einen Mehrwert für die psychische und physische Gesundheit haben </w:t>
      </w:r>
      <w:r w:rsidR="00B24E5C">
        <w:fldChar w:fldCharType="begin"/>
      </w:r>
      <w:r w:rsidR="00B24E5C">
        <w:instrText xml:space="preserve"> ADDIN EN.CITE &lt;EndNote&gt;&lt;Cite  &gt;&lt;Author&gt;Zang&lt;/Author&gt;&lt;Year&gt;2023&lt;/Year&gt;&lt;RecNum&gt;574&lt;/RecNum&gt;&lt;DisplayText&gt;[3]&lt;/DisplayText&gt;&lt;record&gt;&lt;rec-number&gt;574&lt;/rec-number&gt;&lt;foreign-keys&gt;&lt;key app="EN" db-id="p99zwdzxmw9dwdezwwb5epzgp2f0r0922pwt" timestamp="1689064176" guid="e7ba4a60-bfe2-481f-a796-6fde714e9af3"&gt;574&lt;/key&gt;&lt;/foreign-keys&gt;&lt;ref-type name="Journal Article"&gt;17&lt;/ref-type&gt;&lt;contributors&gt;&lt;authors&gt;&lt;author&gt;Zang,Wanli&lt;/author&gt;&lt;author&gt;Fang,Mingqing&lt;/author&gt;&lt;author&gt;Chen,Haohao&lt;/author&gt;&lt;author&gt;Huang,Xinmeng&lt;/author&gt;&lt;author&gt;Li,Dong&lt;/author&gt;&lt;author&gt;Yan,Jin&lt;/author&gt;&lt;author&gt;Shu,Heng&lt;/author&gt;&lt;author&gt;Zhao,Mingyuan&lt;/author&gt;&lt;/authors&gt;&lt;/contributors&gt;&lt;titles&gt;&lt;title&gt;Effect of concurrent training on physical performance and quality of life in children with malignancy: A systematic review and meta-analysis&lt;/title&gt;&lt;secondary-title&gt;Frontiers in Public Health&lt;/secondary-title&gt;&lt;short-title&gt;Patient-Oriented, Translational Research: Review Article&lt;/short-title&gt;&lt;/titles&gt;&lt;periodical&gt;&lt;full-title&gt;Frontiers in Public Health&lt;/full-title&gt;&lt;/periodical&gt;&lt;volume&gt;11&lt;/volume&gt;&lt;keywords&gt;&lt;keyword&gt;pediatric,physical performance,Quality of Life,Concurrent training,Exercises (physical-skill)&lt;/keyword&gt;&lt;/keywords&gt;&lt;dates&gt;&lt;year&gt;2023&lt;/year&gt;&lt;pub-dates&gt;&lt;date&gt;2023-March-17&lt;/date&gt;&lt;/pub-dates&gt;&lt;/dates&gt;&lt;isbn&gt;2296-2565&lt;/isbn&gt;&lt;work-type&gt;Systematic Review&lt;/work-type&gt;&lt;urls&gt;&lt;related-urls&gt;&lt;url&gt;https://www.frontiersin.org/articles/10.3389/fpubh.2023.1127255&lt;/url&gt;&lt;/related-urls&gt;&lt;/urls&gt;&lt;electronic-resource-num&gt;10.3389/fpubh.2023.1127255&lt;/electronic-resource-num&gt;&lt;language&gt;English&lt;/language&gt;&lt;/record&gt;&lt;/Cite&gt;&lt;/EndNote&gt;</w:instrText>
      </w:r>
      <w:r w:rsidR="00B24E5C">
        <w:fldChar w:fldCharType="separate"/>
      </w:r>
      <w:r w:rsidR="00B24E5C">
        <w:t>[3]</w:t>
      </w:r>
      <w:r w:rsidR="00B24E5C">
        <w:fldChar w:fldCharType="end"/>
      </w:r>
      <w:r>
        <w:t>.</w:t>
      </w:r>
      <w:r w:rsidR="00B24E5C">
        <w:t xml:space="preserve"> </w:t>
      </w:r>
      <w:r>
        <w:t xml:space="preserve">Dennoch bedarf es weiterer Studien, um das Verhältnis von Dosis und Nebenwirkungen evidenzbasiert sicherstellen zu können. Aktuell orientieren sich die NAOK-Standorte an den folgenden Grundsätzen </w:t>
      </w:r>
      <w:r w:rsidR="007A1AF0">
        <w:t>der durch die „A</w:t>
      </w:r>
      <w:r w:rsidR="007A1AF0" w:rsidRPr="007A1AF0">
        <w:t>rbeitsgemeinschaft der Wissenschaftlichen Medizinischen Fachgesellschaften e. V.</w:t>
      </w:r>
      <w:r w:rsidR="007A1AF0">
        <w:t xml:space="preserve">“ veröffentlichte </w:t>
      </w:r>
      <w:r>
        <w:t xml:space="preserve"> S2k-Leitline „Bewegungsförderung- und Bewegungstherapie in der pädiatrischen Onkologie“ </w:t>
      </w:r>
      <w:r w:rsidR="00B24E5C">
        <w:t xml:space="preserve"> </w:t>
      </w:r>
      <w:r w:rsidR="00B24E5C">
        <w:fldChar w:fldCharType="begin"/>
      </w:r>
      <w:r w:rsidR="00E925DA">
        <w:instrText xml:space="preserve"> ADDIN EN.CITE &lt;EndNote&gt;&lt;Cite&gt;&lt;Author&gt;Gesellschaft für Pädiatrische Onkologie und Hämatologie (GPOH)/ AG Netzwerk ActiveOncoKids (NAOK)&lt;/Author&gt;&lt;Year&gt;2021&lt;/Year&gt;&lt;RecNum&gt;519&lt;/RecNum&gt;&lt;DisplayText&gt;[4]&lt;/DisplayText&gt;&lt;record&gt;&lt;rec-number&gt;519&lt;/rec-number&gt;&lt;foreign-keys&gt;&lt;key app="EN" db-id="p99zwdzxmw9dwdezwwb5epzgp2f0r0922pwt" timestamp="1647874043" guid="aa77af3c-f106-479a-baac-4454ac7c6b5f"&gt;519&lt;/key&gt;&lt;/foreign-keys&gt;&lt;ref-type name="Online Database"&gt;45&lt;/ref-type&gt;&lt;contributors&gt;&lt;authors&gt;&lt;author&gt;Gesellschaft für Pädiatrische Onkologie und Hämatologie (GPOH)/ AG Netzwerk ActiveOncoKids (NAOK),&lt;/author&gt;&lt;/authors&gt;&lt;/contributors&gt;&lt;titles&gt;&lt;title&gt;S2k-Leitlinie Bewegungsförderung und Bewegungstherapie in der pädiatrischen Onkologie&lt;/title&gt;&lt;/titles&gt;&lt;volume&gt;1&lt;/volume&gt;&lt;edition&gt;4.10.2021&lt;/edition&gt;&lt;dates&gt;&lt;year&gt;2021&lt;/year&gt;&lt;pub-dates&gt;&lt;date&gt;2.11.2021&lt;/date&gt;&lt;/pub-dates&gt;&lt;/dates&gt;&lt;pub-location&gt;https://www.awmf.org/uploads/tx_szleitlinien/025-036l_S2k_Bewegungsfoerderung-Bewegungstherapie-in-der-p%C3%A4diatrischen_Onkologie_2021-10.pdf&lt;/pub-location&gt;&lt;publisher&gt;AWMF&lt;/publisher&gt;&lt;urls&gt;&lt;related-urls&gt;&lt;url&gt;https://www.awmf.org/uploads/tx_szleitlinien/025-036l_S2k_Bewegungsfoerderung-Bewegungstherapie-in-der-p%C3%A4diatrischen_Onkologie_2021-10.pdf&lt;/url&gt;&lt;/related-urls&gt;&lt;/urls&gt;&lt;/record&gt;&lt;/Cite&gt;&lt;/EndNote&gt;</w:instrText>
      </w:r>
      <w:r w:rsidR="00B24E5C">
        <w:fldChar w:fldCharType="separate"/>
      </w:r>
      <w:r w:rsidR="00B24E5C">
        <w:t>[4]</w:t>
      </w:r>
      <w:r w:rsidR="00B24E5C">
        <w:fldChar w:fldCharType="end"/>
      </w:r>
      <w:r w:rsidR="00B24E5C">
        <w:t>:</w:t>
      </w:r>
    </w:p>
    <w:p w14:paraId="728C853A" w14:textId="77777777" w:rsidR="00B55169" w:rsidRDefault="00B55169" w:rsidP="00B55169">
      <w:pPr>
        <w:pStyle w:val="Listenabsatz"/>
        <w:numPr>
          <w:ilvl w:val="0"/>
          <w:numId w:val="2"/>
        </w:numPr>
        <w:jc w:val="both"/>
      </w:pPr>
      <w:r>
        <w:t xml:space="preserve">Einarbeitung neuer Kolleg*innen inkl. Hospitation im </w:t>
      </w:r>
      <w:proofErr w:type="spellStart"/>
      <w:r>
        <w:t>NetzwerkActiveOncoKids</w:t>
      </w:r>
      <w:proofErr w:type="spellEnd"/>
      <w:r>
        <w:t>.</w:t>
      </w:r>
    </w:p>
    <w:p w14:paraId="692C32F1" w14:textId="7806657E" w:rsidR="002B31A8" w:rsidRDefault="00B24E5C">
      <w:pPr>
        <w:pStyle w:val="Listenabsatz"/>
        <w:numPr>
          <w:ilvl w:val="0"/>
          <w:numId w:val="2"/>
        </w:numPr>
        <w:jc w:val="both"/>
      </w:pPr>
      <w:r>
        <w:t>Das Bewegungsangebot mu</w:t>
      </w:r>
      <w:r w:rsidR="00E925DA">
        <w:t>ss sich an die körperliche Leistungsfähigkeit</w:t>
      </w:r>
      <w:r>
        <w:t xml:space="preserve"> und die Wünsche der Betroffenen anpassen und sich flexibel gestalten.</w:t>
      </w:r>
    </w:p>
    <w:p w14:paraId="1FE2CAD9" w14:textId="77777777" w:rsidR="00B55169" w:rsidRDefault="00B55169" w:rsidP="00B55169">
      <w:pPr>
        <w:pStyle w:val="Listenabsatz"/>
        <w:numPr>
          <w:ilvl w:val="0"/>
          <w:numId w:val="2"/>
        </w:numPr>
        <w:jc w:val="both"/>
      </w:pPr>
      <w:r>
        <w:t>Die Betroffenen sollen im stationären Setting täglich ein Bewegungsangebot erhalten.</w:t>
      </w:r>
    </w:p>
    <w:p w14:paraId="5A8CAED6" w14:textId="77777777" w:rsidR="00B55169" w:rsidRDefault="00B55169" w:rsidP="00B55169">
      <w:pPr>
        <w:pStyle w:val="Listenabsatz"/>
        <w:numPr>
          <w:ilvl w:val="0"/>
          <w:numId w:val="2"/>
        </w:numPr>
        <w:jc w:val="both"/>
      </w:pPr>
      <w:r>
        <w:t>Aufbau und Nutzen von Kommunikationsstrukturen im multiprofessionellen Team.</w:t>
      </w:r>
    </w:p>
    <w:p w14:paraId="78BBC80F" w14:textId="77777777" w:rsidR="00B55169" w:rsidRDefault="00B55169" w:rsidP="00B55169">
      <w:pPr>
        <w:pStyle w:val="Listenabsatz"/>
        <w:numPr>
          <w:ilvl w:val="0"/>
          <w:numId w:val="2"/>
        </w:numPr>
        <w:jc w:val="both"/>
      </w:pPr>
      <w:r>
        <w:t>Dennoch ist es relevant zu erfassen, ob während angeleiteter Sportinterventionen in der pädiatrischen Onkologie unerwünschte Ereignisse (</w:t>
      </w:r>
      <w:proofErr w:type="spellStart"/>
      <w:r>
        <w:t>Adverse</w:t>
      </w:r>
      <w:proofErr w:type="spellEnd"/>
      <w:r>
        <w:t xml:space="preserve"> Events; AEs) auftreten. Dazu wird aktuell ein bundesweites Risikoregister erstellt, welches sich nach dem Konzept des agilen Systems mit zunehmender Anzahl an </w:t>
      </w:r>
      <w:proofErr w:type="spellStart"/>
      <w:r>
        <w:t>Adverse</w:t>
      </w:r>
      <w:proofErr w:type="spellEnd"/>
      <w:r>
        <w:t xml:space="preserve"> Events weiterentwickelt.</w:t>
      </w:r>
    </w:p>
    <w:p w14:paraId="078544BA" w14:textId="7CCC885F" w:rsidR="002B31A8" w:rsidRDefault="00B55169" w:rsidP="00BA2163">
      <w:pPr>
        <w:pStyle w:val="Listenabsatz"/>
        <w:numPr>
          <w:ilvl w:val="0"/>
          <w:numId w:val="2"/>
        </w:numPr>
        <w:jc w:val="both"/>
      </w:pPr>
      <w:r>
        <w:t>Im Zeitraum 01.01.2023 bis 30.06.2023 wurden die AEs aus den Kliniken der NAOK-Steuerungsgruppe (Kinderklinik München Schwabing, Universitätsklinikum Essen; Universitätsklinikum Leipzig; Kinderkrankenhaus Amsterdamer Straße Köln inklusive des UK Frankfurt) über die NAOK-Zentrale anhand eines standardisierten und anonymen Fragebogen-Interviews in einer web-basierten Datenbank (</w:t>
      </w:r>
      <w:proofErr w:type="spellStart"/>
      <w:r>
        <w:t>RedCap</w:t>
      </w:r>
      <w:proofErr w:type="spellEnd"/>
      <w:r>
        <w:t xml:space="preserve">) erhoben. </w:t>
      </w:r>
      <w:r w:rsidR="00B24E5C" w:rsidRPr="00B55169">
        <w:rPr>
          <w:rFonts w:ascii="Arial Unicode MS" w:hAnsi="Arial Unicode MS"/>
        </w:rPr>
        <w:br w:type="page"/>
      </w:r>
    </w:p>
    <w:p w14:paraId="1EAA47B9" w14:textId="77777777" w:rsidR="002B31A8" w:rsidRDefault="00B24E5C">
      <w:pPr>
        <w:jc w:val="both"/>
        <w:rPr>
          <w:b/>
          <w:bCs/>
        </w:rPr>
      </w:pPr>
      <w:r>
        <w:rPr>
          <w:b/>
          <w:bCs/>
        </w:rPr>
        <w:lastRenderedPageBreak/>
        <w:t>Ziel</w:t>
      </w:r>
    </w:p>
    <w:p w14:paraId="2142B7D8" w14:textId="77777777" w:rsidR="00B55169" w:rsidRDefault="00B55169" w:rsidP="00B55169">
      <w:pPr>
        <w:jc w:val="both"/>
      </w:pPr>
      <w:r>
        <w:t xml:space="preserve">Das primäre Ziel des Risikoregisters ist, zu beschreiben, welche AEs in Art und Häufigkeit </w:t>
      </w:r>
      <w:r>
        <w:rPr>
          <w:u w:val="single"/>
        </w:rPr>
        <w:t>während</w:t>
      </w:r>
      <w:r>
        <w:t xml:space="preserve"> der angeleiteten Sportinterventionen/Sporttherapie auftreten. Die Sporttherapie erfolgt zusätzlich zur regulär verordneten Physiotherapie an den NAOK-Standorten in allen Phasen einer onkologischen Erkrankung. Dabei werden hauptsächlich AEs während stationärer oder ambulanter Aufenthalte, sowie im Rahmen von Nachsorgeangeboten, die von den NAOK-Standorten der Kinderkliniken (mit-)betreut werden, erfasst. Da der Dokumentationsaufwand von AEs in den Rehakliniken aufgrund des hohen Volumens an Sporteinheiten einen unermesslichen Dokumentationsaufwand erfordern würde, werden diese vorerst im Risikoregister nicht berücksichtigt.</w:t>
      </w:r>
    </w:p>
    <w:p w14:paraId="17939424" w14:textId="77777777" w:rsidR="00B55169" w:rsidRDefault="00B55169" w:rsidP="00B55169">
      <w:pPr>
        <w:jc w:val="both"/>
      </w:pPr>
      <w:r>
        <w:t>Ferner soll das Risikoregister Familien eine Plattform bieten, um eigenständig AEs melden zu können. Langfristig sollen alle Trainingsbroschüren des NAOK, die beim Erstkontakt an die Familien ausgehändigt werden, einen Einleger mit Informationen zum Risikoregister enthalten.</w:t>
      </w:r>
    </w:p>
    <w:p w14:paraId="3394D0A9" w14:textId="13A6E52C" w:rsidR="002B31A8" w:rsidRDefault="00B24E5C">
      <w:pPr>
        <w:jc w:val="both"/>
        <w:rPr>
          <w:b/>
          <w:bCs/>
        </w:rPr>
      </w:pPr>
      <w:r>
        <w:rPr>
          <w:b/>
          <w:bCs/>
        </w:rPr>
        <w:t>Methode</w:t>
      </w:r>
      <w:r w:rsidR="00B55169">
        <w:rPr>
          <w:b/>
          <w:bCs/>
        </w:rPr>
        <w:t>n</w:t>
      </w:r>
    </w:p>
    <w:p w14:paraId="15427AB6" w14:textId="648671CA" w:rsidR="00B55169" w:rsidRDefault="00B55169" w:rsidP="00B55169">
      <w:pPr>
        <w:jc w:val="both"/>
      </w:pPr>
      <w:r>
        <w:t xml:space="preserve">Erhoben werden die AEs nach einem </w:t>
      </w:r>
      <w:proofErr w:type="spellStart"/>
      <w:r>
        <w:t>Algorhythmus</w:t>
      </w:r>
      <w:proofErr w:type="spellEnd"/>
      <w:r>
        <w:t xml:space="preserve"> (</w:t>
      </w:r>
      <w:hyperlink w:anchor="bookmark" w:history="1">
        <w:r>
          <w:rPr>
            <w:rStyle w:val="Hyperlink0"/>
          </w:rPr>
          <w:t>Abbildung 1: Entscheidungshilfe</w:t>
        </w:r>
      </w:hyperlink>
      <w:r>
        <w:rPr>
          <w:rStyle w:val="Hyperlink0"/>
        </w:rPr>
        <w:t>), der den Mitarbeiter*innen der teilnehmenden NAOK-Standorte als Orientierungshilfe zur Verfügung gestellt wird. Gemeldet werden soll ein (vermeintlicher) AE immer dann, wenn sich ein Ereignis/Event durch die angeleitete Sportintervention verstärkt hat oder neu aufgetreten ist. Daraufhin wenden sich die Mitarbeiter*innen an die NAOK-Koordina</w:t>
      </w:r>
      <w:r w:rsidR="007A1AF0">
        <w:rPr>
          <w:rStyle w:val="Hyperlink0"/>
        </w:rPr>
        <w:t xml:space="preserve">torin am UK Essen und melden </w:t>
      </w:r>
      <w:r w:rsidR="0025076D">
        <w:rPr>
          <w:rStyle w:val="Hyperlink0"/>
        </w:rPr>
        <w:t xml:space="preserve">die </w:t>
      </w:r>
      <w:r w:rsidR="007A1AF0">
        <w:rPr>
          <w:rStyle w:val="Hyperlink0"/>
        </w:rPr>
        <w:t>AE</w:t>
      </w:r>
      <w:r w:rsidR="0025076D">
        <w:rPr>
          <w:rStyle w:val="Hyperlink0"/>
        </w:rPr>
        <w:t>s,</w:t>
      </w:r>
      <w:r>
        <w:rPr>
          <w:rStyle w:val="Hyperlink0"/>
        </w:rPr>
        <w:t xml:space="preserve"> welche dann von der NAOK-Koordinatorin in einem standardisierten Fragebogen-Interview in der zentralen, web-basierten Datenbank (</w:t>
      </w:r>
      <w:proofErr w:type="spellStart"/>
      <w:r>
        <w:rPr>
          <w:rStyle w:val="Hyperlink0"/>
        </w:rPr>
        <w:t>RedCap</w:t>
      </w:r>
      <w:proofErr w:type="spellEnd"/>
      <w:r>
        <w:rPr>
          <w:rStyle w:val="Hyperlink0"/>
        </w:rPr>
        <w:t>) aufgenommen</w:t>
      </w:r>
      <w:r w:rsidR="0025076D">
        <w:rPr>
          <w:rStyle w:val="Hyperlink0"/>
        </w:rPr>
        <w:t xml:space="preserve"> werden</w:t>
      </w:r>
      <w:r>
        <w:rPr>
          <w:rStyle w:val="Hyperlink0"/>
        </w:rPr>
        <w:t xml:space="preserve">. Anschließend werden die AEs durch die AG Risikoregister nach dem CTCAE Kriterienkatalog </w:t>
      </w:r>
      <w:r>
        <w:rPr>
          <w:rStyle w:val="Hyperlink0"/>
        </w:rPr>
        <w:fldChar w:fldCharType="begin"/>
      </w:r>
      <w:r>
        <w:rPr>
          <w:rStyle w:val="Hyperlink0"/>
        </w:rPr>
        <w:instrText xml:space="preserve"> ADDIN EN.CITE &lt;EndNote&gt;&lt;Cite  &gt;&lt;Author&gt;U.S. Department of health and human services&lt;/Author&gt;&lt;Year&gt;2017&lt;/Year&gt;&lt;RecNum&gt;374&lt;/RecNum&gt;&lt;DisplayText&gt;[5]&lt;/DisplayText&gt;&lt;record&gt;&lt;rec-number&gt;374&lt;/rec-number&gt;&lt;foreign-keys&gt;&lt;key app="EN" db-id="p99zwdzxmw9dwdezwwb5epzgp2f0r0922pwt" timestamp="1647873971" guid="3b87095b-d245-4509-be69-741ee8f4bece"&gt;374&lt;/key&gt;&lt;/foreign-keys&gt;&lt;ref-type name="Web Page"&gt;12&lt;/ref-type&gt;&lt;contributors&gt;&lt;authors&gt;&lt;author&gt;U.S. Department of health and human services, &lt;/author&gt;&lt;/authors&gt;&lt;/contributors&gt;&lt;titles&gt;&lt;title&gt;Common Terminology Criteria for Adverse Events (CTCAE)&lt;/title&gt;&lt;/titles&gt;&lt;edition&gt;v5.0.&lt;/edition&gt;&lt;dates&gt;&lt;year&gt;2017&lt;/year&gt;&lt;/dates&gt;&lt;urls&gt;&lt;related-urls&gt;&lt;url&gt;https://ctep.cancer.gov/protocoldevelopment/electronic_applications/docs/CTCAE_v5_Quick_Reference_8.5x11.pdf.&lt;/url&gt;&lt;/related-urls&gt;&lt;/urls&gt;&lt;custom1&gt;2021&lt;/custom1&gt;&lt;custom2&gt;10.6.&lt;/custom2&gt;&lt;/record&gt;&lt;/Cite&gt;&lt;/EndNote&gt;</w:instrText>
      </w:r>
      <w:r>
        <w:rPr>
          <w:rStyle w:val="Hyperlink0"/>
        </w:rPr>
        <w:fldChar w:fldCharType="separate"/>
      </w:r>
      <w:r>
        <w:rPr>
          <w:rStyle w:val="Hyperlink0"/>
        </w:rPr>
        <w:t>[5]</w:t>
      </w:r>
      <w:r>
        <w:rPr>
          <w:rStyle w:val="Hyperlink0"/>
        </w:rPr>
        <w:fldChar w:fldCharType="end"/>
      </w:r>
      <w:r>
        <w:rPr>
          <w:rStyle w:val="Hyperlink0"/>
        </w:rPr>
        <w:t xml:space="preserve"> unabhängig bewertet. Diskrepanzen werden in Meeting besprochen, bis ein Konsens gefunden wird. </w:t>
      </w:r>
    </w:p>
    <w:p w14:paraId="2EECE546" w14:textId="77777777" w:rsidR="002B31A8" w:rsidRDefault="00B24E5C">
      <w:pPr>
        <w:jc w:val="both"/>
        <w:rPr>
          <w:rStyle w:val="Ohne"/>
          <w:b/>
          <w:bCs/>
        </w:rPr>
      </w:pPr>
      <w:r>
        <w:rPr>
          <w:rStyle w:val="Hyperlink0"/>
          <w:noProof/>
        </w:rPr>
        <mc:AlternateContent>
          <mc:Choice Requires="wps">
            <w:drawing>
              <wp:anchor distT="0" distB="0" distL="0" distR="0" simplePos="0" relativeHeight="251660288" behindDoc="0" locked="0" layoutInCell="1" allowOverlap="1" wp14:anchorId="46E5E77E" wp14:editId="7CEEB7CE">
                <wp:simplePos x="0" y="0"/>
                <wp:positionH relativeFrom="column">
                  <wp:posOffset>1534160</wp:posOffset>
                </wp:positionH>
                <wp:positionV relativeFrom="line">
                  <wp:posOffset>2837815</wp:posOffset>
                </wp:positionV>
                <wp:extent cx="3393439" cy="127000"/>
                <wp:effectExtent l="0" t="0" r="0" b="0"/>
                <wp:wrapTopAndBottom distT="0" distB="0"/>
                <wp:docPr id="1073741825" name="officeArt object" descr="Textfeld 1"/>
                <wp:cNvGraphicFramePr/>
                <a:graphic xmlns:a="http://schemas.openxmlformats.org/drawingml/2006/main">
                  <a:graphicData uri="http://schemas.microsoft.com/office/word/2010/wordprocessingShape">
                    <wps:wsp>
                      <wps:cNvSpPr txBox="1"/>
                      <wps:spPr>
                        <a:xfrm>
                          <a:off x="0" y="0"/>
                          <a:ext cx="3393439" cy="127000"/>
                        </a:xfrm>
                        <a:prstGeom prst="rect">
                          <a:avLst/>
                        </a:prstGeom>
                        <a:solidFill>
                          <a:srgbClr val="FFFFFF"/>
                        </a:solidFill>
                        <a:ln w="12700" cap="flat">
                          <a:noFill/>
                          <a:miter lim="400000"/>
                        </a:ln>
                        <a:effectLst/>
                      </wps:spPr>
                      <wps:txbx>
                        <w:txbxContent>
                          <w:p w14:paraId="06E8B21A" w14:textId="77777777" w:rsidR="002B31A8" w:rsidRDefault="00B24E5C">
                            <w:pPr>
                              <w:pStyle w:val="Beschriftung"/>
                            </w:pPr>
                            <w:r>
                              <w:rPr>
                                <w:rStyle w:val="Hyperlink0"/>
                              </w:rPr>
                              <w:t>Abbildung 1: Entscheidungshilfe</w:t>
                            </w:r>
                          </w:p>
                        </w:txbxContent>
                      </wps:txbx>
                      <wps:bodyPr wrap="square" lIns="0" tIns="0" rIns="0" bIns="0" numCol="1" anchor="t">
                        <a:noAutofit/>
                      </wps:bodyPr>
                    </wps:wsp>
                  </a:graphicData>
                </a:graphic>
              </wp:anchor>
            </w:drawing>
          </mc:Choice>
          <mc:Fallback>
            <w:pict>
              <v:shapetype w14:anchorId="46E5E77E" id="_x0000_t202" coordsize="21600,21600" o:spt="202" path="m,l,21600r21600,l21600,xe">
                <v:stroke joinstyle="miter"/>
                <v:path gradientshapeok="t" o:connecttype="rect"/>
              </v:shapetype>
              <v:shape id="officeArt object" o:spid="_x0000_s1026" type="#_x0000_t202" alt="Textfeld 1" style="position:absolute;left:0;text-align:left;margin-left:120.8pt;margin-top:223.45pt;width:267.2pt;height:10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" stroked="f" strokeweight="1pt">
                <v:stroke miterlimit="4"/>
                <v:textbox inset="0,0,0,0">
                  <w:txbxContent>
                    <w:p w14:paraId="06E8B21A" w14:textId="77777777" w:rsidR="002B31A8" w:rsidRDefault="00B24E5C">
                      <w:pPr>
                        <w:pStyle w:val="Beschriftung"/>
                      </w:pPr>
                      <w:r>
                        <w:rPr>
                          <w:rStyle w:val="Hyperlink0"/>
                        </w:rPr>
                        <w:t>Abbildung 1: Entscheidungshilfe</w:t>
                      </w:r>
                    </w:p>
                  </w:txbxContent>
                </v:textbox>
                <w10:wrap type="topAndBottom" anchory="line"/>
              </v:shape>
            </w:pict>
          </mc:Fallback>
        </mc:AlternateContent>
      </w:r>
      <w:r>
        <w:rPr>
          <w:rStyle w:val="Hyperlink0"/>
          <w:noProof/>
        </w:rPr>
        <w:drawing>
          <wp:anchor distT="0" distB="0" distL="0" distR="0" simplePos="0" relativeHeight="251659264" behindDoc="0" locked="0" layoutInCell="1" allowOverlap="1" wp14:anchorId="6D0E5910" wp14:editId="5A7BA522">
            <wp:simplePos x="0" y="0"/>
            <wp:positionH relativeFrom="column">
              <wp:posOffset>1402533</wp:posOffset>
            </wp:positionH>
            <wp:positionV relativeFrom="line">
              <wp:posOffset>247104</wp:posOffset>
            </wp:positionV>
            <wp:extent cx="3393440" cy="2581275"/>
            <wp:effectExtent l="0" t="0" r="0" b="0"/>
            <wp:wrapTopAndBottom distT="0" distB="0"/>
            <wp:docPr id="1073741826" name="officeArt object" descr="Ein Bild, das Text, Screenshot, Software, Websei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6" name="Ein Bild, das Text, Screenshot, Software, Webseite enthält.Automatisch generierte Beschreibung" descr="Ein Bild, das Text, Screenshot, Software, Webseite enthält.Automatisch generierte Beschreibung"/>
                    <pic:cNvPicPr>
                      <a:picLocks noChangeAspect="1"/>
                    </pic:cNvPicPr>
                  </pic:nvPicPr>
                  <pic:blipFill>
                    <a:blip r:embed="rId7">
                      <a:extLst/>
                    </a:blip>
                    <a:srcRect l="41083" t="12803" b="7543"/>
                    <a:stretch>
                      <a:fillRect/>
                    </a:stretch>
                  </pic:blipFill>
                  <pic:spPr>
                    <a:xfrm>
                      <a:off x="0" y="0"/>
                      <a:ext cx="3393440" cy="2581275"/>
                    </a:xfrm>
                    <a:prstGeom prst="rect">
                      <a:avLst/>
                    </a:prstGeom>
                    <a:ln w="12700" cap="flat">
                      <a:noFill/>
                      <a:miter lim="400000"/>
                    </a:ln>
                    <a:effectLst/>
                  </pic:spPr>
                </pic:pic>
              </a:graphicData>
            </a:graphic>
          </wp:anchor>
        </w:drawing>
      </w:r>
    </w:p>
    <w:p w14:paraId="512479E2" w14:textId="77777777" w:rsidR="002B31A8" w:rsidRDefault="002B31A8"/>
    <w:p w14:paraId="7F64A991" w14:textId="77777777" w:rsidR="002B31A8" w:rsidRDefault="00B24E5C">
      <w:r>
        <w:rPr>
          <w:rStyle w:val="Hyperlink0"/>
          <w:rFonts w:ascii="Arial Unicode MS" w:hAnsi="Arial Unicode MS"/>
        </w:rPr>
        <w:br w:type="page"/>
      </w:r>
    </w:p>
    <w:p w14:paraId="1CE5A82B" w14:textId="77777777" w:rsidR="00B55169" w:rsidRDefault="00B55169" w:rsidP="00B55169">
      <w:pPr>
        <w:pStyle w:val="berschrift1"/>
        <w:rPr>
          <w:rStyle w:val="Ohne"/>
          <w:rFonts w:ascii="Calibri" w:eastAsia="Calibri" w:hAnsi="Calibri" w:cs="Calibri"/>
          <w:b/>
          <w:bCs/>
          <w:color w:val="000000"/>
          <w:sz w:val="22"/>
          <w:szCs w:val="22"/>
          <w:u w:color="000000"/>
        </w:rPr>
      </w:pPr>
      <w:r>
        <w:rPr>
          <w:rStyle w:val="Ohne"/>
          <w:rFonts w:ascii="Calibri" w:hAnsi="Calibri"/>
          <w:b/>
          <w:bCs/>
          <w:color w:val="000000"/>
          <w:sz w:val="22"/>
          <w:szCs w:val="22"/>
          <w:u w:color="000000"/>
        </w:rPr>
        <w:lastRenderedPageBreak/>
        <w:t>Beschreibung der gemeldeten AEs in der Periode vom 01.01. bis 30.06.2023, N=18</w:t>
      </w:r>
    </w:p>
    <w:tbl>
      <w:tblPr>
        <w:tblW w:w="86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658"/>
        <w:gridCol w:w="992"/>
        <w:gridCol w:w="1040"/>
      </w:tblGrid>
      <w:tr w:rsidR="00B55169" w14:paraId="6480ED17" w14:textId="77777777" w:rsidTr="00C27C96">
        <w:trPr>
          <w:trHeight w:val="221"/>
        </w:trPr>
        <w:tc>
          <w:tcPr>
            <w:tcW w:w="6658" w:type="dxa"/>
            <w:tcBorders>
              <w:top w:val="single" w:sz="4" w:space="0" w:color="5B9BD5"/>
              <w:left w:val="single" w:sz="4" w:space="0" w:color="5B9BD5"/>
              <w:bottom w:val="single" w:sz="4" w:space="0" w:color="5B9BD5"/>
              <w:right w:val="single" w:sz="4" w:space="0" w:color="5B9BD5"/>
            </w:tcBorders>
            <w:shd w:val="clear" w:color="auto" w:fill="BDD6EE"/>
            <w:tcMar>
              <w:top w:w="80" w:type="dxa"/>
              <w:left w:w="80" w:type="dxa"/>
              <w:bottom w:w="80" w:type="dxa"/>
              <w:right w:w="80" w:type="dxa"/>
            </w:tcMar>
          </w:tcPr>
          <w:p w14:paraId="31714E4B" w14:textId="77777777" w:rsidR="00B55169" w:rsidRDefault="00B55169" w:rsidP="00C27C96"/>
        </w:tc>
        <w:tc>
          <w:tcPr>
            <w:tcW w:w="992" w:type="dxa"/>
            <w:tcBorders>
              <w:top w:val="single" w:sz="4" w:space="0" w:color="5B9BD5"/>
              <w:left w:val="single" w:sz="4" w:space="0" w:color="5B9BD5"/>
              <w:bottom w:val="single" w:sz="4" w:space="0" w:color="5B9BD5"/>
              <w:right w:val="single" w:sz="4" w:space="0" w:color="5B9BD5"/>
            </w:tcBorders>
            <w:shd w:val="clear" w:color="auto" w:fill="BDD6EE"/>
            <w:tcMar>
              <w:top w:w="80" w:type="dxa"/>
              <w:left w:w="80" w:type="dxa"/>
              <w:bottom w:w="80" w:type="dxa"/>
              <w:right w:w="80" w:type="dxa"/>
            </w:tcMar>
          </w:tcPr>
          <w:p w14:paraId="62D55BF6" w14:textId="77777777" w:rsidR="00B55169" w:rsidRDefault="00B55169" w:rsidP="00C27C96">
            <w:pPr>
              <w:spacing w:after="0" w:line="240" w:lineRule="auto"/>
              <w:jc w:val="center"/>
            </w:pPr>
            <w:r>
              <w:rPr>
                <w:rStyle w:val="Ohne"/>
              </w:rPr>
              <w:t>N</w:t>
            </w:r>
          </w:p>
        </w:tc>
        <w:tc>
          <w:tcPr>
            <w:tcW w:w="1040" w:type="dxa"/>
            <w:tcBorders>
              <w:top w:val="single" w:sz="4" w:space="0" w:color="5B9BD5"/>
              <w:left w:val="single" w:sz="4" w:space="0" w:color="5B9BD5"/>
              <w:bottom w:val="single" w:sz="4" w:space="0" w:color="5B9BD5"/>
              <w:right w:val="single" w:sz="4" w:space="0" w:color="5B9BD5"/>
            </w:tcBorders>
            <w:shd w:val="clear" w:color="auto" w:fill="BDD6EE"/>
            <w:tcMar>
              <w:top w:w="80" w:type="dxa"/>
              <w:left w:w="80" w:type="dxa"/>
              <w:bottom w:w="80" w:type="dxa"/>
              <w:right w:w="80" w:type="dxa"/>
            </w:tcMar>
          </w:tcPr>
          <w:p w14:paraId="2E35E437" w14:textId="77777777" w:rsidR="00B55169" w:rsidRDefault="00B55169" w:rsidP="00C27C96">
            <w:pPr>
              <w:spacing w:after="0" w:line="240" w:lineRule="auto"/>
              <w:jc w:val="center"/>
            </w:pPr>
            <w:r>
              <w:rPr>
                <w:rStyle w:val="Ohne"/>
              </w:rPr>
              <w:t>%</w:t>
            </w:r>
          </w:p>
        </w:tc>
      </w:tr>
      <w:tr w:rsidR="00B55169" w14:paraId="46C47ABD" w14:textId="77777777" w:rsidTr="00C27C96">
        <w:trPr>
          <w:trHeight w:val="1001"/>
        </w:trPr>
        <w:tc>
          <w:tcPr>
            <w:tcW w:w="6658"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411486C3" w14:textId="77777777" w:rsidR="00B55169" w:rsidRDefault="00B55169" w:rsidP="00C27C96">
            <w:pPr>
              <w:spacing w:after="0" w:line="240" w:lineRule="auto"/>
              <w:rPr>
                <w:rStyle w:val="Ohne"/>
              </w:rPr>
            </w:pPr>
            <w:r>
              <w:rPr>
                <w:rStyle w:val="Ohne"/>
              </w:rPr>
              <w:t>CTCAE-Bewertung</w:t>
            </w:r>
          </w:p>
          <w:p w14:paraId="4B82C6E6" w14:textId="77777777" w:rsidR="00B55169" w:rsidRDefault="00B55169" w:rsidP="00B55169">
            <w:pPr>
              <w:pStyle w:val="Listenabsatz"/>
              <w:numPr>
                <w:ilvl w:val="0"/>
                <w:numId w:val="14"/>
              </w:numPr>
              <w:spacing w:after="0" w:line="240" w:lineRule="auto"/>
            </w:pPr>
            <w:r>
              <w:rPr>
                <w:rStyle w:val="Ohne"/>
              </w:rPr>
              <w:t>Grad 1</w:t>
            </w:r>
          </w:p>
          <w:p w14:paraId="73153A25" w14:textId="77777777" w:rsidR="00B55169" w:rsidRDefault="00B55169" w:rsidP="00B55169">
            <w:pPr>
              <w:pStyle w:val="Listenabsatz"/>
              <w:numPr>
                <w:ilvl w:val="0"/>
                <w:numId w:val="14"/>
              </w:numPr>
              <w:spacing w:after="0" w:line="240" w:lineRule="auto"/>
              <w:rPr>
                <w:rStyle w:val="Ohne"/>
              </w:rPr>
            </w:pPr>
            <w:r>
              <w:rPr>
                <w:rStyle w:val="Ohne"/>
              </w:rPr>
              <w:t>Grad 2</w:t>
            </w:r>
          </w:p>
          <w:p w14:paraId="1064A06B" w14:textId="77777777" w:rsidR="00B55169" w:rsidRDefault="00B55169" w:rsidP="00B55169">
            <w:pPr>
              <w:pStyle w:val="Listenabsatz"/>
              <w:numPr>
                <w:ilvl w:val="0"/>
                <w:numId w:val="14"/>
              </w:numPr>
              <w:spacing w:after="0" w:line="240" w:lineRule="auto"/>
              <w:rPr>
                <w:rStyle w:val="Ohne"/>
              </w:rPr>
            </w:pPr>
            <w:r>
              <w:rPr>
                <w:rStyle w:val="Ohne"/>
              </w:rPr>
              <w:t>Grad 3</w:t>
            </w:r>
          </w:p>
          <w:p w14:paraId="7F6AEFD3" w14:textId="77777777" w:rsidR="00B55169" w:rsidRDefault="00B55169" w:rsidP="00B55169">
            <w:pPr>
              <w:pStyle w:val="Listenabsatz"/>
              <w:numPr>
                <w:ilvl w:val="0"/>
                <w:numId w:val="14"/>
              </w:numPr>
              <w:spacing w:after="0" w:line="240" w:lineRule="auto"/>
            </w:pPr>
            <w:r>
              <w:rPr>
                <w:rStyle w:val="Ohne"/>
              </w:rPr>
              <w:t>Grad 4</w:t>
            </w:r>
          </w:p>
        </w:tc>
        <w:tc>
          <w:tcPr>
            <w:tcW w:w="992"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447F7261" w14:textId="77777777" w:rsidR="00B55169" w:rsidRDefault="00B55169" w:rsidP="00C27C96">
            <w:pPr>
              <w:spacing w:after="0" w:line="240" w:lineRule="auto"/>
              <w:rPr>
                <w:rStyle w:val="Ohne"/>
              </w:rPr>
            </w:pPr>
          </w:p>
          <w:p w14:paraId="6853CF79" w14:textId="77777777" w:rsidR="00B55169" w:rsidRDefault="00B55169" w:rsidP="00C27C96">
            <w:pPr>
              <w:spacing w:after="0" w:line="240" w:lineRule="auto"/>
              <w:rPr>
                <w:rStyle w:val="Ohne"/>
              </w:rPr>
            </w:pPr>
            <w:r>
              <w:rPr>
                <w:rStyle w:val="Ohne"/>
              </w:rPr>
              <w:t>16</w:t>
            </w:r>
          </w:p>
          <w:p w14:paraId="724B45CC" w14:textId="77777777" w:rsidR="00B55169" w:rsidRDefault="00B55169" w:rsidP="00C27C96">
            <w:pPr>
              <w:spacing w:after="0" w:line="240" w:lineRule="auto"/>
              <w:rPr>
                <w:rStyle w:val="Ohne"/>
              </w:rPr>
            </w:pPr>
            <w:r>
              <w:rPr>
                <w:rStyle w:val="Ohne"/>
              </w:rPr>
              <w:t>2</w:t>
            </w:r>
          </w:p>
          <w:p w14:paraId="4CC19214" w14:textId="77777777" w:rsidR="00B55169" w:rsidRDefault="00B55169" w:rsidP="00C27C96">
            <w:pPr>
              <w:spacing w:after="0" w:line="240" w:lineRule="auto"/>
              <w:rPr>
                <w:rStyle w:val="Ohne"/>
              </w:rPr>
            </w:pPr>
            <w:r>
              <w:rPr>
                <w:rStyle w:val="Ohne"/>
              </w:rPr>
              <w:t>0</w:t>
            </w:r>
          </w:p>
          <w:p w14:paraId="390DE38E" w14:textId="77777777" w:rsidR="00B55169" w:rsidRDefault="00B55169" w:rsidP="00C27C96">
            <w:pPr>
              <w:spacing w:after="0" w:line="240" w:lineRule="auto"/>
            </w:pPr>
            <w:r>
              <w:rPr>
                <w:rStyle w:val="Ohne"/>
              </w:rPr>
              <w:t>0</w:t>
            </w:r>
          </w:p>
        </w:tc>
        <w:tc>
          <w:tcPr>
            <w:tcW w:w="1040"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64DF93B4" w14:textId="77777777" w:rsidR="00B55169" w:rsidRDefault="00B55169" w:rsidP="00C27C96">
            <w:pPr>
              <w:spacing w:after="0" w:line="240" w:lineRule="auto"/>
              <w:rPr>
                <w:rStyle w:val="Ohne"/>
              </w:rPr>
            </w:pPr>
          </w:p>
          <w:p w14:paraId="7032476A" w14:textId="77777777" w:rsidR="00B55169" w:rsidRDefault="00B55169" w:rsidP="00C27C96">
            <w:pPr>
              <w:spacing w:after="0" w:line="240" w:lineRule="auto"/>
              <w:rPr>
                <w:rStyle w:val="Ohne"/>
              </w:rPr>
            </w:pPr>
            <w:r>
              <w:rPr>
                <w:rStyle w:val="Ohne"/>
              </w:rPr>
              <w:t>89%</w:t>
            </w:r>
          </w:p>
          <w:p w14:paraId="53EAA458" w14:textId="77777777" w:rsidR="00B55169" w:rsidRDefault="00B55169" w:rsidP="00C27C96">
            <w:pPr>
              <w:spacing w:after="0" w:line="240" w:lineRule="auto"/>
              <w:rPr>
                <w:rStyle w:val="Ohne"/>
              </w:rPr>
            </w:pPr>
            <w:r>
              <w:rPr>
                <w:rStyle w:val="Ohne"/>
              </w:rPr>
              <w:t>11%</w:t>
            </w:r>
          </w:p>
          <w:p w14:paraId="6BAFA11A" w14:textId="77777777" w:rsidR="00B55169" w:rsidRDefault="00B55169" w:rsidP="00C27C96">
            <w:pPr>
              <w:spacing w:after="0" w:line="240" w:lineRule="auto"/>
              <w:rPr>
                <w:rStyle w:val="Ohne"/>
              </w:rPr>
            </w:pPr>
            <w:r>
              <w:rPr>
                <w:rStyle w:val="Ohne"/>
              </w:rPr>
              <w:t>0%</w:t>
            </w:r>
          </w:p>
          <w:p w14:paraId="4BC45A2E" w14:textId="77777777" w:rsidR="00B55169" w:rsidRDefault="00B55169" w:rsidP="00C27C96">
            <w:pPr>
              <w:spacing w:after="0" w:line="240" w:lineRule="auto"/>
            </w:pPr>
            <w:r>
              <w:rPr>
                <w:rStyle w:val="Ohne"/>
              </w:rPr>
              <w:t>0%</w:t>
            </w:r>
          </w:p>
        </w:tc>
      </w:tr>
      <w:tr w:rsidR="00B55169" w14:paraId="3CB06E00" w14:textId="77777777" w:rsidTr="00C27C96">
        <w:trPr>
          <w:trHeight w:val="1781"/>
        </w:trPr>
        <w:tc>
          <w:tcPr>
            <w:tcW w:w="6658"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7AA5914E" w14:textId="77777777" w:rsidR="00B55169" w:rsidRDefault="00B55169" w:rsidP="00C27C96">
            <w:pPr>
              <w:spacing w:after="0" w:line="240" w:lineRule="auto"/>
              <w:rPr>
                <w:rStyle w:val="Ohne"/>
              </w:rPr>
            </w:pPr>
            <w:r>
              <w:rPr>
                <w:rStyle w:val="Ohne"/>
              </w:rPr>
              <w:t xml:space="preserve">Altersspanne </w:t>
            </w:r>
          </w:p>
          <w:p w14:paraId="3CC445B6" w14:textId="77777777" w:rsidR="00B55169" w:rsidRDefault="00B55169" w:rsidP="00B55169">
            <w:pPr>
              <w:pStyle w:val="Listenabsatz"/>
              <w:numPr>
                <w:ilvl w:val="0"/>
                <w:numId w:val="15"/>
              </w:numPr>
              <w:spacing w:after="0" w:line="240" w:lineRule="auto"/>
            </w:pPr>
            <w:r>
              <w:rPr>
                <w:rStyle w:val="Ohne"/>
              </w:rPr>
              <w:t>2-5 Jahre</w:t>
            </w:r>
          </w:p>
          <w:p w14:paraId="50B33201" w14:textId="77777777" w:rsidR="00B55169" w:rsidRDefault="00B55169" w:rsidP="00B55169">
            <w:pPr>
              <w:pStyle w:val="Listenabsatz"/>
              <w:numPr>
                <w:ilvl w:val="0"/>
                <w:numId w:val="15"/>
              </w:numPr>
              <w:spacing w:after="0" w:line="240" w:lineRule="auto"/>
            </w:pPr>
            <w:r>
              <w:rPr>
                <w:rStyle w:val="Ohne"/>
              </w:rPr>
              <w:t>6-9 Jahre</w:t>
            </w:r>
          </w:p>
          <w:p w14:paraId="059236DE" w14:textId="77777777" w:rsidR="00B55169" w:rsidRDefault="00B55169" w:rsidP="00B55169">
            <w:pPr>
              <w:pStyle w:val="Listenabsatz"/>
              <w:numPr>
                <w:ilvl w:val="0"/>
                <w:numId w:val="15"/>
              </w:numPr>
              <w:spacing w:after="0" w:line="240" w:lineRule="auto"/>
            </w:pPr>
            <w:r>
              <w:rPr>
                <w:rStyle w:val="Ohne"/>
              </w:rPr>
              <w:t>10-14 Jahre</w:t>
            </w:r>
          </w:p>
          <w:p w14:paraId="554FA8B5" w14:textId="77777777" w:rsidR="00B55169" w:rsidRDefault="00B55169" w:rsidP="00B55169">
            <w:pPr>
              <w:pStyle w:val="Listenabsatz"/>
              <w:numPr>
                <w:ilvl w:val="0"/>
                <w:numId w:val="15"/>
              </w:numPr>
              <w:spacing w:after="0" w:line="240" w:lineRule="auto"/>
            </w:pPr>
            <w:r>
              <w:rPr>
                <w:rStyle w:val="Ohne"/>
              </w:rPr>
              <w:t>15-18 Jahre</w:t>
            </w:r>
          </w:p>
          <w:p w14:paraId="6C07FB39" w14:textId="77777777" w:rsidR="00B55169" w:rsidRDefault="00B55169" w:rsidP="00B55169">
            <w:pPr>
              <w:pStyle w:val="Listenabsatz"/>
              <w:numPr>
                <w:ilvl w:val="0"/>
                <w:numId w:val="15"/>
              </w:numPr>
              <w:spacing w:after="0" w:line="240" w:lineRule="auto"/>
            </w:pPr>
            <w:r>
              <w:rPr>
                <w:rStyle w:val="Ohne"/>
              </w:rPr>
              <w:t>&gt; 18 Jahre</w:t>
            </w:r>
          </w:p>
        </w:tc>
        <w:tc>
          <w:tcPr>
            <w:tcW w:w="992"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093DA0E3" w14:textId="77777777" w:rsidR="00B55169" w:rsidRDefault="00B55169" w:rsidP="00C27C96">
            <w:pPr>
              <w:spacing w:after="0" w:line="240" w:lineRule="auto"/>
              <w:rPr>
                <w:rStyle w:val="Ohne"/>
              </w:rPr>
            </w:pPr>
          </w:p>
          <w:p w14:paraId="1C51DC97" w14:textId="77777777" w:rsidR="00B55169" w:rsidRDefault="00B55169" w:rsidP="00C27C96">
            <w:pPr>
              <w:spacing w:after="0" w:line="240" w:lineRule="auto"/>
              <w:rPr>
                <w:rStyle w:val="Ohne"/>
              </w:rPr>
            </w:pPr>
            <w:r>
              <w:rPr>
                <w:rStyle w:val="Ohne"/>
              </w:rPr>
              <w:t>5</w:t>
            </w:r>
          </w:p>
          <w:p w14:paraId="0B884235" w14:textId="77777777" w:rsidR="00B55169" w:rsidRDefault="00B55169" w:rsidP="00C27C96">
            <w:pPr>
              <w:spacing w:after="0" w:line="240" w:lineRule="auto"/>
              <w:rPr>
                <w:rStyle w:val="Ohne"/>
              </w:rPr>
            </w:pPr>
            <w:r>
              <w:rPr>
                <w:rStyle w:val="Ohne"/>
              </w:rPr>
              <w:t>1</w:t>
            </w:r>
          </w:p>
          <w:p w14:paraId="0560AB52" w14:textId="77777777" w:rsidR="00B55169" w:rsidRDefault="00B55169" w:rsidP="00C27C96">
            <w:pPr>
              <w:spacing w:after="0" w:line="240" w:lineRule="auto"/>
              <w:rPr>
                <w:rStyle w:val="Ohne"/>
              </w:rPr>
            </w:pPr>
            <w:r>
              <w:rPr>
                <w:rStyle w:val="Ohne"/>
              </w:rPr>
              <w:t>11</w:t>
            </w:r>
          </w:p>
          <w:p w14:paraId="689927E0" w14:textId="77777777" w:rsidR="00B55169" w:rsidRDefault="00B55169" w:rsidP="00C27C96">
            <w:pPr>
              <w:spacing w:after="0" w:line="240" w:lineRule="auto"/>
              <w:rPr>
                <w:rStyle w:val="Ohne"/>
              </w:rPr>
            </w:pPr>
            <w:r>
              <w:rPr>
                <w:rStyle w:val="Ohne"/>
              </w:rPr>
              <w:t>0</w:t>
            </w:r>
          </w:p>
          <w:p w14:paraId="569BBA54" w14:textId="77777777" w:rsidR="00B55169" w:rsidRDefault="00B55169" w:rsidP="00C27C96">
            <w:pPr>
              <w:spacing w:after="0" w:line="240" w:lineRule="auto"/>
            </w:pPr>
            <w:r>
              <w:rPr>
                <w:rStyle w:val="Ohne"/>
              </w:rPr>
              <w:t>1</w:t>
            </w:r>
          </w:p>
        </w:tc>
        <w:tc>
          <w:tcPr>
            <w:tcW w:w="1040"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2F480F52" w14:textId="77777777" w:rsidR="00B55169" w:rsidRDefault="00B55169" w:rsidP="00C27C96">
            <w:pPr>
              <w:spacing w:after="0" w:line="240" w:lineRule="auto"/>
              <w:rPr>
                <w:rStyle w:val="Ohne"/>
              </w:rPr>
            </w:pPr>
          </w:p>
          <w:p w14:paraId="7A80785B" w14:textId="77777777" w:rsidR="00B55169" w:rsidRDefault="00B55169" w:rsidP="00C27C96">
            <w:pPr>
              <w:spacing w:after="0" w:line="240" w:lineRule="auto"/>
              <w:rPr>
                <w:rStyle w:val="Ohne"/>
              </w:rPr>
            </w:pPr>
            <w:r>
              <w:rPr>
                <w:rStyle w:val="Ohne"/>
              </w:rPr>
              <w:t>28%</w:t>
            </w:r>
          </w:p>
          <w:p w14:paraId="2D962469" w14:textId="77777777" w:rsidR="00B55169" w:rsidRDefault="00B55169" w:rsidP="00C27C96">
            <w:pPr>
              <w:spacing w:after="0" w:line="240" w:lineRule="auto"/>
              <w:rPr>
                <w:rStyle w:val="Ohne"/>
              </w:rPr>
            </w:pPr>
            <w:r>
              <w:rPr>
                <w:rStyle w:val="Ohne"/>
              </w:rPr>
              <w:t>6%</w:t>
            </w:r>
          </w:p>
          <w:p w14:paraId="73FF929A" w14:textId="77777777" w:rsidR="00B55169" w:rsidRDefault="00B55169" w:rsidP="00C27C96">
            <w:pPr>
              <w:spacing w:after="0" w:line="240" w:lineRule="auto"/>
              <w:rPr>
                <w:rStyle w:val="Ohne"/>
              </w:rPr>
            </w:pPr>
            <w:r>
              <w:rPr>
                <w:rStyle w:val="Ohne"/>
              </w:rPr>
              <w:t>61%</w:t>
            </w:r>
          </w:p>
          <w:p w14:paraId="2EA82292" w14:textId="77777777" w:rsidR="00B55169" w:rsidRDefault="00B55169" w:rsidP="00C27C96">
            <w:pPr>
              <w:spacing w:after="0" w:line="240" w:lineRule="auto"/>
              <w:rPr>
                <w:rStyle w:val="Ohne"/>
              </w:rPr>
            </w:pPr>
            <w:r>
              <w:rPr>
                <w:rStyle w:val="Ohne"/>
              </w:rPr>
              <w:t>0%</w:t>
            </w:r>
          </w:p>
          <w:p w14:paraId="03430200" w14:textId="77777777" w:rsidR="00B55169" w:rsidRDefault="00B55169" w:rsidP="00C27C96">
            <w:pPr>
              <w:spacing w:after="0" w:line="240" w:lineRule="auto"/>
            </w:pPr>
            <w:r>
              <w:rPr>
                <w:rStyle w:val="Ohne"/>
              </w:rPr>
              <w:t>6%</w:t>
            </w:r>
          </w:p>
        </w:tc>
      </w:tr>
      <w:tr w:rsidR="00B55169" w14:paraId="24E671D7" w14:textId="77777777" w:rsidTr="00C27C96">
        <w:trPr>
          <w:trHeight w:val="1781"/>
        </w:trPr>
        <w:tc>
          <w:tcPr>
            <w:tcW w:w="6658"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5778D217" w14:textId="77777777" w:rsidR="00B55169" w:rsidRDefault="00B55169" w:rsidP="00C27C96">
            <w:pPr>
              <w:spacing w:after="0" w:line="240" w:lineRule="auto"/>
              <w:rPr>
                <w:rStyle w:val="Ohne"/>
              </w:rPr>
            </w:pPr>
            <w:r>
              <w:rPr>
                <w:rStyle w:val="Ohne"/>
              </w:rPr>
              <w:t>Neuer oder verstärkter AE</w:t>
            </w:r>
          </w:p>
          <w:p w14:paraId="51208FE6" w14:textId="77777777" w:rsidR="00B55169" w:rsidRDefault="00B55169" w:rsidP="00B55169">
            <w:pPr>
              <w:pStyle w:val="Listenabsatz"/>
              <w:numPr>
                <w:ilvl w:val="0"/>
                <w:numId w:val="16"/>
              </w:numPr>
              <w:spacing w:after="0" w:line="240" w:lineRule="auto"/>
            </w:pPr>
            <w:r>
              <w:rPr>
                <w:rStyle w:val="Ohne"/>
              </w:rPr>
              <w:t>AE ist neu aufgetreten</w:t>
            </w:r>
          </w:p>
          <w:p w14:paraId="693D58B2" w14:textId="77777777" w:rsidR="00B55169" w:rsidRDefault="00B55169" w:rsidP="00B55169">
            <w:pPr>
              <w:pStyle w:val="Listenabsatz"/>
              <w:numPr>
                <w:ilvl w:val="0"/>
                <w:numId w:val="16"/>
              </w:numPr>
              <w:spacing w:after="0" w:line="240" w:lineRule="auto"/>
            </w:pPr>
            <w:r>
              <w:rPr>
                <w:rStyle w:val="Ohne"/>
              </w:rPr>
              <w:t>AE war im Vorhinein bereits vorhanden und hat sich während der Intervention verstärkt</w:t>
            </w:r>
          </w:p>
          <w:p w14:paraId="7180A550" w14:textId="77777777" w:rsidR="00B55169" w:rsidRDefault="00B55169" w:rsidP="00C27C96">
            <w:pPr>
              <w:spacing w:after="0" w:line="240" w:lineRule="auto"/>
              <w:rPr>
                <w:rStyle w:val="Ohne"/>
              </w:rPr>
            </w:pPr>
          </w:p>
        </w:tc>
        <w:tc>
          <w:tcPr>
            <w:tcW w:w="992"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6F52E98B" w14:textId="77777777" w:rsidR="00B55169" w:rsidRDefault="00B55169" w:rsidP="00C27C96">
            <w:pPr>
              <w:spacing w:after="0" w:line="240" w:lineRule="auto"/>
              <w:rPr>
                <w:rStyle w:val="Ohne"/>
              </w:rPr>
            </w:pPr>
          </w:p>
          <w:p w14:paraId="5AD66085" w14:textId="77777777" w:rsidR="00B55169" w:rsidRDefault="00B55169" w:rsidP="00C27C96">
            <w:pPr>
              <w:spacing w:after="0" w:line="240" w:lineRule="auto"/>
              <w:rPr>
                <w:rStyle w:val="Ohne"/>
              </w:rPr>
            </w:pPr>
            <w:r>
              <w:rPr>
                <w:rStyle w:val="Ohne"/>
              </w:rPr>
              <w:t>8</w:t>
            </w:r>
          </w:p>
          <w:p w14:paraId="6D41C53A" w14:textId="77777777" w:rsidR="00B55169" w:rsidRDefault="00B55169" w:rsidP="00C27C96">
            <w:pPr>
              <w:spacing w:after="0" w:line="240" w:lineRule="auto"/>
              <w:rPr>
                <w:rStyle w:val="Ohne"/>
              </w:rPr>
            </w:pPr>
            <w:r>
              <w:rPr>
                <w:rStyle w:val="Ohne"/>
              </w:rPr>
              <w:t>10</w:t>
            </w:r>
          </w:p>
          <w:p w14:paraId="0F382607" w14:textId="77777777" w:rsidR="00B55169" w:rsidRDefault="00B55169" w:rsidP="00C27C96">
            <w:pPr>
              <w:spacing w:after="0" w:line="240" w:lineRule="auto"/>
              <w:rPr>
                <w:rStyle w:val="Ohne"/>
              </w:rPr>
            </w:pPr>
          </w:p>
          <w:p w14:paraId="78179A01" w14:textId="77777777" w:rsidR="00B55169" w:rsidRDefault="00B55169" w:rsidP="00C27C96">
            <w:pPr>
              <w:spacing w:after="0" w:line="240" w:lineRule="auto"/>
              <w:rPr>
                <w:rStyle w:val="Ohne"/>
              </w:rPr>
            </w:pPr>
          </w:p>
        </w:tc>
        <w:tc>
          <w:tcPr>
            <w:tcW w:w="1040"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3C7C12CC" w14:textId="77777777" w:rsidR="00B55169" w:rsidRDefault="00B55169" w:rsidP="00C27C96">
            <w:pPr>
              <w:spacing w:after="0" w:line="240" w:lineRule="auto"/>
              <w:rPr>
                <w:rStyle w:val="Ohne"/>
              </w:rPr>
            </w:pPr>
          </w:p>
          <w:p w14:paraId="7EE9EE74" w14:textId="77777777" w:rsidR="00B55169" w:rsidRDefault="00B55169" w:rsidP="00C27C96">
            <w:pPr>
              <w:spacing w:after="0" w:line="240" w:lineRule="auto"/>
              <w:rPr>
                <w:rStyle w:val="Ohne"/>
              </w:rPr>
            </w:pPr>
            <w:r>
              <w:rPr>
                <w:rStyle w:val="Ohne"/>
              </w:rPr>
              <w:t>44%</w:t>
            </w:r>
          </w:p>
          <w:p w14:paraId="6F6DC9E1" w14:textId="77777777" w:rsidR="00B55169" w:rsidRDefault="00B55169" w:rsidP="00C27C96">
            <w:pPr>
              <w:spacing w:after="0" w:line="240" w:lineRule="auto"/>
              <w:rPr>
                <w:rStyle w:val="Ohne"/>
              </w:rPr>
            </w:pPr>
            <w:r>
              <w:rPr>
                <w:rStyle w:val="Ohne"/>
              </w:rPr>
              <w:t>56%</w:t>
            </w:r>
          </w:p>
          <w:p w14:paraId="61E6B2C0" w14:textId="77777777" w:rsidR="00B55169" w:rsidRDefault="00B55169" w:rsidP="00C27C96">
            <w:pPr>
              <w:spacing w:after="0" w:line="240" w:lineRule="auto"/>
              <w:rPr>
                <w:rStyle w:val="Ohne"/>
              </w:rPr>
            </w:pPr>
          </w:p>
          <w:p w14:paraId="6A644CE2" w14:textId="77777777" w:rsidR="00B55169" w:rsidRDefault="00B55169" w:rsidP="00C27C96">
            <w:pPr>
              <w:spacing w:after="0" w:line="240" w:lineRule="auto"/>
              <w:rPr>
                <w:rStyle w:val="Ohne"/>
              </w:rPr>
            </w:pPr>
          </w:p>
        </w:tc>
      </w:tr>
      <w:tr w:rsidR="00B55169" w14:paraId="5A899066" w14:textId="77777777" w:rsidTr="00EB6816">
        <w:trPr>
          <w:trHeight w:val="917"/>
        </w:trPr>
        <w:tc>
          <w:tcPr>
            <w:tcW w:w="6658"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37AA029F" w14:textId="77777777" w:rsidR="00B55169" w:rsidRDefault="00B55169" w:rsidP="00C27C96">
            <w:pPr>
              <w:spacing w:after="0" w:line="240" w:lineRule="auto"/>
              <w:rPr>
                <w:rStyle w:val="Ohne"/>
              </w:rPr>
            </w:pPr>
            <w:r>
              <w:rPr>
                <w:rStyle w:val="Ohne"/>
              </w:rPr>
              <w:t xml:space="preserve">AE ist mit dem Sport assoziiert </w:t>
            </w:r>
          </w:p>
          <w:p w14:paraId="10336C79" w14:textId="77777777" w:rsidR="00B55169" w:rsidRDefault="00B55169" w:rsidP="00B55169">
            <w:pPr>
              <w:pStyle w:val="Listenabsatz"/>
              <w:numPr>
                <w:ilvl w:val="0"/>
                <w:numId w:val="16"/>
              </w:numPr>
              <w:spacing w:after="0" w:line="240" w:lineRule="auto"/>
              <w:rPr>
                <w:rStyle w:val="Ohne"/>
              </w:rPr>
            </w:pPr>
            <w:r>
              <w:rPr>
                <w:rStyle w:val="Ohne"/>
              </w:rPr>
              <w:t>Ja</w:t>
            </w:r>
          </w:p>
          <w:p w14:paraId="1FD52837" w14:textId="77777777" w:rsidR="00B55169" w:rsidRDefault="00B55169" w:rsidP="00B55169">
            <w:pPr>
              <w:pStyle w:val="Listenabsatz"/>
              <w:numPr>
                <w:ilvl w:val="0"/>
                <w:numId w:val="16"/>
              </w:numPr>
              <w:spacing w:after="0" w:line="240" w:lineRule="auto"/>
            </w:pPr>
            <w:r>
              <w:rPr>
                <w:rStyle w:val="Ohne"/>
              </w:rPr>
              <w:t>Nein</w:t>
            </w:r>
          </w:p>
        </w:tc>
        <w:tc>
          <w:tcPr>
            <w:tcW w:w="992"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426CEECA" w14:textId="77777777" w:rsidR="00B55169" w:rsidRDefault="00B55169" w:rsidP="00C27C96">
            <w:pPr>
              <w:spacing w:after="0" w:line="240" w:lineRule="auto"/>
              <w:rPr>
                <w:rStyle w:val="Ohne"/>
              </w:rPr>
            </w:pPr>
          </w:p>
          <w:p w14:paraId="68118868" w14:textId="77777777" w:rsidR="00B55169" w:rsidRDefault="00B55169" w:rsidP="00C27C96">
            <w:pPr>
              <w:spacing w:after="0" w:line="240" w:lineRule="auto"/>
              <w:rPr>
                <w:rStyle w:val="Ohne"/>
              </w:rPr>
            </w:pPr>
            <w:r>
              <w:rPr>
                <w:rStyle w:val="Ohne"/>
              </w:rPr>
              <w:t>16</w:t>
            </w:r>
          </w:p>
          <w:p w14:paraId="03AAF37F" w14:textId="77777777" w:rsidR="00B55169" w:rsidRDefault="00B55169" w:rsidP="00C27C96">
            <w:pPr>
              <w:spacing w:after="0" w:line="240" w:lineRule="auto"/>
            </w:pPr>
            <w:r>
              <w:rPr>
                <w:rStyle w:val="Ohne"/>
              </w:rPr>
              <w:t>2</w:t>
            </w:r>
          </w:p>
        </w:tc>
        <w:tc>
          <w:tcPr>
            <w:tcW w:w="1040"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111B1B0B" w14:textId="77777777" w:rsidR="00B55169" w:rsidRDefault="00B55169" w:rsidP="00C27C96">
            <w:pPr>
              <w:spacing w:after="0" w:line="240" w:lineRule="auto"/>
              <w:rPr>
                <w:rStyle w:val="Ohne"/>
              </w:rPr>
            </w:pPr>
          </w:p>
          <w:p w14:paraId="57E93522" w14:textId="77777777" w:rsidR="00B55169" w:rsidRDefault="00B55169" w:rsidP="00C27C96">
            <w:pPr>
              <w:spacing w:after="0" w:line="240" w:lineRule="auto"/>
              <w:rPr>
                <w:rStyle w:val="Ohne"/>
              </w:rPr>
            </w:pPr>
            <w:r>
              <w:rPr>
                <w:rStyle w:val="Ohne"/>
              </w:rPr>
              <w:t>89%</w:t>
            </w:r>
          </w:p>
          <w:p w14:paraId="28A845C6" w14:textId="77777777" w:rsidR="00B55169" w:rsidRDefault="00B55169" w:rsidP="00C27C96">
            <w:pPr>
              <w:spacing w:after="0" w:line="240" w:lineRule="auto"/>
            </w:pPr>
            <w:r>
              <w:rPr>
                <w:rStyle w:val="Ohne"/>
              </w:rPr>
              <w:t>11%</w:t>
            </w:r>
          </w:p>
        </w:tc>
      </w:tr>
      <w:tr w:rsidR="00B55169" w14:paraId="2764BE22" w14:textId="77777777" w:rsidTr="00C27C96">
        <w:trPr>
          <w:trHeight w:val="1261"/>
        </w:trPr>
        <w:tc>
          <w:tcPr>
            <w:tcW w:w="6658"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6A75803B" w14:textId="77777777" w:rsidR="00B55169" w:rsidRDefault="00B55169" w:rsidP="00C27C96">
            <w:pPr>
              <w:spacing w:after="0" w:line="240" w:lineRule="auto"/>
              <w:rPr>
                <w:rStyle w:val="Ohne"/>
              </w:rPr>
            </w:pPr>
            <w:r>
              <w:rPr>
                <w:rStyle w:val="Ohne"/>
              </w:rPr>
              <w:t>Auslöser</w:t>
            </w:r>
          </w:p>
          <w:p w14:paraId="38C535D8" w14:textId="77777777" w:rsidR="00B55169" w:rsidRDefault="00B55169" w:rsidP="00B55169">
            <w:pPr>
              <w:pStyle w:val="Listenabsatz"/>
              <w:numPr>
                <w:ilvl w:val="0"/>
                <w:numId w:val="17"/>
              </w:numPr>
              <w:spacing w:after="0" w:line="240" w:lineRule="auto"/>
            </w:pPr>
            <w:r>
              <w:rPr>
                <w:rStyle w:val="Ohne"/>
              </w:rPr>
              <w:t>Stolpern, Ausrutschen Fallen</w:t>
            </w:r>
          </w:p>
          <w:p w14:paraId="00AF7438" w14:textId="77777777" w:rsidR="00B55169" w:rsidRDefault="00B55169" w:rsidP="00B55169">
            <w:pPr>
              <w:pStyle w:val="Listenabsatz"/>
              <w:numPr>
                <w:ilvl w:val="0"/>
                <w:numId w:val="17"/>
              </w:numPr>
              <w:spacing w:after="0" w:line="240" w:lineRule="auto"/>
            </w:pPr>
            <w:r>
              <w:rPr>
                <w:rStyle w:val="Ohne"/>
              </w:rPr>
              <w:t>Physische Belastung</w:t>
            </w:r>
          </w:p>
          <w:p w14:paraId="660A262A" w14:textId="77777777" w:rsidR="00B55169" w:rsidRDefault="00B55169" w:rsidP="00B55169">
            <w:pPr>
              <w:pStyle w:val="Listenabsatz"/>
              <w:numPr>
                <w:ilvl w:val="0"/>
                <w:numId w:val="17"/>
              </w:numPr>
              <w:spacing w:after="0" w:line="240" w:lineRule="auto"/>
            </w:pPr>
            <w:r>
              <w:rPr>
                <w:rStyle w:val="Ohne"/>
              </w:rPr>
              <w:t>Umgebungsbedingungen</w:t>
            </w:r>
          </w:p>
        </w:tc>
        <w:tc>
          <w:tcPr>
            <w:tcW w:w="992"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2E66FE57" w14:textId="77777777" w:rsidR="00B55169" w:rsidRDefault="00B55169" w:rsidP="00C27C96">
            <w:pPr>
              <w:spacing w:after="0" w:line="240" w:lineRule="auto"/>
              <w:rPr>
                <w:rStyle w:val="Ohne"/>
              </w:rPr>
            </w:pPr>
          </w:p>
          <w:p w14:paraId="40380FD2" w14:textId="77777777" w:rsidR="00B55169" w:rsidRDefault="00B55169" w:rsidP="00C27C96">
            <w:pPr>
              <w:spacing w:after="0" w:line="240" w:lineRule="auto"/>
              <w:rPr>
                <w:rStyle w:val="Ohne"/>
              </w:rPr>
            </w:pPr>
            <w:r>
              <w:rPr>
                <w:rStyle w:val="Ohne"/>
              </w:rPr>
              <w:t>2</w:t>
            </w:r>
          </w:p>
          <w:p w14:paraId="41C3B851" w14:textId="77777777" w:rsidR="00B55169" w:rsidRDefault="00B55169" w:rsidP="00C27C96">
            <w:pPr>
              <w:spacing w:after="0" w:line="240" w:lineRule="auto"/>
              <w:rPr>
                <w:rStyle w:val="Ohne"/>
              </w:rPr>
            </w:pPr>
            <w:r>
              <w:rPr>
                <w:rStyle w:val="Ohne"/>
              </w:rPr>
              <w:t>14</w:t>
            </w:r>
          </w:p>
          <w:p w14:paraId="0C82CAC7" w14:textId="77777777" w:rsidR="00B55169" w:rsidRDefault="00B55169" w:rsidP="00C27C96">
            <w:pPr>
              <w:spacing w:after="0" w:line="240" w:lineRule="auto"/>
            </w:pPr>
            <w:r>
              <w:rPr>
                <w:rStyle w:val="Ohne"/>
              </w:rPr>
              <w:t>2</w:t>
            </w:r>
          </w:p>
        </w:tc>
        <w:tc>
          <w:tcPr>
            <w:tcW w:w="1040"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10A9F57C" w14:textId="77777777" w:rsidR="00B55169" w:rsidRDefault="00B55169" w:rsidP="00C27C96">
            <w:pPr>
              <w:spacing w:after="0" w:line="240" w:lineRule="auto"/>
              <w:rPr>
                <w:rStyle w:val="Ohne"/>
              </w:rPr>
            </w:pPr>
          </w:p>
          <w:p w14:paraId="633B4A92" w14:textId="77777777" w:rsidR="00B55169" w:rsidRDefault="00B55169" w:rsidP="00C27C96">
            <w:pPr>
              <w:spacing w:after="0" w:line="240" w:lineRule="auto"/>
              <w:rPr>
                <w:rStyle w:val="Ohne"/>
              </w:rPr>
            </w:pPr>
            <w:r>
              <w:rPr>
                <w:rStyle w:val="Ohne"/>
              </w:rPr>
              <w:t>11%</w:t>
            </w:r>
          </w:p>
          <w:p w14:paraId="74A8A98A" w14:textId="77777777" w:rsidR="00B55169" w:rsidRDefault="00B55169" w:rsidP="00C27C96">
            <w:pPr>
              <w:spacing w:after="0" w:line="240" w:lineRule="auto"/>
              <w:rPr>
                <w:rStyle w:val="Ohne"/>
              </w:rPr>
            </w:pPr>
            <w:r>
              <w:rPr>
                <w:rStyle w:val="Ohne"/>
              </w:rPr>
              <w:t>78%</w:t>
            </w:r>
          </w:p>
          <w:p w14:paraId="057CFF8F" w14:textId="77777777" w:rsidR="00B55169" w:rsidRDefault="00B55169" w:rsidP="00C27C96">
            <w:pPr>
              <w:spacing w:after="0" w:line="240" w:lineRule="auto"/>
            </w:pPr>
            <w:r>
              <w:rPr>
                <w:rStyle w:val="Ohne"/>
              </w:rPr>
              <w:t>11,%</w:t>
            </w:r>
          </w:p>
        </w:tc>
      </w:tr>
      <w:tr w:rsidR="00B55169" w14:paraId="3B67FD94" w14:textId="77777777" w:rsidTr="00C27C96">
        <w:trPr>
          <w:trHeight w:val="1781"/>
        </w:trPr>
        <w:tc>
          <w:tcPr>
            <w:tcW w:w="6658"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5EDEE622" w14:textId="77777777" w:rsidR="00B55169" w:rsidRDefault="00B55169" w:rsidP="00C27C96">
            <w:pPr>
              <w:spacing w:after="0" w:line="240" w:lineRule="auto"/>
              <w:rPr>
                <w:rStyle w:val="Ohne"/>
              </w:rPr>
            </w:pPr>
            <w:r>
              <w:rPr>
                <w:rStyle w:val="Ohne"/>
              </w:rPr>
              <w:t>Art der Konsequenzen*</w:t>
            </w:r>
          </w:p>
          <w:p w14:paraId="282F80A4" w14:textId="77777777" w:rsidR="00B55169" w:rsidRDefault="00B55169" w:rsidP="00B55169">
            <w:pPr>
              <w:pStyle w:val="Listenabsatz"/>
              <w:numPr>
                <w:ilvl w:val="0"/>
                <w:numId w:val="18"/>
              </w:numPr>
              <w:spacing w:after="0" w:line="240" w:lineRule="auto"/>
            </w:pPr>
            <w:r>
              <w:rPr>
                <w:rStyle w:val="Ohne"/>
              </w:rPr>
              <w:t>Einnahme Medikamente</w:t>
            </w:r>
          </w:p>
          <w:p w14:paraId="4166E8B2" w14:textId="77777777" w:rsidR="00B55169" w:rsidRDefault="00B55169" w:rsidP="00B55169">
            <w:pPr>
              <w:pStyle w:val="Listenabsatz"/>
              <w:numPr>
                <w:ilvl w:val="0"/>
                <w:numId w:val="18"/>
              </w:numPr>
              <w:spacing w:after="0" w:line="240" w:lineRule="auto"/>
            </w:pPr>
            <w:r>
              <w:rPr>
                <w:rStyle w:val="Ohne"/>
              </w:rPr>
              <w:t>Erhöhter Pflegebedarf</w:t>
            </w:r>
          </w:p>
          <w:p w14:paraId="23F9DBB1" w14:textId="77777777" w:rsidR="00B55169" w:rsidRDefault="00B55169" w:rsidP="00B55169">
            <w:pPr>
              <w:pStyle w:val="Listenabsatz"/>
              <w:numPr>
                <w:ilvl w:val="0"/>
                <w:numId w:val="18"/>
              </w:numPr>
              <w:spacing w:after="0" w:line="240" w:lineRule="auto"/>
            </w:pPr>
            <w:r>
              <w:rPr>
                <w:rStyle w:val="Ohne"/>
              </w:rPr>
              <w:t>Verlust Selbstständigkeit</w:t>
            </w:r>
          </w:p>
          <w:p w14:paraId="436DE5C6" w14:textId="77777777" w:rsidR="00B55169" w:rsidRDefault="00B55169" w:rsidP="00B55169">
            <w:pPr>
              <w:pStyle w:val="Listenabsatz"/>
              <w:numPr>
                <w:ilvl w:val="0"/>
                <w:numId w:val="18"/>
              </w:numPr>
              <w:spacing w:after="0" w:line="240" w:lineRule="auto"/>
            </w:pPr>
            <w:r>
              <w:rPr>
                <w:rStyle w:val="Ohne"/>
              </w:rPr>
              <w:t>Angst und Unsicherheit beim Betroffenen</w:t>
            </w:r>
          </w:p>
          <w:p w14:paraId="6A14B9EA" w14:textId="77777777" w:rsidR="00B55169" w:rsidRDefault="00B55169" w:rsidP="00B55169">
            <w:pPr>
              <w:pStyle w:val="Listenabsatz"/>
              <w:numPr>
                <w:ilvl w:val="0"/>
                <w:numId w:val="18"/>
              </w:numPr>
              <w:spacing w:after="0" w:line="240" w:lineRule="auto"/>
              <w:rPr>
                <w:rStyle w:val="Ohne"/>
              </w:rPr>
            </w:pPr>
            <w:r>
              <w:rPr>
                <w:rStyle w:val="Ohne"/>
              </w:rPr>
              <w:t>Abbruch Bewegungseinheit</w:t>
            </w:r>
          </w:p>
          <w:p w14:paraId="388FDDF5" w14:textId="2326C5BC" w:rsidR="00B55169" w:rsidRDefault="00B55169" w:rsidP="00EB6816">
            <w:pPr>
              <w:pStyle w:val="Listenabsatz"/>
              <w:numPr>
                <w:ilvl w:val="0"/>
                <w:numId w:val="18"/>
              </w:numPr>
              <w:spacing w:after="0" w:line="240" w:lineRule="auto"/>
            </w:pPr>
            <w:r>
              <w:rPr>
                <w:rStyle w:val="Ohne"/>
              </w:rPr>
              <w:t>PECH-Regel</w:t>
            </w:r>
          </w:p>
        </w:tc>
        <w:tc>
          <w:tcPr>
            <w:tcW w:w="992"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0242DDF8" w14:textId="77777777" w:rsidR="00B55169" w:rsidRDefault="00B55169" w:rsidP="00C27C96">
            <w:pPr>
              <w:spacing w:after="0" w:line="240" w:lineRule="auto"/>
              <w:rPr>
                <w:rStyle w:val="Ohne"/>
              </w:rPr>
            </w:pPr>
          </w:p>
          <w:p w14:paraId="5A4A1E07" w14:textId="77777777" w:rsidR="00B55169" w:rsidRDefault="00B55169" w:rsidP="00C27C96">
            <w:pPr>
              <w:spacing w:after="0" w:line="240" w:lineRule="auto"/>
              <w:rPr>
                <w:rStyle w:val="Ohne"/>
              </w:rPr>
            </w:pPr>
            <w:r>
              <w:rPr>
                <w:rStyle w:val="Ohne"/>
              </w:rPr>
              <w:t>0</w:t>
            </w:r>
          </w:p>
          <w:p w14:paraId="686ECF74" w14:textId="77777777" w:rsidR="00B55169" w:rsidRDefault="00B55169" w:rsidP="00C27C96">
            <w:pPr>
              <w:spacing w:after="0" w:line="240" w:lineRule="auto"/>
              <w:rPr>
                <w:rStyle w:val="Ohne"/>
              </w:rPr>
            </w:pPr>
            <w:r>
              <w:rPr>
                <w:rStyle w:val="Ohne"/>
              </w:rPr>
              <w:t>1</w:t>
            </w:r>
          </w:p>
          <w:p w14:paraId="7E198EF8" w14:textId="77777777" w:rsidR="00B55169" w:rsidRDefault="00B55169" w:rsidP="00C27C96">
            <w:pPr>
              <w:spacing w:after="0" w:line="240" w:lineRule="auto"/>
              <w:rPr>
                <w:rStyle w:val="Ohne"/>
              </w:rPr>
            </w:pPr>
            <w:r>
              <w:rPr>
                <w:rStyle w:val="Ohne"/>
              </w:rPr>
              <w:t>0</w:t>
            </w:r>
          </w:p>
          <w:p w14:paraId="358ECDA2" w14:textId="77777777" w:rsidR="00B55169" w:rsidRDefault="00B55169" w:rsidP="00C27C96">
            <w:pPr>
              <w:spacing w:after="0" w:line="240" w:lineRule="auto"/>
              <w:rPr>
                <w:rStyle w:val="Ohne"/>
              </w:rPr>
            </w:pPr>
            <w:r>
              <w:rPr>
                <w:rStyle w:val="Ohne"/>
              </w:rPr>
              <w:t>6</w:t>
            </w:r>
          </w:p>
          <w:p w14:paraId="42739E56" w14:textId="77777777" w:rsidR="00B55169" w:rsidRDefault="00B55169" w:rsidP="00C27C96">
            <w:pPr>
              <w:spacing w:after="0" w:line="240" w:lineRule="auto"/>
              <w:rPr>
                <w:rStyle w:val="Ohne"/>
              </w:rPr>
            </w:pPr>
            <w:r>
              <w:rPr>
                <w:rStyle w:val="Ohne"/>
              </w:rPr>
              <w:t>6</w:t>
            </w:r>
          </w:p>
          <w:p w14:paraId="688E24F4" w14:textId="77777777" w:rsidR="00B55169" w:rsidRDefault="00B55169" w:rsidP="00C27C96">
            <w:pPr>
              <w:spacing w:after="0" w:line="240" w:lineRule="auto"/>
            </w:pPr>
            <w:r>
              <w:rPr>
                <w:rStyle w:val="Ohne"/>
              </w:rPr>
              <w:t>1</w:t>
            </w:r>
          </w:p>
        </w:tc>
        <w:tc>
          <w:tcPr>
            <w:tcW w:w="1040"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302C8B12" w14:textId="77777777" w:rsidR="00B55169" w:rsidRDefault="00B55169" w:rsidP="00C27C96">
            <w:pPr>
              <w:spacing w:after="0" w:line="240" w:lineRule="auto"/>
              <w:rPr>
                <w:rStyle w:val="Ohne"/>
              </w:rPr>
            </w:pPr>
          </w:p>
          <w:p w14:paraId="37DFF0A1" w14:textId="77777777" w:rsidR="00B55169" w:rsidRDefault="00B55169" w:rsidP="00C27C96">
            <w:pPr>
              <w:spacing w:after="0" w:line="240" w:lineRule="auto"/>
              <w:rPr>
                <w:rStyle w:val="Ohne"/>
              </w:rPr>
            </w:pPr>
            <w:r>
              <w:rPr>
                <w:rStyle w:val="Ohne"/>
              </w:rPr>
              <w:t>0%</w:t>
            </w:r>
          </w:p>
          <w:p w14:paraId="251F2815" w14:textId="77777777" w:rsidR="00B55169" w:rsidRDefault="00B55169" w:rsidP="00C27C96">
            <w:pPr>
              <w:spacing w:after="0" w:line="240" w:lineRule="auto"/>
              <w:rPr>
                <w:rStyle w:val="Ohne"/>
              </w:rPr>
            </w:pPr>
            <w:r>
              <w:rPr>
                <w:rStyle w:val="Ohne"/>
              </w:rPr>
              <w:t>6%</w:t>
            </w:r>
          </w:p>
          <w:p w14:paraId="37516E11" w14:textId="77777777" w:rsidR="00B55169" w:rsidRDefault="00B55169" w:rsidP="00C27C96">
            <w:pPr>
              <w:spacing w:after="0" w:line="240" w:lineRule="auto"/>
              <w:rPr>
                <w:rStyle w:val="Ohne"/>
              </w:rPr>
            </w:pPr>
            <w:r>
              <w:rPr>
                <w:rStyle w:val="Ohne"/>
              </w:rPr>
              <w:t>0%</w:t>
            </w:r>
          </w:p>
          <w:p w14:paraId="49F8641B" w14:textId="77777777" w:rsidR="00B55169" w:rsidRDefault="00B55169" w:rsidP="00C27C96">
            <w:pPr>
              <w:spacing w:after="0" w:line="240" w:lineRule="auto"/>
              <w:rPr>
                <w:rStyle w:val="Ohne"/>
              </w:rPr>
            </w:pPr>
            <w:r>
              <w:rPr>
                <w:rStyle w:val="Ohne"/>
              </w:rPr>
              <w:t>33%</w:t>
            </w:r>
          </w:p>
          <w:p w14:paraId="59254928" w14:textId="77777777" w:rsidR="00B55169" w:rsidRDefault="00B55169" w:rsidP="00C27C96">
            <w:pPr>
              <w:spacing w:after="0" w:line="240" w:lineRule="auto"/>
              <w:rPr>
                <w:rStyle w:val="Ohne"/>
              </w:rPr>
            </w:pPr>
            <w:r>
              <w:rPr>
                <w:rStyle w:val="Ohne"/>
              </w:rPr>
              <w:t>33%</w:t>
            </w:r>
          </w:p>
          <w:p w14:paraId="06746C36" w14:textId="77777777" w:rsidR="00B55169" w:rsidRDefault="00B55169" w:rsidP="00C27C96">
            <w:pPr>
              <w:spacing w:after="0" w:line="240" w:lineRule="auto"/>
            </w:pPr>
            <w:r>
              <w:rPr>
                <w:rStyle w:val="Ohne"/>
              </w:rPr>
              <w:t>6%</w:t>
            </w:r>
          </w:p>
        </w:tc>
      </w:tr>
      <w:tr w:rsidR="00B55169" w14:paraId="3C252FDA" w14:textId="77777777" w:rsidTr="00C27C96">
        <w:trPr>
          <w:trHeight w:val="3601"/>
        </w:trPr>
        <w:tc>
          <w:tcPr>
            <w:tcW w:w="6658"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1F77E5D1" w14:textId="77777777" w:rsidR="00B55169" w:rsidRDefault="00B55169" w:rsidP="00C27C96">
            <w:pPr>
              <w:spacing w:after="0" w:line="240" w:lineRule="auto"/>
              <w:rPr>
                <w:rStyle w:val="Ohne"/>
              </w:rPr>
            </w:pPr>
            <w:r>
              <w:rPr>
                <w:rStyle w:val="Ohne"/>
              </w:rPr>
              <w:lastRenderedPageBreak/>
              <w:t>Rahmenbedingungen der Sporteinheit in dem der? AE auftrat</w:t>
            </w:r>
          </w:p>
          <w:p w14:paraId="55B84E9A" w14:textId="77777777" w:rsidR="00B55169" w:rsidRDefault="00B55169" w:rsidP="00B55169">
            <w:pPr>
              <w:pStyle w:val="Listenabsatz"/>
              <w:numPr>
                <w:ilvl w:val="0"/>
                <w:numId w:val="19"/>
              </w:numPr>
              <w:spacing w:after="0" w:line="240" w:lineRule="auto"/>
            </w:pPr>
            <w:r>
              <w:rPr>
                <w:rStyle w:val="Ohne"/>
              </w:rPr>
              <w:t>Einzeltraining</w:t>
            </w:r>
          </w:p>
          <w:p w14:paraId="1AAC5552" w14:textId="77777777" w:rsidR="00B55169" w:rsidRDefault="00B55169" w:rsidP="00B55169">
            <w:pPr>
              <w:pStyle w:val="Listenabsatz"/>
              <w:numPr>
                <w:ilvl w:val="0"/>
                <w:numId w:val="19"/>
              </w:numPr>
              <w:spacing w:after="0" w:line="240" w:lineRule="auto"/>
            </w:pPr>
            <w:r>
              <w:rPr>
                <w:rStyle w:val="Ohne"/>
              </w:rPr>
              <w:t>Gruppentraining</w:t>
            </w:r>
          </w:p>
          <w:p w14:paraId="6051E96D" w14:textId="77777777" w:rsidR="00B55169" w:rsidRDefault="00B55169" w:rsidP="00C27C96">
            <w:pPr>
              <w:pStyle w:val="Listenabsatz"/>
              <w:spacing w:after="0" w:line="240" w:lineRule="auto"/>
              <w:rPr>
                <w:rStyle w:val="Ohne"/>
              </w:rPr>
            </w:pPr>
          </w:p>
          <w:p w14:paraId="4174F51B" w14:textId="77777777" w:rsidR="00B55169" w:rsidRDefault="00B55169" w:rsidP="00B55169">
            <w:pPr>
              <w:pStyle w:val="Listenabsatz"/>
              <w:numPr>
                <w:ilvl w:val="0"/>
                <w:numId w:val="19"/>
              </w:numPr>
              <w:spacing w:after="0" w:line="240" w:lineRule="auto"/>
            </w:pPr>
            <w:r>
              <w:rPr>
                <w:rStyle w:val="Ohne"/>
              </w:rPr>
              <w:t xml:space="preserve">Fokus Ausdauertraining* </w:t>
            </w:r>
          </w:p>
          <w:p w14:paraId="3EEBE5F9" w14:textId="77777777" w:rsidR="00B55169" w:rsidRDefault="00B55169" w:rsidP="00B55169">
            <w:pPr>
              <w:pStyle w:val="Listenabsatz"/>
              <w:numPr>
                <w:ilvl w:val="0"/>
                <w:numId w:val="19"/>
              </w:numPr>
              <w:spacing w:after="0" w:line="240" w:lineRule="auto"/>
            </w:pPr>
            <w:r>
              <w:rPr>
                <w:rStyle w:val="Ohne"/>
              </w:rPr>
              <w:t>Fokus Beweglichkeit*</w:t>
            </w:r>
          </w:p>
          <w:p w14:paraId="7AE26123" w14:textId="77777777" w:rsidR="00B55169" w:rsidRDefault="00B55169" w:rsidP="00B55169">
            <w:pPr>
              <w:pStyle w:val="Listenabsatz"/>
              <w:numPr>
                <w:ilvl w:val="0"/>
                <w:numId w:val="19"/>
              </w:numPr>
              <w:spacing w:after="0" w:line="240" w:lineRule="auto"/>
            </w:pPr>
            <w:r>
              <w:rPr>
                <w:rStyle w:val="Ohne"/>
              </w:rPr>
              <w:t>Fokus Krafttraining*</w:t>
            </w:r>
          </w:p>
          <w:p w14:paraId="59B57A31" w14:textId="77777777" w:rsidR="00B55169" w:rsidRDefault="00B55169" w:rsidP="00B55169">
            <w:pPr>
              <w:pStyle w:val="Listenabsatz"/>
              <w:numPr>
                <w:ilvl w:val="0"/>
                <w:numId w:val="19"/>
              </w:numPr>
              <w:spacing w:after="0" w:line="240" w:lineRule="auto"/>
            </w:pPr>
            <w:r>
              <w:rPr>
                <w:rStyle w:val="Ohne"/>
              </w:rPr>
              <w:t>Fokus Koordinationstraining*</w:t>
            </w:r>
          </w:p>
          <w:p w14:paraId="221D9B05" w14:textId="77777777" w:rsidR="00B55169" w:rsidRDefault="00B55169" w:rsidP="00B55169">
            <w:pPr>
              <w:pStyle w:val="Listenabsatz"/>
              <w:numPr>
                <w:ilvl w:val="0"/>
                <w:numId w:val="19"/>
              </w:numPr>
              <w:spacing w:after="0" w:line="240" w:lineRule="auto"/>
            </w:pPr>
            <w:r>
              <w:rPr>
                <w:rStyle w:val="Ohne"/>
              </w:rPr>
              <w:t>Fokus Schnelligkeitstraining*</w:t>
            </w:r>
          </w:p>
          <w:p w14:paraId="64D0D3E6" w14:textId="77777777" w:rsidR="00B55169" w:rsidRDefault="00B55169" w:rsidP="00B55169">
            <w:pPr>
              <w:pStyle w:val="Listenabsatz"/>
              <w:numPr>
                <w:ilvl w:val="0"/>
                <w:numId w:val="19"/>
              </w:numPr>
              <w:spacing w:after="0" w:line="240" w:lineRule="auto"/>
            </w:pPr>
            <w:r>
              <w:rPr>
                <w:rStyle w:val="Ohne"/>
              </w:rPr>
              <w:t>Fokus Entspannung*</w:t>
            </w:r>
          </w:p>
          <w:p w14:paraId="3A5E0A87" w14:textId="77777777" w:rsidR="00B55169" w:rsidRDefault="00B55169" w:rsidP="00C27C96">
            <w:pPr>
              <w:pStyle w:val="Listenabsatz"/>
              <w:spacing w:after="0" w:line="240" w:lineRule="auto"/>
              <w:rPr>
                <w:rStyle w:val="Ohne"/>
              </w:rPr>
            </w:pPr>
          </w:p>
          <w:p w14:paraId="44C6AD11" w14:textId="77777777" w:rsidR="00B55169" w:rsidRDefault="00B55169" w:rsidP="00B55169">
            <w:pPr>
              <w:pStyle w:val="Listenabsatz"/>
              <w:numPr>
                <w:ilvl w:val="0"/>
                <w:numId w:val="19"/>
              </w:numPr>
              <w:spacing w:after="0" w:line="240" w:lineRule="auto"/>
            </w:pPr>
            <w:r>
              <w:rPr>
                <w:rStyle w:val="Ohne"/>
              </w:rPr>
              <w:t>Erste Hälfte der Einheit</w:t>
            </w:r>
          </w:p>
          <w:p w14:paraId="14EA3EB8" w14:textId="77777777" w:rsidR="00B55169" w:rsidRDefault="00B55169" w:rsidP="00B55169">
            <w:pPr>
              <w:pStyle w:val="Listenabsatz"/>
              <w:numPr>
                <w:ilvl w:val="0"/>
                <w:numId w:val="19"/>
              </w:numPr>
              <w:spacing w:after="0" w:line="240" w:lineRule="auto"/>
            </w:pPr>
            <w:r>
              <w:rPr>
                <w:rStyle w:val="Ohne"/>
              </w:rPr>
              <w:t>Zweite Hälfte der Einheit</w:t>
            </w:r>
          </w:p>
        </w:tc>
        <w:tc>
          <w:tcPr>
            <w:tcW w:w="992"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7974CEA4" w14:textId="77777777" w:rsidR="00B55169" w:rsidRDefault="00B55169" w:rsidP="00C27C96">
            <w:pPr>
              <w:spacing w:after="0" w:line="240" w:lineRule="auto"/>
              <w:rPr>
                <w:rStyle w:val="Ohne"/>
              </w:rPr>
            </w:pPr>
          </w:p>
          <w:p w14:paraId="11285374" w14:textId="77777777" w:rsidR="00B55169" w:rsidRDefault="00B55169" w:rsidP="00C27C96">
            <w:pPr>
              <w:spacing w:after="0" w:line="240" w:lineRule="auto"/>
              <w:rPr>
                <w:rStyle w:val="Ohne"/>
              </w:rPr>
            </w:pPr>
            <w:r>
              <w:rPr>
                <w:rStyle w:val="Ohne"/>
              </w:rPr>
              <w:t>18</w:t>
            </w:r>
          </w:p>
          <w:p w14:paraId="531655F1" w14:textId="77777777" w:rsidR="00B55169" w:rsidRDefault="00B55169" w:rsidP="00C27C96">
            <w:pPr>
              <w:spacing w:after="0" w:line="240" w:lineRule="auto"/>
              <w:rPr>
                <w:rStyle w:val="Ohne"/>
              </w:rPr>
            </w:pPr>
            <w:r>
              <w:rPr>
                <w:rStyle w:val="Ohne"/>
              </w:rPr>
              <w:t>0</w:t>
            </w:r>
          </w:p>
          <w:p w14:paraId="1AEBDF5C" w14:textId="77777777" w:rsidR="00B55169" w:rsidRDefault="00B55169" w:rsidP="00C27C96">
            <w:pPr>
              <w:spacing w:after="0" w:line="240" w:lineRule="auto"/>
              <w:rPr>
                <w:rStyle w:val="Ohne"/>
              </w:rPr>
            </w:pPr>
          </w:p>
          <w:p w14:paraId="65E499F8" w14:textId="77777777" w:rsidR="00B55169" w:rsidRDefault="00B55169" w:rsidP="00C27C96">
            <w:pPr>
              <w:spacing w:after="0" w:line="240" w:lineRule="auto"/>
              <w:rPr>
                <w:rStyle w:val="Ohne"/>
              </w:rPr>
            </w:pPr>
            <w:r>
              <w:rPr>
                <w:rStyle w:val="Ohne"/>
              </w:rPr>
              <w:t>3</w:t>
            </w:r>
          </w:p>
          <w:p w14:paraId="0DF3BF39" w14:textId="77777777" w:rsidR="00B55169" w:rsidRDefault="00B55169" w:rsidP="00C27C96">
            <w:pPr>
              <w:spacing w:after="0" w:line="240" w:lineRule="auto"/>
              <w:rPr>
                <w:rStyle w:val="Ohne"/>
              </w:rPr>
            </w:pPr>
            <w:r>
              <w:rPr>
                <w:rStyle w:val="Ohne"/>
              </w:rPr>
              <w:t>0</w:t>
            </w:r>
          </w:p>
          <w:p w14:paraId="5AFBB869" w14:textId="77777777" w:rsidR="00B55169" w:rsidRDefault="00B55169" w:rsidP="00C27C96">
            <w:pPr>
              <w:spacing w:after="0" w:line="240" w:lineRule="auto"/>
              <w:rPr>
                <w:rStyle w:val="Ohne"/>
              </w:rPr>
            </w:pPr>
            <w:r>
              <w:rPr>
                <w:rStyle w:val="Ohne"/>
              </w:rPr>
              <w:t>6</w:t>
            </w:r>
          </w:p>
          <w:p w14:paraId="05DE71A9" w14:textId="77777777" w:rsidR="00B55169" w:rsidRDefault="00B55169" w:rsidP="00C27C96">
            <w:pPr>
              <w:spacing w:after="0" w:line="240" w:lineRule="auto"/>
              <w:rPr>
                <w:rStyle w:val="Ohne"/>
              </w:rPr>
            </w:pPr>
            <w:r>
              <w:rPr>
                <w:rStyle w:val="Ohne"/>
              </w:rPr>
              <w:t>5</w:t>
            </w:r>
          </w:p>
          <w:p w14:paraId="41BB07E2" w14:textId="77777777" w:rsidR="00B55169" w:rsidRDefault="00B55169" w:rsidP="00C27C96">
            <w:pPr>
              <w:spacing w:after="0" w:line="240" w:lineRule="auto"/>
              <w:rPr>
                <w:rStyle w:val="Ohne"/>
              </w:rPr>
            </w:pPr>
            <w:r>
              <w:rPr>
                <w:rStyle w:val="Ohne"/>
              </w:rPr>
              <w:t>10</w:t>
            </w:r>
          </w:p>
          <w:p w14:paraId="3F2A3860" w14:textId="77777777" w:rsidR="00B55169" w:rsidRDefault="00B55169" w:rsidP="00C27C96">
            <w:pPr>
              <w:spacing w:after="0" w:line="240" w:lineRule="auto"/>
              <w:rPr>
                <w:rStyle w:val="Ohne"/>
              </w:rPr>
            </w:pPr>
            <w:r>
              <w:rPr>
                <w:rStyle w:val="Ohne"/>
              </w:rPr>
              <w:t>2</w:t>
            </w:r>
          </w:p>
          <w:p w14:paraId="51C19B75" w14:textId="77777777" w:rsidR="00B55169" w:rsidRDefault="00B55169" w:rsidP="00C27C96">
            <w:pPr>
              <w:spacing w:after="0" w:line="240" w:lineRule="auto"/>
              <w:rPr>
                <w:rStyle w:val="Ohne"/>
              </w:rPr>
            </w:pPr>
            <w:r>
              <w:rPr>
                <w:rStyle w:val="Ohne"/>
              </w:rPr>
              <w:t>2</w:t>
            </w:r>
          </w:p>
          <w:p w14:paraId="0B75B684" w14:textId="77777777" w:rsidR="00B55169" w:rsidRDefault="00B55169" w:rsidP="00C27C96">
            <w:pPr>
              <w:spacing w:after="0" w:line="240" w:lineRule="auto"/>
              <w:rPr>
                <w:rStyle w:val="Ohne"/>
              </w:rPr>
            </w:pPr>
          </w:p>
          <w:p w14:paraId="3DE7A5B8" w14:textId="77777777" w:rsidR="00B55169" w:rsidRDefault="00B55169" w:rsidP="00C27C96">
            <w:pPr>
              <w:spacing w:after="0" w:line="240" w:lineRule="auto"/>
              <w:rPr>
                <w:rStyle w:val="Ohne"/>
              </w:rPr>
            </w:pPr>
            <w:r>
              <w:rPr>
                <w:rStyle w:val="Ohne"/>
              </w:rPr>
              <w:t>11</w:t>
            </w:r>
          </w:p>
          <w:p w14:paraId="7ACD4D6C" w14:textId="77777777" w:rsidR="00B55169" w:rsidRDefault="00B55169" w:rsidP="00C27C96">
            <w:pPr>
              <w:spacing w:after="0" w:line="240" w:lineRule="auto"/>
            </w:pPr>
            <w:r>
              <w:rPr>
                <w:rStyle w:val="Ohne"/>
              </w:rPr>
              <w:t>7</w:t>
            </w:r>
          </w:p>
        </w:tc>
        <w:tc>
          <w:tcPr>
            <w:tcW w:w="1040"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31201050" w14:textId="77777777" w:rsidR="00B55169" w:rsidRDefault="00B55169" w:rsidP="00C27C96">
            <w:pPr>
              <w:spacing w:after="0" w:line="240" w:lineRule="auto"/>
              <w:rPr>
                <w:rStyle w:val="Ohne"/>
              </w:rPr>
            </w:pPr>
          </w:p>
          <w:p w14:paraId="361E8C14" w14:textId="77777777" w:rsidR="00B55169" w:rsidRDefault="00B55169" w:rsidP="00C27C96">
            <w:pPr>
              <w:spacing w:after="0" w:line="240" w:lineRule="auto"/>
              <w:rPr>
                <w:rStyle w:val="Ohne"/>
              </w:rPr>
            </w:pPr>
            <w:r>
              <w:rPr>
                <w:rStyle w:val="Ohne"/>
              </w:rPr>
              <w:t>100%</w:t>
            </w:r>
          </w:p>
          <w:p w14:paraId="4CF0ABE3" w14:textId="77777777" w:rsidR="00B55169" w:rsidRDefault="00B55169" w:rsidP="00C27C96">
            <w:pPr>
              <w:spacing w:after="0" w:line="240" w:lineRule="auto"/>
              <w:rPr>
                <w:rStyle w:val="Ohne"/>
              </w:rPr>
            </w:pPr>
            <w:r>
              <w:rPr>
                <w:rStyle w:val="Ohne"/>
              </w:rPr>
              <w:t>0%</w:t>
            </w:r>
          </w:p>
          <w:p w14:paraId="47FF0E63" w14:textId="77777777" w:rsidR="00B55169" w:rsidRDefault="00B55169" w:rsidP="00C27C96">
            <w:pPr>
              <w:spacing w:after="0" w:line="240" w:lineRule="auto"/>
              <w:rPr>
                <w:rStyle w:val="Ohne"/>
              </w:rPr>
            </w:pPr>
          </w:p>
          <w:p w14:paraId="1ED7CD86" w14:textId="77777777" w:rsidR="00B55169" w:rsidRDefault="00B55169" w:rsidP="00C27C96">
            <w:pPr>
              <w:spacing w:after="0" w:line="240" w:lineRule="auto"/>
              <w:rPr>
                <w:rStyle w:val="Ohne"/>
              </w:rPr>
            </w:pPr>
            <w:r>
              <w:rPr>
                <w:rStyle w:val="Ohne"/>
              </w:rPr>
              <w:t>17%</w:t>
            </w:r>
          </w:p>
          <w:p w14:paraId="57F45430" w14:textId="77777777" w:rsidR="00B55169" w:rsidRDefault="00B55169" w:rsidP="00C27C96">
            <w:pPr>
              <w:spacing w:after="0" w:line="240" w:lineRule="auto"/>
              <w:rPr>
                <w:rStyle w:val="Ohne"/>
              </w:rPr>
            </w:pPr>
            <w:r>
              <w:rPr>
                <w:rStyle w:val="Ohne"/>
              </w:rPr>
              <w:t>0%</w:t>
            </w:r>
          </w:p>
          <w:p w14:paraId="534E8C5A" w14:textId="77777777" w:rsidR="00B55169" w:rsidRDefault="00B55169" w:rsidP="00C27C96">
            <w:pPr>
              <w:spacing w:after="0" w:line="240" w:lineRule="auto"/>
              <w:rPr>
                <w:rStyle w:val="Ohne"/>
              </w:rPr>
            </w:pPr>
            <w:r>
              <w:rPr>
                <w:rStyle w:val="Ohne"/>
              </w:rPr>
              <w:t>33%</w:t>
            </w:r>
          </w:p>
          <w:p w14:paraId="076B4D83" w14:textId="77777777" w:rsidR="00B55169" w:rsidRDefault="00B55169" w:rsidP="00C27C96">
            <w:pPr>
              <w:spacing w:after="0" w:line="240" w:lineRule="auto"/>
              <w:rPr>
                <w:rStyle w:val="Ohne"/>
              </w:rPr>
            </w:pPr>
            <w:r>
              <w:rPr>
                <w:rStyle w:val="Ohne"/>
              </w:rPr>
              <w:t>28%</w:t>
            </w:r>
          </w:p>
          <w:p w14:paraId="3A8954E2" w14:textId="77777777" w:rsidR="00B55169" w:rsidRDefault="00B55169" w:rsidP="00C27C96">
            <w:pPr>
              <w:spacing w:after="0" w:line="240" w:lineRule="auto"/>
              <w:rPr>
                <w:rStyle w:val="Ohne"/>
              </w:rPr>
            </w:pPr>
            <w:r>
              <w:rPr>
                <w:rStyle w:val="Ohne"/>
              </w:rPr>
              <w:t>56%</w:t>
            </w:r>
          </w:p>
          <w:p w14:paraId="418A4814" w14:textId="77777777" w:rsidR="00B55169" w:rsidRDefault="00B55169" w:rsidP="00C27C96">
            <w:pPr>
              <w:spacing w:after="0" w:line="240" w:lineRule="auto"/>
              <w:rPr>
                <w:rStyle w:val="Ohne"/>
              </w:rPr>
            </w:pPr>
            <w:r>
              <w:rPr>
                <w:rStyle w:val="Ohne"/>
              </w:rPr>
              <w:t>11%</w:t>
            </w:r>
          </w:p>
          <w:p w14:paraId="70FC0945" w14:textId="77777777" w:rsidR="00B55169" w:rsidRDefault="00B55169" w:rsidP="00C27C96">
            <w:pPr>
              <w:spacing w:after="0" w:line="240" w:lineRule="auto"/>
              <w:rPr>
                <w:rStyle w:val="Ohne"/>
              </w:rPr>
            </w:pPr>
            <w:r>
              <w:rPr>
                <w:rStyle w:val="Ohne"/>
              </w:rPr>
              <w:t>11%</w:t>
            </w:r>
          </w:p>
          <w:p w14:paraId="0FFC8C63" w14:textId="77777777" w:rsidR="00B55169" w:rsidRDefault="00B55169" w:rsidP="00C27C96">
            <w:pPr>
              <w:spacing w:after="0" w:line="240" w:lineRule="auto"/>
              <w:rPr>
                <w:rStyle w:val="Ohne"/>
              </w:rPr>
            </w:pPr>
          </w:p>
          <w:p w14:paraId="66A2703A" w14:textId="77777777" w:rsidR="00B55169" w:rsidRDefault="00B55169" w:rsidP="00C27C96">
            <w:pPr>
              <w:spacing w:after="0" w:line="240" w:lineRule="auto"/>
              <w:rPr>
                <w:rStyle w:val="Ohne"/>
              </w:rPr>
            </w:pPr>
            <w:r>
              <w:rPr>
                <w:rStyle w:val="Ohne"/>
              </w:rPr>
              <w:t>61%</w:t>
            </w:r>
          </w:p>
          <w:p w14:paraId="00B85F1B" w14:textId="77777777" w:rsidR="00B55169" w:rsidRDefault="00B55169" w:rsidP="00C27C96">
            <w:pPr>
              <w:spacing w:after="0" w:line="240" w:lineRule="auto"/>
            </w:pPr>
            <w:r>
              <w:rPr>
                <w:rStyle w:val="Ohne"/>
              </w:rPr>
              <w:t>40%</w:t>
            </w:r>
          </w:p>
        </w:tc>
      </w:tr>
      <w:tr w:rsidR="00B55169" w14:paraId="1A523E33" w14:textId="77777777" w:rsidTr="00C27C96">
        <w:trPr>
          <w:trHeight w:val="3341"/>
        </w:trPr>
        <w:tc>
          <w:tcPr>
            <w:tcW w:w="6658"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79A99C01" w14:textId="77777777" w:rsidR="00B55169" w:rsidRDefault="00B55169" w:rsidP="00C27C96">
            <w:pPr>
              <w:spacing w:after="0" w:line="240" w:lineRule="auto"/>
              <w:rPr>
                <w:rStyle w:val="Ohne"/>
              </w:rPr>
            </w:pPr>
            <w:proofErr w:type="spellStart"/>
            <w:r>
              <w:rPr>
                <w:rStyle w:val="Ohne"/>
              </w:rPr>
              <w:t>Adverse</w:t>
            </w:r>
            <w:proofErr w:type="spellEnd"/>
            <w:r>
              <w:rPr>
                <w:rStyle w:val="Ohne"/>
              </w:rPr>
              <w:t xml:space="preserve"> Event Typ</w:t>
            </w:r>
          </w:p>
          <w:p w14:paraId="7AD2C78C" w14:textId="77777777" w:rsidR="00B55169" w:rsidRDefault="00B55169" w:rsidP="00B55169">
            <w:pPr>
              <w:pStyle w:val="Listenabsatz"/>
              <w:numPr>
                <w:ilvl w:val="0"/>
                <w:numId w:val="20"/>
              </w:numPr>
              <w:spacing w:after="0" w:line="240" w:lineRule="auto"/>
            </w:pPr>
            <w:r>
              <w:rPr>
                <w:rStyle w:val="Ohne"/>
              </w:rPr>
              <w:t>Schmerzen</w:t>
            </w:r>
          </w:p>
          <w:p w14:paraId="033E495D" w14:textId="77777777" w:rsidR="00B55169" w:rsidRDefault="00B55169" w:rsidP="00B55169">
            <w:pPr>
              <w:pStyle w:val="Listenabsatz"/>
              <w:numPr>
                <w:ilvl w:val="0"/>
                <w:numId w:val="20"/>
              </w:numPr>
              <w:spacing w:after="0" w:line="240" w:lineRule="auto"/>
            </w:pPr>
            <w:r>
              <w:rPr>
                <w:rStyle w:val="Ohne"/>
              </w:rPr>
              <w:t>Übelkeit/ Erbrechen</w:t>
            </w:r>
          </w:p>
          <w:p w14:paraId="07911FDF" w14:textId="77777777" w:rsidR="00B55169" w:rsidRDefault="00B55169" w:rsidP="00B55169">
            <w:pPr>
              <w:pStyle w:val="Listenabsatz"/>
              <w:numPr>
                <w:ilvl w:val="0"/>
                <w:numId w:val="20"/>
              </w:numPr>
              <w:spacing w:after="0" w:line="240" w:lineRule="auto"/>
            </w:pPr>
            <w:r>
              <w:rPr>
                <w:rStyle w:val="Ohne"/>
              </w:rPr>
              <w:t>Oberflächliche Verletzungen</w:t>
            </w:r>
          </w:p>
          <w:p w14:paraId="6580727F" w14:textId="77777777" w:rsidR="00B55169" w:rsidRDefault="00B55169" w:rsidP="00B55169">
            <w:pPr>
              <w:pStyle w:val="Listenabsatz"/>
              <w:numPr>
                <w:ilvl w:val="0"/>
                <w:numId w:val="20"/>
              </w:numPr>
              <w:spacing w:after="0" w:line="240" w:lineRule="auto"/>
            </w:pPr>
            <w:r>
              <w:rPr>
                <w:rStyle w:val="Ohne"/>
              </w:rPr>
              <w:t>Kreislaufprobleme</w:t>
            </w:r>
          </w:p>
          <w:p w14:paraId="0BB563B9" w14:textId="77777777" w:rsidR="00B55169" w:rsidRDefault="00B55169" w:rsidP="00B55169">
            <w:pPr>
              <w:pStyle w:val="Listenabsatz"/>
              <w:numPr>
                <w:ilvl w:val="0"/>
                <w:numId w:val="20"/>
              </w:numPr>
              <w:spacing w:after="0" w:line="240" w:lineRule="auto"/>
            </w:pPr>
            <w:r>
              <w:rPr>
                <w:rStyle w:val="Ohne"/>
              </w:rPr>
              <w:t>Knochenverletzungen</w:t>
            </w:r>
          </w:p>
          <w:p w14:paraId="48BF627C" w14:textId="77777777" w:rsidR="00B55169" w:rsidRDefault="00B55169" w:rsidP="00B55169">
            <w:pPr>
              <w:pStyle w:val="Listenabsatz"/>
              <w:numPr>
                <w:ilvl w:val="0"/>
                <w:numId w:val="20"/>
              </w:numPr>
              <w:spacing w:after="0" w:line="240" w:lineRule="auto"/>
            </w:pPr>
            <w:r>
              <w:rPr>
                <w:rStyle w:val="Ohne"/>
              </w:rPr>
              <w:t>Starke Erschöpfung</w:t>
            </w:r>
          </w:p>
          <w:p w14:paraId="71320450" w14:textId="77777777" w:rsidR="00B55169" w:rsidRDefault="00B55169" w:rsidP="00B55169">
            <w:pPr>
              <w:pStyle w:val="Listenabsatz"/>
              <w:numPr>
                <w:ilvl w:val="0"/>
                <w:numId w:val="20"/>
              </w:numPr>
              <w:spacing w:after="0" w:line="240" w:lineRule="auto"/>
            </w:pPr>
            <w:r>
              <w:rPr>
                <w:rStyle w:val="Ohne"/>
              </w:rPr>
              <w:t>Hustenanfall</w:t>
            </w:r>
          </w:p>
          <w:p w14:paraId="26DC6607" w14:textId="77777777" w:rsidR="00B55169" w:rsidRDefault="00B55169" w:rsidP="00B55169">
            <w:pPr>
              <w:pStyle w:val="Listenabsatz"/>
              <w:numPr>
                <w:ilvl w:val="0"/>
                <w:numId w:val="20"/>
              </w:numPr>
              <w:spacing w:after="0" w:line="240" w:lineRule="auto"/>
            </w:pPr>
            <w:proofErr w:type="spellStart"/>
            <w:r>
              <w:rPr>
                <w:rStyle w:val="Ohne"/>
              </w:rPr>
              <w:t>Enuresis</w:t>
            </w:r>
            <w:proofErr w:type="spellEnd"/>
          </w:p>
          <w:p w14:paraId="7042E2D9" w14:textId="77777777" w:rsidR="00B55169" w:rsidRDefault="00B55169" w:rsidP="00B55169">
            <w:pPr>
              <w:pStyle w:val="Listenabsatz"/>
              <w:numPr>
                <w:ilvl w:val="0"/>
                <w:numId w:val="20"/>
              </w:numPr>
              <w:spacing w:after="0" w:line="240" w:lineRule="auto"/>
            </w:pPr>
            <w:r>
              <w:rPr>
                <w:rStyle w:val="Ohne"/>
              </w:rPr>
              <w:t>Juckreiz</w:t>
            </w:r>
          </w:p>
          <w:p w14:paraId="51058389" w14:textId="77777777" w:rsidR="00B55169" w:rsidRDefault="00B55169" w:rsidP="00B55169">
            <w:pPr>
              <w:pStyle w:val="Listenabsatz"/>
              <w:numPr>
                <w:ilvl w:val="0"/>
                <w:numId w:val="20"/>
              </w:numPr>
              <w:spacing w:after="0" w:line="240" w:lineRule="auto"/>
            </w:pPr>
            <w:r>
              <w:rPr>
                <w:rStyle w:val="Ohne"/>
              </w:rPr>
              <w:t>Psychische Stressreaktion</w:t>
            </w:r>
          </w:p>
          <w:p w14:paraId="5B93FD67" w14:textId="77777777" w:rsidR="00B55169" w:rsidRDefault="00B55169" w:rsidP="00B55169">
            <w:pPr>
              <w:pStyle w:val="Listenabsatz"/>
              <w:numPr>
                <w:ilvl w:val="0"/>
                <w:numId w:val="20"/>
              </w:numPr>
              <w:spacing w:after="0" w:line="240" w:lineRule="auto"/>
            </w:pPr>
            <w:r>
              <w:rPr>
                <w:rStyle w:val="Ohne"/>
              </w:rPr>
              <w:t>Nasenbluten</w:t>
            </w:r>
          </w:p>
        </w:tc>
        <w:tc>
          <w:tcPr>
            <w:tcW w:w="992"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576D4211" w14:textId="77777777" w:rsidR="00B55169" w:rsidRDefault="00B55169" w:rsidP="00C27C96">
            <w:pPr>
              <w:spacing w:after="0" w:line="240" w:lineRule="auto"/>
              <w:rPr>
                <w:rStyle w:val="Ohne"/>
              </w:rPr>
            </w:pPr>
          </w:p>
          <w:p w14:paraId="158C645D" w14:textId="77777777" w:rsidR="00B55169" w:rsidRDefault="00B55169" w:rsidP="00C27C96">
            <w:pPr>
              <w:spacing w:after="0" w:line="240" w:lineRule="auto"/>
              <w:rPr>
                <w:rStyle w:val="Ohne"/>
              </w:rPr>
            </w:pPr>
            <w:r>
              <w:rPr>
                <w:rStyle w:val="Ohne"/>
              </w:rPr>
              <w:t>10</w:t>
            </w:r>
          </w:p>
          <w:p w14:paraId="45F303A0" w14:textId="77777777" w:rsidR="00B55169" w:rsidRDefault="00B55169" w:rsidP="00C27C96">
            <w:pPr>
              <w:spacing w:after="0" w:line="240" w:lineRule="auto"/>
              <w:rPr>
                <w:rStyle w:val="Ohne"/>
              </w:rPr>
            </w:pPr>
            <w:r>
              <w:rPr>
                <w:rStyle w:val="Ohne"/>
              </w:rPr>
              <w:t>1</w:t>
            </w:r>
          </w:p>
          <w:p w14:paraId="16DEE1AD" w14:textId="77777777" w:rsidR="00B55169" w:rsidRDefault="00B55169" w:rsidP="00C27C96">
            <w:pPr>
              <w:spacing w:after="0" w:line="240" w:lineRule="auto"/>
              <w:rPr>
                <w:rStyle w:val="Ohne"/>
              </w:rPr>
            </w:pPr>
            <w:r>
              <w:rPr>
                <w:rStyle w:val="Ohne"/>
              </w:rPr>
              <w:t>1</w:t>
            </w:r>
          </w:p>
          <w:p w14:paraId="7F84676F" w14:textId="77777777" w:rsidR="00B55169" w:rsidRDefault="00B55169" w:rsidP="00C27C96">
            <w:pPr>
              <w:spacing w:after="0" w:line="240" w:lineRule="auto"/>
              <w:rPr>
                <w:rStyle w:val="Ohne"/>
              </w:rPr>
            </w:pPr>
            <w:r>
              <w:rPr>
                <w:rStyle w:val="Ohne"/>
              </w:rPr>
              <w:t>1</w:t>
            </w:r>
          </w:p>
          <w:p w14:paraId="1581195E" w14:textId="77777777" w:rsidR="00B55169" w:rsidRDefault="00B55169" w:rsidP="00C27C96">
            <w:pPr>
              <w:spacing w:after="0" w:line="240" w:lineRule="auto"/>
              <w:rPr>
                <w:rStyle w:val="Ohne"/>
              </w:rPr>
            </w:pPr>
            <w:r>
              <w:rPr>
                <w:rStyle w:val="Ohne"/>
              </w:rPr>
              <w:t>0</w:t>
            </w:r>
          </w:p>
          <w:p w14:paraId="14B6F15C" w14:textId="77777777" w:rsidR="00B55169" w:rsidRDefault="00B55169" w:rsidP="00C27C96">
            <w:pPr>
              <w:spacing w:after="0" w:line="240" w:lineRule="auto"/>
              <w:rPr>
                <w:rStyle w:val="Ohne"/>
              </w:rPr>
            </w:pPr>
            <w:r>
              <w:rPr>
                <w:rStyle w:val="Ohne"/>
              </w:rPr>
              <w:t>0</w:t>
            </w:r>
          </w:p>
          <w:p w14:paraId="49561177" w14:textId="77777777" w:rsidR="00B55169" w:rsidRDefault="00B55169" w:rsidP="00C27C96">
            <w:pPr>
              <w:spacing w:after="0" w:line="240" w:lineRule="auto"/>
              <w:rPr>
                <w:rStyle w:val="Ohne"/>
              </w:rPr>
            </w:pPr>
            <w:r>
              <w:rPr>
                <w:rStyle w:val="Ohne"/>
              </w:rPr>
              <w:t>1</w:t>
            </w:r>
          </w:p>
          <w:p w14:paraId="05E8E12B" w14:textId="77777777" w:rsidR="00B55169" w:rsidRDefault="00B55169" w:rsidP="00C27C96">
            <w:pPr>
              <w:spacing w:after="0" w:line="240" w:lineRule="auto"/>
              <w:rPr>
                <w:rStyle w:val="Ohne"/>
              </w:rPr>
            </w:pPr>
            <w:r>
              <w:rPr>
                <w:rStyle w:val="Ohne"/>
              </w:rPr>
              <w:t>1</w:t>
            </w:r>
          </w:p>
          <w:p w14:paraId="5212E76A" w14:textId="77777777" w:rsidR="00B55169" w:rsidRDefault="00B55169" w:rsidP="00C27C96">
            <w:pPr>
              <w:spacing w:after="0" w:line="240" w:lineRule="auto"/>
              <w:rPr>
                <w:rStyle w:val="Ohne"/>
              </w:rPr>
            </w:pPr>
            <w:r>
              <w:rPr>
                <w:rStyle w:val="Ohne"/>
              </w:rPr>
              <w:t>1</w:t>
            </w:r>
          </w:p>
          <w:p w14:paraId="3A44C193" w14:textId="77777777" w:rsidR="00B55169" w:rsidRDefault="00B55169" w:rsidP="00C27C96">
            <w:pPr>
              <w:spacing w:after="0" w:line="240" w:lineRule="auto"/>
              <w:rPr>
                <w:rStyle w:val="Ohne"/>
              </w:rPr>
            </w:pPr>
            <w:r>
              <w:rPr>
                <w:rStyle w:val="Ohne"/>
              </w:rPr>
              <w:t>1</w:t>
            </w:r>
          </w:p>
          <w:p w14:paraId="7AC2E5BD" w14:textId="77777777" w:rsidR="00B55169" w:rsidRDefault="00B55169" w:rsidP="00C27C96">
            <w:pPr>
              <w:spacing w:after="0" w:line="240" w:lineRule="auto"/>
            </w:pPr>
            <w:r>
              <w:rPr>
                <w:rStyle w:val="Ohne"/>
              </w:rPr>
              <w:t>1</w:t>
            </w:r>
          </w:p>
        </w:tc>
        <w:tc>
          <w:tcPr>
            <w:tcW w:w="1040"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tcPr>
          <w:p w14:paraId="21F46C7D" w14:textId="77777777" w:rsidR="00B55169" w:rsidRDefault="00B55169" w:rsidP="00C27C96">
            <w:pPr>
              <w:spacing w:after="0" w:line="240" w:lineRule="auto"/>
              <w:rPr>
                <w:rStyle w:val="Ohne"/>
              </w:rPr>
            </w:pPr>
          </w:p>
          <w:p w14:paraId="38F2AF62" w14:textId="77777777" w:rsidR="00B55169" w:rsidRDefault="00B55169" w:rsidP="00C27C96">
            <w:pPr>
              <w:spacing w:after="0" w:line="240" w:lineRule="auto"/>
              <w:rPr>
                <w:rStyle w:val="Ohne"/>
              </w:rPr>
            </w:pPr>
            <w:r>
              <w:rPr>
                <w:rStyle w:val="Ohne"/>
              </w:rPr>
              <w:t>56%</w:t>
            </w:r>
          </w:p>
          <w:p w14:paraId="513F1060" w14:textId="77777777" w:rsidR="00B55169" w:rsidRDefault="00B55169" w:rsidP="00C27C96">
            <w:pPr>
              <w:spacing w:after="0" w:line="240" w:lineRule="auto"/>
              <w:rPr>
                <w:rStyle w:val="Ohne"/>
              </w:rPr>
            </w:pPr>
            <w:r>
              <w:rPr>
                <w:rStyle w:val="Ohne"/>
              </w:rPr>
              <w:t>6%</w:t>
            </w:r>
          </w:p>
          <w:p w14:paraId="7B64218A" w14:textId="77777777" w:rsidR="00B55169" w:rsidRDefault="00B55169" w:rsidP="00C27C96">
            <w:pPr>
              <w:spacing w:after="0" w:line="240" w:lineRule="auto"/>
              <w:rPr>
                <w:rStyle w:val="Ohne"/>
              </w:rPr>
            </w:pPr>
            <w:r>
              <w:rPr>
                <w:rStyle w:val="Ohne"/>
              </w:rPr>
              <w:t>6%</w:t>
            </w:r>
          </w:p>
          <w:p w14:paraId="4B67B633" w14:textId="77777777" w:rsidR="00B55169" w:rsidRDefault="00B55169" w:rsidP="00C27C96">
            <w:pPr>
              <w:spacing w:after="0" w:line="240" w:lineRule="auto"/>
              <w:rPr>
                <w:rStyle w:val="Ohne"/>
              </w:rPr>
            </w:pPr>
            <w:r>
              <w:rPr>
                <w:rStyle w:val="Ohne"/>
              </w:rPr>
              <w:t>6%</w:t>
            </w:r>
          </w:p>
          <w:p w14:paraId="64C5A129" w14:textId="77777777" w:rsidR="00B55169" w:rsidRDefault="00B55169" w:rsidP="00C27C96">
            <w:pPr>
              <w:spacing w:after="0" w:line="240" w:lineRule="auto"/>
              <w:rPr>
                <w:rStyle w:val="Ohne"/>
              </w:rPr>
            </w:pPr>
            <w:r>
              <w:rPr>
                <w:rStyle w:val="Ohne"/>
              </w:rPr>
              <w:t>0%</w:t>
            </w:r>
          </w:p>
          <w:p w14:paraId="0CC48B8C" w14:textId="77777777" w:rsidR="00B55169" w:rsidRDefault="00B55169" w:rsidP="00C27C96">
            <w:pPr>
              <w:spacing w:after="0" w:line="240" w:lineRule="auto"/>
              <w:rPr>
                <w:rStyle w:val="Ohne"/>
              </w:rPr>
            </w:pPr>
            <w:r>
              <w:rPr>
                <w:rStyle w:val="Ohne"/>
              </w:rPr>
              <w:t>0%</w:t>
            </w:r>
          </w:p>
          <w:p w14:paraId="6B2A31AE" w14:textId="77777777" w:rsidR="00B55169" w:rsidRDefault="00B55169" w:rsidP="00C27C96">
            <w:pPr>
              <w:spacing w:after="0" w:line="240" w:lineRule="auto"/>
              <w:rPr>
                <w:rStyle w:val="Ohne"/>
              </w:rPr>
            </w:pPr>
            <w:r>
              <w:rPr>
                <w:rStyle w:val="Ohne"/>
              </w:rPr>
              <w:t>6%</w:t>
            </w:r>
          </w:p>
          <w:p w14:paraId="4CC0C66A" w14:textId="77777777" w:rsidR="00B55169" w:rsidRDefault="00B55169" w:rsidP="00C27C96">
            <w:pPr>
              <w:spacing w:after="0" w:line="240" w:lineRule="auto"/>
              <w:rPr>
                <w:rStyle w:val="Ohne"/>
              </w:rPr>
            </w:pPr>
            <w:r>
              <w:rPr>
                <w:rStyle w:val="Ohne"/>
              </w:rPr>
              <w:t>6%</w:t>
            </w:r>
          </w:p>
          <w:p w14:paraId="1A88A10F" w14:textId="77777777" w:rsidR="00B55169" w:rsidRDefault="00B55169" w:rsidP="00C27C96">
            <w:pPr>
              <w:spacing w:after="0" w:line="240" w:lineRule="auto"/>
              <w:rPr>
                <w:rStyle w:val="Ohne"/>
              </w:rPr>
            </w:pPr>
            <w:r>
              <w:rPr>
                <w:rStyle w:val="Ohne"/>
              </w:rPr>
              <w:t>6%</w:t>
            </w:r>
          </w:p>
          <w:p w14:paraId="06977A0B" w14:textId="77777777" w:rsidR="00B55169" w:rsidRDefault="00B55169" w:rsidP="00C27C96">
            <w:pPr>
              <w:spacing w:after="0" w:line="240" w:lineRule="auto"/>
              <w:rPr>
                <w:rStyle w:val="Ohne"/>
              </w:rPr>
            </w:pPr>
            <w:r>
              <w:rPr>
                <w:rStyle w:val="Ohne"/>
              </w:rPr>
              <w:t>6%</w:t>
            </w:r>
          </w:p>
          <w:p w14:paraId="7C31B74F" w14:textId="77777777" w:rsidR="00B55169" w:rsidRDefault="00B55169" w:rsidP="00C27C96">
            <w:pPr>
              <w:spacing w:after="0" w:line="240" w:lineRule="auto"/>
            </w:pPr>
            <w:r>
              <w:rPr>
                <w:rStyle w:val="Ohne"/>
              </w:rPr>
              <w:t>6%</w:t>
            </w:r>
          </w:p>
        </w:tc>
      </w:tr>
    </w:tbl>
    <w:p w14:paraId="6028DE9A" w14:textId="77777777" w:rsidR="00B55169" w:rsidRDefault="00B55169" w:rsidP="00B55169">
      <w:pPr>
        <w:rPr>
          <w:rStyle w:val="Hyperlink0"/>
        </w:rPr>
      </w:pPr>
      <w:r>
        <w:rPr>
          <w:rStyle w:val="Hyperlink0"/>
        </w:rPr>
        <w:t>* Mehrfach-Nennung möglich</w:t>
      </w:r>
      <w:bookmarkStart w:id="0" w:name="_GoBack"/>
    </w:p>
    <w:bookmarkEnd w:id="0"/>
    <w:p w14:paraId="172F4661" w14:textId="77777777" w:rsidR="002B31A8" w:rsidRDefault="002B31A8"/>
    <w:p w14:paraId="2CB410D0" w14:textId="77777777" w:rsidR="00E925DA" w:rsidRPr="00E925DA" w:rsidRDefault="00E925DA" w:rsidP="00E925DA">
      <w:pPr>
        <w:pStyle w:val="EndNoteBibliography"/>
        <w:spacing w:after="0"/>
        <w:ind w:left="720" w:hanging="720"/>
        <w:rPr>
          <w:noProof/>
        </w:rPr>
      </w:pPr>
      <w:r>
        <w:fldChar w:fldCharType="begin"/>
      </w:r>
      <w:r>
        <w:instrText xml:space="preserve"> ADDIN EN.REFLIST </w:instrText>
      </w:r>
      <w:r>
        <w:fldChar w:fldCharType="separate"/>
      </w:r>
      <w:r w:rsidRPr="00E925DA">
        <w:rPr>
          <w:noProof/>
        </w:rPr>
        <w:t>1.</w:t>
      </w:r>
      <w:r w:rsidRPr="00E925DA">
        <w:rPr>
          <w:noProof/>
        </w:rPr>
        <w:tab/>
        <w:t xml:space="preserve">Rustler, V., et al., </w:t>
      </w:r>
      <w:r w:rsidRPr="00E925DA">
        <w:rPr>
          <w:i/>
          <w:noProof/>
        </w:rPr>
        <w:t>Whole-body vibration in children with disabilities demonstrates therapeutic potentials for pediatric cancer populations: a systematic review.</w:t>
      </w:r>
      <w:r w:rsidRPr="00E925DA">
        <w:rPr>
          <w:noProof/>
        </w:rPr>
        <w:t xml:space="preserve"> Support Care Cancer, 2019. </w:t>
      </w:r>
      <w:r w:rsidRPr="00E925DA">
        <w:rPr>
          <w:b/>
          <w:noProof/>
        </w:rPr>
        <w:t>27</w:t>
      </w:r>
      <w:r w:rsidRPr="00E925DA">
        <w:rPr>
          <w:noProof/>
        </w:rPr>
        <w:t>(2): p. 395-406.</w:t>
      </w:r>
    </w:p>
    <w:p w14:paraId="1BE37296" w14:textId="77777777" w:rsidR="00E925DA" w:rsidRPr="00E925DA" w:rsidRDefault="00E925DA" w:rsidP="00E925DA">
      <w:pPr>
        <w:pStyle w:val="EndNoteBibliography"/>
        <w:spacing w:after="0"/>
        <w:ind w:left="720" w:hanging="720"/>
        <w:rPr>
          <w:noProof/>
        </w:rPr>
      </w:pPr>
      <w:r w:rsidRPr="00E925DA">
        <w:rPr>
          <w:noProof/>
        </w:rPr>
        <w:t>2.</w:t>
      </w:r>
      <w:r w:rsidRPr="00E925DA">
        <w:rPr>
          <w:noProof/>
        </w:rPr>
        <w:tab/>
        <w:t xml:space="preserve">Gauss, G., et al., </w:t>
      </w:r>
      <w:r w:rsidRPr="00E925DA">
        <w:rPr>
          <w:i/>
          <w:noProof/>
        </w:rPr>
        <w:t>Adverse Events During Supervised Exercise Interventions in Pediatric Oncology-A Nationwide Survey.</w:t>
      </w:r>
      <w:r w:rsidRPr="00E925DA">
        <w:rPr>
          <w:noProof/>
        </w:rPr>
        <w:t xml:space="preserve"> Front Pediatr, 2021. </w:t>
      </w:r>
      <w:r w:rsidRPr="00E925DA">
        <w:rPr>
          <w:b/>
          <w:noProof/>
        </w:rPr>
        <w:t>9</w:t>
      </w:r>
      <w:r w:rsidRPr="00E925DA">
        <w:rPr>
          <w:noProof/>
        </w:rPr>
        <w:t>: p. 682496.</w:t>
      </w:r>
    </w:p>
    <w:p w14:paraId="076E53D0" w14:textId="77777777" w:rsidR="00E925DA" w:rsidRPr="00E925DA" w:rsidRDefault="00E925DA" w:rsidP="00E925DA">
      <w:pPr>
        <w:pStyle w:val="EndNoteBibliography"/>
        <w:spacing w:after="0"/>
        <w:ind w:left="720" w:hanging="720"/>
        <w:rPr>
          <w:noProof/>
        </w:rPr>
      </w:pPr>
      <w:r w:rsidRPr="00E925DA">
        <w:rPr>
          <w:noProof/>
        </w:rPr>
        <w:t>3.</w:t>
      </w:r>
      <w:r w:rsidRPr="00E925DA">
        <w:rPr>
          <w:noProof/>
        </w:rPr>
        <w:tab/>
        <w:t xml:space="preserve">Zang, W., et al., </w:t>
      </w:r>
      <w:r w:rsidRPr="00E925DA">
        <w:rPr>
          <w:i/>
          <w:noProof/>
        </w:rPr>
        <w:t>Effect of concurrent training on physical performance and quality of life in children with malignancy: A systematic review and meta-analysis.</w:t>
      </w:r>
      <w:r w:rsidRPr="00E925DA">
        <w:rPr>
          <w:noProof/>
        </w:rPr>
        <w:t xml:space="preserve"> Frontiers in Public Health, 2023. </w:t>
      </w:r>
      <w:r w:rsidRPr="00E925DA">
        <w:rPr>
          <w:b/>
          <w:noProof/>
        </w:rPr>
        <w:t>11</w:t>
      </w:r>
      <w:r w:rsidRPr="00E925DA">
        <w:rPr>
          <w:noProof/>
        </w:rPr>
        <w:t>.</w:t>
      </w:r>
    </w:p>
    <w:p w14:paraId="17A088A7" w14:textId="0291AF21" w:rsidR="00E925DA" w:rsidRPr="00E925DA" w:rsidRDefault="00E925DA" w:rsidP="00E925DA">
      <w:pPr>
        <w:pStyle w:val="EndNoteBibliography"/>
        <w:spacing w:after="0"/>
        <w:ind w:left="720" w:hanging="720"/>
        <w:rPr>
          <w:noProof/>
        </w:rPr>
      </w:pPr>
      <w:r w:rsidRPr="00E925DA">
        <w:rPr>
          <w:noProof/>
        </w:rPr>
        <w:t>4.</w:t>
      </w:r>
      <w:r w:rsidRPr="00E925DA">
        <w:rPr>
          <w:noProof/>
        </w:rPr>
        <w:tab/>
        <w:t xml:space="preserve">Gesellschaft für Pädiatrische Onkologie und Hämatologie (GPOH)/ AG Netzwerk ActiveOncoKids (NAOK), </w:t>
      </w:r>
      <w:r w:rsidRPr="00E925DA">
        <w:rPr>
          <w:i/>
          <w:noProof/>
        </w:rPr>
        <w:t>S2k-Leitlinie Bewegungsförderung und Bewegungstherapie in der pädiatrischen Onkologie</w:t>
      </w:r>
      <w:r w:rsidRPr="00E925DA">
        <w:rPr>
          <w:noProof/>
        </w:rPr>
        <w:t xml:space="preserve">. 2021, AWMF: </w:t>
      </w:r>
      <w:hyperlink r:id="rId8" w:history="1">
        <w:r w:rsidRPr="00E925DA">
          <w:rPr>
            <w:rStyle w:val="Hyperlink"/>
            <w:noProof/>
          </w:rPr>
          <w:t>https://www.awmf.org/uploads/tx_szleitlinien/025-036l_S2k_Bewegungsfoerderung-Bewegungstherapie-in-der-p%C3%A4diatrischen_Onkologie_2021-10.pdf</w:t>
        </w:r>
      </w:hyperlink>
      <w:r w:rsidRPr="00E925DA">
        <w:rPr>
          <w:noProof/>
        </w:rPr>
        <w:t>.</w:t>
      </w:r>
    </w:p>
    <w:p w14:paraId="3B5DDB7C" w14:textId="63F32120" w:rsidR="00E925DA" w:rsidRPr="00E925DA" w:rsidRDefault="00E925DA" w:rsidP="00E925DA">
      <w:pPr>
        <w:pStyle w:val="EndNoteBibliography"/>
        <w:ind w:left="720" w:hanging="720"/>
        <w:rPr>
          <w:noProof/>
        </w:rPr>
      </w:pPr>
      <w:r w:rsidRPr="00E925DA">
        <w:rPr>
          <w:noProof/>
        </w:rPr>
        <w:t>5.</w:t>
      </w:r>
      <w:r w:rsidRPr="00E925DA">
        <w:rPr>
          <w:noProof/>
        </w:rPr>
        <w:tab/>
        <w:t xml:space="preserve">U.S. Department of health and human services. </w:t>
      </w:r>
      <w:r w:rsidRPr="00E925DA">
        <w:rPr>
          <w:i/>
          <w:noProof/>
        </w:rPr>
        <w:t>Common Terminology Criteria for Adverse Events (CTCAE)</w:t>
      </w:r>
      <w:r w:rsidRPr="00E925DA">
        <w:rPr>
          <w:noProof/>
        </w:rPr>
        <w:t xml:space="preserve">. 2017; v5.0.:[Available from: </w:t>
      </w:r>
      <w:hyperlink r:id="rId9" w:history="1">
        <w:r w:rsidRPr="00E925DA">
          <w:rPr>
            <w:rStyle w:val="Hyperlink"/>
            <w:noProof/>
          </w:rPr>
          <w:t>https://ctep.cancer.gov/protocoldevelopment/electronic_applications/docs/CTCAE_v5_Quick_Reference_8.5x11.pdf</w:t>
        </w:r>
      </w:hyperlink>
      <w:r w:rsidRPr="00E925DA">
        <w:rPr>
          <w:noProof/>
        </w:rPr>
        <w:t>.</w:t>
      </w:r>
    </w:p>
    <w:p w14:paraId="268B3E68" w14:textId="1A293EE0" w:rsidR="002B31A8" w:rsidRDefault="00E925DA">
      <w:pPr>
        <w:pStyle w:val="EndNoteBibliography"/>
        <w:ind w:left="720" w:hanging="720"/>
      </w:pPr>
      <w:r>
        <w:fldChar w:fldCharType="end"/>
      </w:r>
    </w:p>
    <w:sectPr w:rsidR="002B31A8">
      <w:headerReference w:type="default" r:id="rId10"/>
      <w:footerReference w:type="default" r:id="rId11"/>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00030" w14:textId="77777777" w:rsidR="00687EE2" w:rsidRDefault="00B24E5C">
      <w:pPr>
        <w:spacing w:after="0" w:line="240" w:lineRule="auto"/>
      </w:pPr>
      <w:r>
        <w:separator/>
      </w:r>
    </w:p>
  </w:endnote>
  <w:endnote w:type="continuationSeparator" w:id="0">
    <w:p w14:paraId="162C568A" w14:textId="77777777" w:rsidR="00687EE2" w:rsidRDefault="00B2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DA2ED" w14:textId="6526108D" w:rsidR="007A1AF0" w:rsidRPr="007A1AF0" w:rsidRDefault="007A1AF0">
    <w:pPr>
      <w:pStyle w:val="Fuzeile"/>
      <w:rPr>
        <w:sz w:val="18"/>
      </w:rPr>
    </w:pPr>
    <w:r w:rsidRPr="007A1AF0">
      <w:rPr>
        <w:sz w:val="18"/>
      </w:rPr>
      <w:t>AE=</w:t>
    </w:r>
    <w:proofErr w:type="spellStart"/>
    <w:r w:rsidRPr="007A1AF0">
      <w:rPr>
        <w:sz w:val="18"/>
      </w:rPr>
      <w:t>Advers</w:t>
    </w:r>
    <w:proofErr w:type="spellEnd"/>
    <w:r w:rsidRPr="007A1AF0">
      <w:rPr>
        <w:sz w:val="18"/>
      </w:rPr>
      <w:t xml:space="preserve"> Event; CTCAE=</w:t>
    </w:r>
    <w:r w:rsidRPr="007A1AF0">
      <w:rPr>
        <w:rFonts w:ascii="Arial" w:hAnsi="Arial" w:cs="Arial"/>
        <w:color w:val="040C28"/>
        <w:sz w:val="24"/>
        <w:szCs w:val="30"/>
      </w:rPr>
      <w:t xml:space="preserve"> </w:t>
    </w:r>
    <w:r w:rsidRPr="007A1AF0">
      <w:rPr>
        <w:sz w:val="18"/>
      </w:rPr>
      <w:t xml:space="preserve">Common </w:t>
    </w:r>
    <w:proofErr w:type="spellStart"/>
    <w:r w:rsidRPr="007A1AF0">
      <w:rPr>
        <w:sz w:val="18"/>
      </w:rPr>
      <w:t>Terminology</w:t>
    </w:r>
    <w:proofErr w:type="spellEnd"/>
    <w:r w:rsidRPr="007A1AF0">
      <w:rPr>
        <w:sz w:val="18"/>
      </w:rPr>
      <w:t xml:space="preserve"> </w:t>
    </w:r>
    <w:proofErr w:type="spellStart"/>
    <w:r w:rsidRPr="007A1AF0">
      <w:rPr>
        <w:sz w:val="18"/>
      </w:rPr>
      <w:t>Criteria</w:t>
    </w:r>
    <w:proofErr w:type="spellEnd"/>
    <w:r w:rsidRPr="007A1AF0">
      <w:rPr>
        <w:sz w:val="18"/>
      </w:rPr>
      <w:t xml:space="preserve"> </w:t>
    </w:r>
    <w:proofErr w:type="spellStart"/>
    <w:r w:rsidRPr="007A1AF0">
      <w:rPr>
        <w:sz w:val="18"/>
      </w:rPr>
      <w:t>for</w:t>
    </w:r>
    <w:proofErr w:type="spellEnd"/>
    <w:r w:rsidRPr="007A1AF0">
      <w:rPr>
        <w:sz w:val="18"/>
      </w:rPr>
      <w:t xml:space="preserve"> </w:t>
    </w:r>
    <w:proofErr w:type="spellStart"/>
    <w:r w:rsidRPr="007A1AF0">
      <w:rPr>
        <w:sz w:val="18"/>
      </w:rPr>
      <w:t>Adverse</w:t>
    </w:r>
    <w:proofErr w:type="spellEnd"/>
    <w:r w:rsidRPr="007A1AF0">
      <w:rPr>
        <w:sz w:val="18"/>
      </w:rPr>
      <w:t xml:space="preserve"> Events; N= Anzahl; PECH= „Pause“, „Eis“, „</w:t>
    </w:r>
    <w:proofErr w:type="spellStart"/>
    <w:r w:rsidRPr="007A1AF0">
      <w:rPr>
        <w:sz w:val="18"/>
      </w:rPr>
      <w:t>Compression</w:t>
    </w:r>
    <w:proofErr w:type="spellEnd"/>
    <w:r w:rsidRPr="007A1AF0">
      <w:rPr>
        <w:sz w:val="18"/>
      </w:rPr>
      <w:t>“, und „Hochlagern“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C2C18" w14:textId="77777777" w:rsidR="00687EE2" w:rsidRDefault="00B24E5C">
      <w:pPr>
        <w:spacing w:after="0" w:line="240" w:lineRule="auto"/>
      </w:pPr>
      <w:r>
        <w:separator/>
      </w:r>
    </w:p>
  </w:footnote>
  <w:footnote w:type="continuationSeparator" w:id="0">
    <w:p w14:paraId="15061A8E" w14:textId="77777777" w:rsidR="00687EE2" w:rsidRDefault="00B24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C256B193AA3B4D6C8DBEAC1298F435E4"/>
      </w:placeholder>
      <w:temporary/>
      <w:showingPlcHdr/>
      <w15:appearance w15:val="hidden"/>
    </w:sdtPr>
    <w:sdtEndPr/>
    <w:sdtContent>
      <w:p w14:paraId="363CD018" w14:textId="77777777" w:rsidR="007A1AF0" w:rsidRDefault="007A1AF0">
        <w:pPr>
          <w:pStyle w:val="Kopfzeile"/>
        </w:pPr>
        <w:r>
          <w:t>[Hier eingeben]</w:t>
        </w:r>
      </w:p>
    </w:sdtContent>
  </w:sdt>
  <w:p w14:paraId="16E89459" w14:textId="77777777" w:rsidR="007A1AF0" w:rsidRDefault="007A1A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11D3"/>
    <w:multiLevelType w:val="hybridMultilevel"/>
    <w:tmpl w:val="F7368246"/>
    <w:lvl w:ilvl="0" w:tplc="49C6B5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4468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58F2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9236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CEF8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5A88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1478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6EA2C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B61A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2A155E"/>
    <w:multiLevelType w:val="hybridMultilevel"/>
    <w:tmpl w:val="B684772A"/>
    <w:lvl w:ilvl="0" w:tplc="1124E6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5CC2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DE75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CE47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C27B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CE5A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FAC2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C274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F8DD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0441CE"/>
    <w:multiLevelType w:val="hybridMultilevel"/>
    <w:tmpl w:val="8E06F0B0"/>
    <w:lvl w:ilvl="0" w:tplc="2B6E7D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C4E8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98B6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7E00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96F3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863A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2C8D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82D4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EE94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E6D6792"/>
    <w:multiLevelType w:val="hybridMultilevel"/>
    <w:tmpl w:val="387C5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3C5D2B"/>
    <w:multiLevelType w:val="hybridMultilevel"/>
    <w:tmpl w:val="E612CEAE"/>
    <w:lvl w:ilvl="0" w:tplc="8E969C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8844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E08A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4E80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4674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703D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3497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C23D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42FC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8296EE4"/>
    <w:multiLevelType w:val="hybridMultilevel"/>
    <w:tmpl w:val="F5C2B188"/>
    <w:lvl w:ilvl="0" w:tplc="21A4F81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0A289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A9C16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4018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6C056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3AA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94D1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6DEC1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E696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0A67A7E"/>
    <w:multiLevelType w:val="hybridMultilevel"/>
    <w:tmpl w:val="20605128"/>
    <w:lvl w:ilvl="0" w:tplc="ED8A6C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F071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E800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6A3D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C608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882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A2566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A646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42FC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0D63C8"/>
    <w:multiLevelType w:val="hybridMultilevel"/>
    <w:tmpl w:val="6E38D016"/>
    <w:lvl w:ilvl="0" w:tplc="9B98A7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66A5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9EA6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8683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063E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BAD7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C8C3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34A9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EC98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BD35A19"/>
    <w:multiLevelType w:val="hybridMultilevel"/>
    <w:tmpl w:val="541873E6"/>
    <w:lvl w:ilvl="0" w:tplc="AA18C4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21477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D2C3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A0DE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885D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D682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46680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64A5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A022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3A30DF5"/>
    <w:multiLevelType w:val="hybridMultilevel"/>
    <w:tmpl w:val="22A6BDCA"/>
    <w:lvl w:ilvl="0" w:tplc="5FE8A6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88C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D8F4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367B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7AD2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820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9631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E81D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0C9D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989554B"/>
    <w:multiLevelType w:val="hybridMultilevel"/>
    <w:tmpl w:val="E10AD2F2"/>
    <w:lvl w:ilvl="0" w:tplc="0B308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B035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6841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78C4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A96FE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EEAE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26219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70D5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3E83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5512C0"/>
    <w:multiLevelType w:val="hybridMultilevel"/>
    <w:tmpl w:val="01A8E7EC"/>
    <w:lvl w:ilvl="0" w:tplc="EE76C3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5006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446C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868F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8A8D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C27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08EE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F83D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A62B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DAF741A"/>
    <w:multiLevelType w:val="hybridMultilevel"/>
    <w:tmpl w:val="B4CECFE6"/>
    <w:lvl w:ilvl="0" w:tplc="575238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D048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BA59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AADC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D4C5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F2FB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00CD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5E92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7490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0F800D7"/>
    <w:multiLevelType w:val="hybridMultilevel"/>
    <w:tmpl w:val="5A00114C"/>
    <w:numStyleLink w:val="ImportierterStil2"/>
  </w:abstractNum>
  <w:abstractNum w:abstractNumId="14" w15:restartNumberingAfterBreak="0">
    <w:nsid w:val="5F16111F"/>
    <w:multiLevelType w:val="hybridMultilevel"/>
    <w:tmpl w:val="274E4D54"/>
    <w:lvl w:ilvl="0" w:tplc="12106B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5417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CD6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321A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BEF4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CA54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F0F3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F266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288B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7FC09E8"/>
    <w:multiLevelType w:val="hybridMultilevel"/>
    <w:tmpl w:val="5A00114C"/>
    <w:styleLink w:val="ImportierterStil2"/>
    <w:lvl w:ilvl="0" w:tplc="D63E9BD6">
      <w:start w:val="1"/>
      <w:numFmt w:val="bullet"/>
      <w:lvlText w:val="·"/>
      <w:lvlJc w:val="left"/>
      <w:pPr>
        <w:ind w:left="7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F26774">
      <w:start w:val="1"/>
      <w:numFmt w:val="bullet"/>
      <w:lvlText w:val="o"/>
      <w:lvlJc w:val="left"/>
      <w:pPr>
        <w:ind w:left="14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30BE88">
      <w:start w:val="1"/>
      <w:numFmt w:val="bullet"/>
      <w:lvlText w:val="▪"/>
      <w:lvlJc w:val="left"/>
      <w:pPr>
        <w:ind w:left="22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DE93DA">
      <w:start w:val="1"/>
      <w:numFmt w:val="bullet"/>
      <w:lvlText w:val="·"/>
      <w:lvlJc w:val="left"/>
      <w:pPr>
        <w:ind w:left="29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8AEDC0">
      <w:start w:val="1"/>
      <w:numFmt w:val="bullet"/>
      <w:lvlText w:val="o"/>
      <w:lvlJc w:val="left"/>
      <w:pPr>
        <w:ind w:left="36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5A109C">
      <w:start w:val="1"/>
      <w:numFmt w:val="bullet"/>
      <w:lvlText w:val="▪"/>
      <w:lvlJc w:val="left"/>
      <w:pPr>
        <w:ind w:left="4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14C6CC">
      <w:start w:val="1"/>
      <w:numFmt w:val="bullet"/>
      <w:lvlText w:val="·"/>
      <w:lvlJc w:val="left"/>
      <w:pPr>
        <w:ind w:left="50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C62324">
      <w:start w:val="1"/>
      <w:numFmt w:val="bullet"/>
      <w:lvlText w:val="o"/>
      <w:lvlJc w:val="left"/>
      <w:pPr>
        <w:ind w:left="58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960766">
      <w:start w:val="1"/>
      <w:numFmt w:val="bullet"/>
      <w:lvlText w:val="▪"/>
      <w:lvlJc w:val="left"/>
      <w:pPr>
        <w:ind w:left="65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F851F7B"/>
    <w:multiLevelType w:val="hybridMultilevel"/>
    <w:tmpl w:val="C7966EAC"/>
    <w:lvl w:ilvl="0" w:tplc="50763F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34FD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22D1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6679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4D2D9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1CA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E808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4A4D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9E61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6D35883"/>
    <w:multiLevelType w:val="hybridMultilevel"/>
    <w:tmpl w:val="5A00114C"/>
    <w:numStyleLink w:val="ImportierterStil2"/>
  </w:abstractNum>
  <w:abstractNum w:abstractNumId="18" w15:restartNumberingAfterBreak="0">
    <w:nsid w:val="77E83F1B"/>
    <w:multiLevelType w:val="hybridMultilevel"/>
    <w:tmpl w:val="740E9D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ABB17EB"/>
    <w:multiLevelType w:val="hybridMultilevel"/>
    <w:tmpl w:val="88D02344"/>
    <w:lvl w:ilvl="0" w:tplc="5E4C27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F643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3E089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1E71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64D2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44AB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6E64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8094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4288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7"/>
  </w:num>
  <w:num w:numId="3">
    <w:abstractNumId w:val="1"/>
  </w:num>
  <w:num w:numId="4">
    <w:abstractNumId w:val="14"/>
  </w:num>
  <w:num w:numId="5">
    <w:abstractNumId w:val="16"/>
  </w:num>
  <w:num w:numId="6">
    <w:abstractNumId w:val="6"/>
  </w:num>
  <w:num w:numId="7">
    <w:abstractNumId w:val="9"/>
  </w:num>
  <w:num w:numId="8">
    <w:abstractNumId w:val="8"/>
  </w:num>
  <w:num w:numId="9">
    <w:abstractNumId w:val="0"/>
  </w:num>
  <w:num w:numId="10">
    <w:abstractNumId w:val="11"/>
  </w:num>
  <w:num w:numId="11">
    <w:abstractNumId w:val="18"/>
  </w:num>
  <w:num w:numId="12">
    <w:abstractNumId w:val="3"/>
  </w:num>
  <w:num w:numId="13">
    <w:abstractNumId w:val="13"/>
  </w:num>
  <w:num w:numId="14">
    <w:abstractNumId w:val="5"/>
  </w:num>
  <w:num w:numId="15">
    <w:abstractNumId w:val="12"/>
  </w:num>
  <w:num w:numId="16">
    <w:abstractNumId w:val="10"/>
  </w:num>
  <w:num w:numId="17">
    <w:abstractNumId w:val="19"/>
  </w:num>
  <w:num w:numId="18">
    <w:abstractNumId w:val="7"/>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9zwdzxmw9dwdezwwb5epzgp2f0r0922pwt&quot;&gt;My EndNote Library-Converted&lt;record-ids&gt;&lt;item&gt;172&lt;/item&gt;&lt;item&gt;374&lt;/item&gt;&lt;item&gt;508&lt;/item&gt;&lt;item&gt;519&lt;/item&gt;&lt;item&gt;574&lt;/item&gt;&lt;/record-ids&gt;&lt;/item&gt;&lt;/Libraries&gt;"/>
  </w:docVars>
  <w:rsids>
    <w:rsidRoot w:val="002B31A8"/>
    <w:rsid w:val="0025076D"/>
    <w:rsid w:val="002B31A8"/>
    <w:rsid w:val="00687EE2"/>
    <w:rsid w:val="007A1AF0"/>
    <w:rsid w:val="00B24E5C"/>
    <w:rsid w:val="00B55169"/>
    <w:rsid w:val="00E925DA"/>
    <w:rsid w:val="00EB6816"/>
    <w:rsid w:val="00FB10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683163"/>
  <w15:docId w15:val="{0CFC4C91-6C4F-4002-8B83-8C05F462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berschrift1">
    <w:name w:val="heading 1"/>
    <w:next w:val="Standard"/>
    <w:uiPriority w:val="9"/>
    <w:qFormat/>
    <w:pPr>
      <w:keepNext/>
      <w:keepLines/>
      <w:spacing w:before="240" w:line="259" w:lineRule="auto"/>
      <w:outlineLvl w:val="0"/>
    </w:pPr>
    <w:rPr>
      <w:rFonts w:ascii="Calibri Light" w:hAnsi="Calibri Light" w:cs="Arial Unicode MS"/>
      <w:color w:val="2E74B5"/>
      <w:sz w:val="32"/>
      <w:szCs w:val="32"/>
      <w:u w:color="2E74B5"/>
    </w:rPr>
  </w:style>
  <w:style w:type="paragraph" w:styleId="berschrift2">
    <w:name w:val="heading 2"/>
    <w:next w:val="Standard"/>
    <w:pPr>
      <w:tabs>
        <w:tab w:val="left" w:pos="720"/>
      </w:tabs>
      <w:spacing w:line="259" w:lineRule="auto"/>
      <w:outlineLvl w:val="1"/>
    </w:pPr>
    <w:rPr>
      <w:rFonts w:ascii="Calibri Light" w:eastAsia="Calibri Light" w:hAnsi="Calibri Light" w:cs="Calibri Light"/>
      <w:color w:val="2E74B5"/>
      <w:sz w:val="26"/>
      <w:szCs w:val="26"/>
      <w:u w:color="2E74B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enabsatz">
    <w:name w:val="List Paragraph"/>
    <w:pPr>
      <w:spacing w:after="160" w:line="259" w:lineRule="auto"/>
      <w:ind w:left="720"/>
    </w:pPr>
    <w:rPr>
      <w:rFonts w:ascii="Calibri" w:hAnsi="Calibri" w:cs="Arial Unicode MS"/>
      <w:color w:val="000000"/>
      <w:sz w:val="22"/>
      <w:szCs w:val="22"/>
      <w:u w:color="000000"/>
    </w:rPr>
  </w:style>
  <w:style w:type="numbering" w:customStyle="1" w:styleId="ImportierterStil2">
    <w:name w:val="Importierter Stil: 2"/>
    <w:pPr>
      <w:numPr>
        <w:numId w:val="1"/>
      </w:numPr>
    </w:pPr>
  </w:style>
  <w:style w:type="character" w:customStyle="1" w:styleId="Ohne">
    <w:name w:val="Ohne"/>
  </w:style>
  <w:style w:type="character" w:customStyle="1" w:styleId="Hyperlink0">
    <w:name w:val="Hyperlink.0"/>
    <w:basedOn w:val="Ohne"/>
  </w:style>
  <w:style w:type="paragraph" w:styleId="Beschriftung">
    <w:name w:val="caption"/>
    <w:next w:val="Standard"/>
    <w:pPr>
      <w:spacing w:after="200"/>
    </w:pPr>
    <w:rPr>
      <w:rFonts w:ascii="Calibri" w:hAnsi="Calibri" w:cs="Arial Unicode MS"/>
      <w:i/>
      <w:iCs/>
      <w:color w:val="44546A"/>
      <w:kern w:val="2"/>
      <w:sz w:val="18"/>
      <w:szCs w:val="18"/>
      <w:u w:color="44546A"/>
      <w14:textOutline w14:w="0" w14:cap="flat" w14:cmpd="sng" w14:algn="ctr">
        <w14:noFill/>
        <w14:prstDash w14:val="solid"/>
        <w14:bevel/>
      </w14:textOutline>
    </w:rPr>
  </w:style>
  <w:style w:type="paragraph" w:customStyle="1" w:styleId="EndNoteBibliography">
    <w:name w:val="EndNote Bibliography"/>
    <w:pPr>
      <w:spacing w:after="160"/>
    </w:pPr>
    <w:rPr>
      <w:rFonts w:ascii="Calibri" w:eastAsia="Calibri" w:hAnsi="Calibri" w:cs="Calibri"/>
      <w:color w:val="000000"/>
      <w:kern w:val="2"/>
      <w:sz w:val="22"/>
      <w:szCs w:val="22"/>
      <w:u w:color="000000"/>
    </w:rPr>
  </w:style>
  <w:style w:type="character" w:customStyle="1" w:styleId="Link">
    <w:name w:val="Link"/>
    <w:rPr>
      <w:outline w:val="0"/>
      <w:color w:val="0000FF"/>
      <w:u w:val="single" w:color="0000FF"/>
      <w:lang w:val="de-DE"/>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Calibri" w:hAnsi="Calibri" w:cs="Arial Unicode MS"/>
      <w:color w:val="000000"/>
      <w:u w:color="000000"/>
      <w14:textOutline w14:w="0" w14:cap="flat" w14:cmpd="sng" w14:algn="ctr">
        <w14:noFill/>
        <w14:prstDash w14:val="solid"/>
        <w14:bevel/>
      </w14:textOutline>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FB10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1013"/>
    <w:rPr>
      <w:rFonts w:ascii="Segoe UI" w:hAnsi="Segoe UI" w:cs="Segoe UI"/>
      <w:color w:val="000000"/>
      <w:sz w:val="18"/>
      <w:szCs w:val="18"/>
      <w:u w:color="000000"/>
      <w14:textOutline w14:w="0" w14:cap="flat" w14:cmpd="sng" w14:algn="ctr">
        <w14:noFill/>
        <w14:prstDash w14:val="solid"/>
        <w14:bevel/>
      </w14:textOutline>
    </w:rPr>
  </w:style>
  <w:style w:type="paragraph" w:styleId="Kommentarthema">
    <w:name w:val="annotation subject"/>
    <w:basedOn w:val="Kommentartext"/>
    <w:next w:val="Kommentartext"/>
    <w:link w:val="KommentarthemaZchn"/>
    <w:uiPriority w:val="99"/>
    <w:semiHidden/>
    <w:unhideWhenUsed/>
    <w:rsid w:val="00FB1013"/>
    <w:rPr>
      <w:b/>
      <w:bCs/>
    </w:rPr>
  </w:style>
  <w:style w:type="character" w:customStyle="1" w:styleId="KommentarthemaZchn">
    <w:name w:val="Kommentarthema Zchn"/>
    <w:basedOn w:val="KommentartextZchn"/>
    <w:link w:val="Kommentarthema"/>
    <w:uiPriority w:val="99"/>
    <w:semiHidden/>
    <w:rsid w:val="00FB1013"/>
    <w:rPr>
      <w:rFonts w:ascii="Calibri" w:hAnsi="Calibri" w:cs="Arial Unicode MS"/>
      <w:b/>
      <w:bCs/>
      <w:color w:val="000000"/>
      <w:u w:color="000000"/>
      <w14:textOutline w14:w="0" w14:cap="flat" w14:cmpd="sng" w14:algn="ctr">
        <w14:noFill/>
        <w14:prstDash w14:val="solid"/>
        <w14:bevel/>
      </w14:textOutline>
    </w:rPr>
  </w:style>
  <w:style w:type="paragraph" w:customStyle="1" w:styleId="EndNoteBibliographyTitle">
    <w:name w:val="EndNote Bibliography Title"/>
    <w:basedOn w:val="Standard"/>
    <w:link w:val="EndNoteBibliographyTitleZchn"/>
    <w:rsid w:val="00E925DA"/>
    <w:pPr>
      <w:spacing w:after="0"/>
      <w:jc w:val="center"/>
    </w:pPr>
    <w:rPr>
      <w:rFonts w:cs="Calibri"/>
      <w:noProof/>
    </w:rPr>
  </w:style>
  <w:style w:type="character" w:customStyle="1" w:styleId="EndNoteBibliographyTitleZchn">
    <w:name w:val="EndNote Bibliography Title Zchn"/>
    <w:basedOn w:val="Absatz-Standardschriftart"/>
    <w:link w:val="EndNoteBibliographyTitle"/>
    <w:rsid w:val="00E925DA"/>
    <w:rPr>
      <w:rFonts w:ascii="Calibri" w:hAnsi="Calibri" w:cs="Calibri"/>
      <w:noProof/>
      <w:color w:val="000000"/>
      <w:sz w:val="22"/>
      <w:szCs w:val="22"/>
      <w:u w:color="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7A1A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1AF0"/>
    <w:rPr>
      <w:rFonts w:ascii="Calibri" w:hAnsi="Calibri" w:cs="Arial Unicode MS"/>
      <w:color w:val="000000"/>
      <w:sz w:val="22"/>
      <w:szCs w:val="22"/>
      <w:u w:color="000000"/>
      <w14:textOutline w14:w="0" w14:cap="flat" w14:cmpd="sng" w14:algn="ctr">
        <w14:noFill/>
        <w14:prstDash w14:val="solid"/>
        <w14:bevel/>
      </w14:textOutline>
    </w:rPr>
  </w:style>
  <w:style w:type="paragraph" w:styleId="Fuzeile">
    <w:name w:val="footer"/>
    <w:basedOn w:val="Standard"/>
    <w:link w:val="FuzeileZchn"/>
    <w:uiPriority w:val="99"/>
    <w:unhideWhenUsed/>
    <w:rsid w:val="007A1A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1AF0"/>
    <w:rPr>
      <w:rFonts w:ascii="Calibri" w:hAnsi="Calibri"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wmf.org/uploads/tx_szleitlinien/025-036l_S2k_Bewegungsfoerderung-Bewegungstherapie-in-der-p%C3%A4diatrischen_Onkologie_2021-10.pdf"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tep.cancer.gov/protocoldevelopment/electronic_applications/docs/CTCAE_v5_Quick_Reference_8.5x11.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56B193AA3B4D6C8DBEAC1298F435E4"/>
        <w:category>
          <w:name w:val="Allgemein"/>
          <w:gallery w:val="placeholder"/>
        </w:category>
        <w:types>
          <w:type w:val="bbPlcHdr"/>
        </w:types>
        <w:behaviors>
          <w:behavior w:val="content"/>
        </w:behaviors>
        <w:guid w:val="{4F4165DC-7546-4F7F-ABCC-E7374BD2F861}"/>
      </w:docPartPr>
      <w:docPartBody>
        <w:p w:rsidR="008D2276" w:rsidRDefault="00375BAF" w:rsidP="00375BAF">
          <w:pPr>
            <w:pStyle w:val="C256B193AA3B4D6C8DBEAC1298F435E4"/>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F"/>
    <w:rsid w:val="00375BAF"/>
    <w:rsid w:val="008D22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256B193AA3B4D6C8DBEAC1298F435E4">
    <w:name w:val="C256B193AA3B4D6C8DBEAC1298F435E4"/>
    <w:rsid w:val="00375B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1516</Words>
  <Characters>9557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Universitätsklinikum Essen</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Gauß, Gabriele</dc:creator>
  <cp:lastModifiedBy>Gauß, Gabriele</cp:lastModifiedBy>
  <cp:revision>4</cp:revision>
  <dcterms:created xsi:type="dcterms:W3CDTF">2024-01-17T15:36:00Z</dcterms:created>
  <dcterms:modified xsi:type="dcterms:W3CDTF">2024-01-18T07:13:00Z</dcterms:modified>
</cp:coreProperties>
</file>