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4FC6" w:rsidRPr="00A136BD" w:rsidRDefault="00A136BD" w:rsidP="00A136BD">
      <w:pPr>
        <w:rPr>
          <w:b/>
        </w:rPr>
      </w:pPr>
      <w:r w:rsidRPr="00A136BD">
        <w:rPr>
          <w:b/>
        </w:rPr>
        <w:t>Countries:</w:t>
      </w:r>
    </w:p>
    <w:p w:rsidR="00A136BD" w:rsidRDefault="00A136BD">
      <w:r>
        <w:t>The following list includes all country units that are included in the HRI:</w:t>
      </w:r>
    </w:p>
    <w:p w:rsidR="00A136BD" w:rsidRDefault="00A136BD">
      <w:r w:rsidRPr="00A136BD">
        <w:t>Albania</w:t>
      </w:r>
      <w:r>
        <w:t xml:space="preserve">, </w:t>
      </w:r>
      <w:r w:rsidRPr="00A136BD">
        <w:t>Armenia</w:t>
      </w:r>
      <w:r>
        <w:t xml:space="preserve">, </w:t>
      </w:r>
      <w:r w:rsidRPr="00A136BD">
        <w:t>Austria</w:t>
      </w:r>
      <w:r>
        <w:t xml:space="preserve">, </w:t>
      </w:r>
      <w:r w:rsidRPr="00A136BD">
        <w:t>Azerbaijan</w:t>
      </w:r>
      <w:r>
        <w:t xml:space="preserve">, </w:t>
      </w:r>
      <w:r w:rsidRPr="00A136BD">
        <w:t>Belarus</w:t>
      </w:r>
      <w:r>
        <w:t xml:space="preserve">, </w:t>
      </w:r>
      <w:r w:rsidRPr="00A136BD">
        <w:t>Belgium</w:t>
      </w:r>
      <w:r>
        <w:t xml:space="preserve">, </w:t>
      </w:r>
      <w:r w:rsidRPr="00A136BD">
        <w:t>Bosnia-Herzegovina</w:t>
      </w:r>
      <w:r>
        <w:t xml:space="preserve">, </w:t>
      </w:r>
      <w:r w:rsidRPr="00A136BD">
        <w:t>Bulgaria</w:t>
      </w:r>
      <w:r>
        <w:t xml:space="preserve">, </w:t>
      </w:r>
      <w:r w:rsidRPr="00A136BD">
        <w:t>Croatia</w:t>
      </w:r>
      <w:r>
        <w:t xml:space="preserve">, </w:t>
      </w:r>
      <w:r w:rsidRPr="00A136BD">
        <w:t>Cyprus</w:t>
      </w:r>
      <w:r>
        <w:t xml:space="preserve">, </w:t>
      </w:r>
      <w:r w:rsidRPr="00A136BD">
        <w:t>Czech</w:t>
      </w:r>
      <w:r>
        <w:t xml:space="preserve">ia, </w:t>
      </w:r>
      <w:r w:rsidRPr="00A136BD">
        <w:t>Denmark</w:t>
      </w:r>
      <w:r>
        <w:t xml:space="preserve">, </w:t>
      </w:r>
      <w:r w:rsidRPr="00A136BD">
        <w:t>Estonia</w:t>
      </w:r>
      <w:r>
        <w:t xml:space="preserve">, </w:t>
      </w:r>
      <w:r w:rsidRPr="00A136BD">
        <w:t>Finland</w:t>
      </w:r>
      <w:r>
        <w:t xml:space="preserve">, </w:t>
      </w:r>
      <w:r w:rsidRPr="00A136BD">
        <w:t>France</w:t>
      </w:r>
      <w:r>
        <w:t xml:space="preserve">, </w:t>
      </w:r>
      <w:r w:rsidRPr="00A136BD">
        <w:t>Georgia</w:t>
      </w:r>
      <w:r>
        <w:t xml:space="preserve">, </w:t>
      </w:r>
      <w:r w:rsidRPr="00A136BD">
        <w:t>Germany</w:t>
      </w:r>
      <w:r>
        <w:t xml:space="preserve">, </w:t>
      </w:r>
      <w:r w:rsidRPr="00A136BD">
        <w:t>Greece</w:t>
      </w:r>
      <w:r>
        <w:t xml:space="preserve">, </w:t>
      </w:r>
      <w:r w:rsidRPr="00A136BD">
        <w:t>Hungary</w:t>
      </w:r>
      <w:r>
        <w:t xml:space="preserve">, </w:t>
      </w:r>
      <w:r w:rsidRPr="00A136BD">
        <w:t>Iceland</w:t>
      </w:r>
      <w:r>
        <w:t xml:space="preserve">, </w:t>
      </w:r>
      <w:r w:rsidRPr="00A136BD">
        <w:t>Ireland</w:t>
      </w:r>
      <w:r>
        <w:t xml:space="preserve">, </w:t>
      </w:r>
      <w:r w:rsidRPr="00A136BD">
        <w:t>Italy</w:t>
      </w:r>
      <w:r>
        <w:t xml:space="preserve">, </w:t>
      </w:r>
      <w:r w:rsidRPr="00A136BD">
        <w:t>Kazakhstan</w:t>
      </w:r>
      <w:r>
        <w:t xml:space="preserve">, </w:t>
      </w:r>
      <w:r w:rsidRPr="00A136BD">
        <w:t>Kyrgyzstan</w:t>
      </w:r>
      <w:r>
        <w:t>, L</w:t>
      </w:r>
      <w:r w:rsidRPr="00A136BD">
        <w:t>atvia</w:t>
      </w:r>
      <w:r>
        <w:t xml:space="preserve">, </w:t>
      </w:r>
      <w:r w:rsidRPr="00A136BD">
        <w:t>Lithuania</w:t>
      </w:r>
      <w:r>
        <w:t xml:space="preserve">, </w:t>
      </w:r>
      <w:r w:rsidRPr="00A136BD">
        <w:t>Luxembourg</w:t>
      </w:r>
      <w:r>
        <w:t xml:space="preserve">, </w:t>
      </w:r>
      <w:r w:rsidRPr="00A136BD">
        <w:t>Macedonia</w:t>
      </w:r>
      <w:r>
        <w:t xml:space="preserve">, </w:t>
      </w:r>
      <w:r w:rsidRPr="00A136BD">
        <w:t>Malta</w:t>
      </w:r>
      <w:r>
        <w:t xml:space="preserve">, </w:t>
      </w:r>
      <w:r w:rsidRPr="00A136BD">
        <w:t>Moldova</w:t>
      </w:r>
      <w:r>
        <w:t xml:space="preserve">, </w:t>
      </w:r>
      <w:r w:rsidRPr="00A136BD">
        <w:t>Montenegro</w:t>
      </w:r>
      <w:r>
        <w:t xml:space="preserve">, </w:t>
      </w:r>
      <w:r w:rsidRPr="00A136BD">
        <w:t>Netherlands</w:t>
      </w:r>
      <w:r>
        <w:t xml:space="preserve">, </w:t>
      </w:r>
      <w:r w:rsidRPr="00A136BD">
        <w:t>Norway</w:t>
      </w:r>
      <w:r>
        <w:t xml:space="preserve">, </w:t>
      </w:r>
      <w:r w:rsidRPr="00A136BD">
        <w:t>Poland</w:t>
      </w:r>
      <w:r>
        <w:t xml:space="preserve">, </w:t>
      </w:r>
      <w:r w:rsidRPr="00A136BD">
        <w:t>Portugal</w:t>
      </w:r>
      <w:r>
        <w:t xml:space="preserve">, </w:t>
      </w:r>
      <w:r w:rsidRPr="00A136BD">
        <w:t>Romania</w:t>
      </w:r>
      <w:r>
        <w:t xml:space="preserve">, </w:t>
      </w:r>
      <w:r w:rsidRPr="00A136BD">
        <w:t>Serbia</w:t>
      </w:r>
      <w:r>
        <w:t xml:space="preserve">, </w:t>
      </w:r>
      <w:r w:rsidRPr="00A136BD">
        <w:t>Slovakia</w:t>
      </w:r>
      <w:r>
        <w:t xml:space="preserve">, </w:t>
      </w:r>
      <w:r w:rsidRPr="00A136BD">
        <w:t>Slovenia</w:t>
      </w:r>
      <w:r>
        <w:t xml:space="preserve">, </w:t>
      </w:r>
      <w:r w:rsidRPr="00A136BD">
        <w:t>Spain</w:t>
      </w:r>
      <w:r>
        <w:t xml:space="preserve">, </w:t>
      </w:r>
      <w:r w:rsidRPr="00A136BD">
        <w:t>Sweden</w:t>
      </w:r>
      <w:r>
        <w:t xml:space="preserve">, </w:t>
      </w:r>
      <w:r w:rsidRPr="00A136BD">
        <w:t>Switzerland</w:t>
      </w:r>
      <w:r>
        <w:t xml:space="preserve">, </w:t>
      </w:r>
      <w:r w:rsidRPr="00A136BD">
        <w:t>Tajikistan</w:t>
      </w:r>
      <w:r>
        <w:t xml:space="preserve">, </w:t>
      </w:r>
      <w:r w:rsidRPr="00A136BD">
        <w:t>Turkey</w:t>
      </w:r>
      <w:r>
        <w:t xml:space="preserve">, </w:t>
      </w:r>
      <w:r w:rsidRPr="00A136BD">
        <w:t>Turkmenistan</w:t>
      </w:r>
      <w:r>
        <w:t xml:space="preserve">, Ukraine, United Kingdom, </w:t>
      </w:r>
      <w:r w:rsidRPr="00A136BD">
        <w:t>Uzbekistan</w:t>
      </w:r>
    </w:p>
    <w:p w:rsidR="00A136BD" w:rsidRDefault="00A136BD">
      <w:r>
        <w:t>Data coverage for above listed countries will be explained in the following section.</w:t>
      </w:r>
    </w:p>
    <w:p w:rsidR="00FD1354" w:rsidRDefault="00FD1354" w:rsidP="00FD1354">
      <w:pPr>
        <w:rPr>
          <w:b/>
        </w:rPr>
      </w:pPr>
    </w:p>
    <w:p w:rsidR="00FD1354" w:rsidRDefault="00FD1354" w:rsidP="00FD1354">
      <w:pPr>
        <w:rPr>
          <w:b/>
        </w:rPr>
      </w:pPr>
      <w:r>
        <w:rPr>
          <w:b/>
        </w:rPr>
        <w:t>Excel Document Format:</w:t>
      </w:r>
      <w:r w:rsidR="00D77E0F">
        <w:rPr>
          <w:b/>
        </w:rPr>
        <w:t xml:space="preserve">  </w:t>
      </w:r>
      <w:r w:rsidR="00D77E0F" w:rsidRPr="00D77E0F">
        <w:t>This section explains the construction of the models and category hierarchy scores, as well as the coding, sources, coverage for all indicators in the HRI.</w:t>
      </w:r>
    </w:p>
    <w:p w:rsidR="002D667A" w:rsidRDefault="002D667A" w:rsidP="00FD1354">
      <w:pPr>
        <w:pStyle w:val="ListParagraph"/>
        <w:numPr>
          <w:ilvl w:val="0"/>
          <w:numId w:val="5"/>
        </w:numPr>
        <w:rPr>
          <w:b/>
        </w:rPr>
      </w:pPr>
      <w:r>
        <w:rPr>
          <w:b/>
        </w:rPr>
        <w:t>Hierarchy Model Scores:</w:t>
      </w:r>
    </w:p>
    <w:p w:rsidR="002D667A" w:rsidRDefault="002D667A" w:rsidP="002D667A">
      <w:pPr>
        <w:pStyle w:val="ListParagraph"/>
        <w:numPr>
          <w:ilvl w:val="1"/>
          <w:numId w:val="5"/>
        </w:numPr>
        <w:rPr>
          <w:b/>
        </w:rPr>
      </w:pPr>
      <w:r>
        <w:rPr>
          <w:b/>
        </w:rPr>
        <w:t>“All is Important” Model:</w:t>
      </w:r>
    </w:p>
    <w:p w:rsidR="002D667A" w:rsidRDefault="002D667A" w:rsidP="002D667A">
      <w:pPr>
        <w:pStyle w:val="ListParagraph"/>
        <w:numPr>
          <w:ilvl w:val="2"/>
          <w:numId w:val="5"/>
        </w:numPr>
      </w:pPr>
      <w:r w:rsidRPr="00F30B6B">
        <w:t xml:space="preserve">This model was constructed by </w:t>
      </w:r>
      <w:r w:rsidR="00F30B6B" w:rsidRPr="00F30B6B">
        <w:t>weighting the four category hierarchy scores</w:t>
      </w:r>
      <w:r w:rsidR="00F30B6B">
        <w:t xml:space="preserve"> are</w:t>
      </w:r>
      <w:r w:rsidR="00F30B6B" w:rsidRPr="00F30B6B">
        <w:t xml:space="preserve"> as follows and </w:t>
      </w:r>
      <w:r w:rsidR="00F30B6B">
        <w:t>are summed</w:t>
      </w:r>
      <w:r w:rsidR="00F30B6B" w:rsidRPr="00F30B6B">
        <w:t xml:space="preserve"> to create a 0-1 “All is Important</w:t>
      </w:r>
      <w:r w:rsidR="00F30B6B">
        <w:t xml:space="preserve"> Model</w:t>
      </w:r>
      <w:r w:rsidR="00F30B6B" w:rsidRPr="00F30B6B">
        <w:t>”</w:t>
      </w:r>
      <w:r w:rsidR="00F30B6B">
        <w:t xml:space="preserve"> </w:t>
      </w:r>
      <w:r w:rsidR="00F30B6B" w:rsidRPr="00F30B6B">
        <w:t>score for each country-year relative to each external power.</w:t>
      </w:r>
    </w:p>
    <w:p w:rsidR="00F30B6B" w:rsidRDefault="00F30B6B" w:rsidP="00F30B6B">
      <w:pPr>
        <w:pStyle w:val="ListParagraph"/>
        <w:numPr>
          <w:ilvl w:val="3"/>
          <w:numId w:val="5"/>
        </w:numPr>
      </w:pPr>
      <w:r>
        <w:t>Security Hierarchy – 1/4</w:t>
      </w:r>
    </w:p>
    <w:p w:rsidR="00F30B6B" w:rsidRDefault="00F30B6B" w:rsidP="00F30B6B">
      <w:pPr>
        <w:pStyle w:val="ListParagraph"/>
        <w:numPr>
          <w:ilvl w:val="3"/>
          <w:numId w:val="5"/>
        </w:numPr>
      </w:pPr>
      <w:r>
        <w:t>Economic Hierarchy - 1/4</w:t>
      </w:r>
    </w:p>
    <w:p w:rsidR="00F30B6B" w:rsidRDefault="00F30B6B" w:rsidP="00F30B6B">
      <w:pPr>
        <w:pStyle w:val="ListParagraph"/>
        <w:numPr>
          <w:ilvl w:val="3"/>
          <w:numId w:val="5"/>
        </w:numPr>
      </w:pPr>
      <w:r>
        <w:t>Informational Hierarchy – 1/4</w:t>
      </w:r>
    </w:p>
    <w:p w:rsidR="00F30B6B" w:rsidRDefault="00F30B6B" w:rsidP="00F30B6B">
      <w:pPr>
        <w:pStyle w:val="ListParagraph"/>
        <w:numPr>
          <w:ilvl w:val="3"/>
          <w:numId w:val="5"/>
        </w:numPr>
      </w:pPr>
      <w:r>
        <w:t xml:space="preserve">Diplomatic Hierarchy – 1/4 </w:t>
      </w:r>
    </w:p>
    <w:p w:rsidR="00F30B6B" w:rsidRDefault="00F30B6B" w:rsidP="00F30B6B">
      <w:pPr>
        <w:pStyle w:val="ListParagraph"/>
        <w:numPr>
          <w:ilvl w:val="1"/>
          <w:numId w:val="5"/>
        </w:numPr>
        <w:rPr>
          <w:b/>
        </w:rPr>
      </w:pPr>
      <w:r>
        <w:rPr>
          <w:b/>
        </w:rPr>
        <w:t>Realist Security</w:t>
      </w:r>
      <w:r>
        <w:rPr>
          <w:b/>
        </w:rPr>
        <w:t xml:space="preserve"> Model:</w:t>
      </w:r>
    </w:p>
    <w:p w:rsidR="00F30B6B" w:rsidRDefault="00F30B6B" w:rsidP="00F30B6B">
      <w:pPr>
        <w:pStyle w:val="ListParagraph"/>
        <w:numPr>
          <w:ilvl w:val="2"/>
          <w:numId w:val="5"/>
        </w:numPr>
      </w:pPr>
      <w:r w:rsidRPr="00F30B6B">
        <w:t>This model was constructed by weighting the</w:t>
      </w:r>
      <w:r>
        <w:t xml:space="preserve"> security hierarchy category score as half the model’s score, </w:t>
      </w:r>
      <w:r>
        <w:t>while the remaining half of the model is comprised of the other three hierarchy scores weighted equally</w:t>
      </w:r>
      <w:r>
        <w:t>. The relative weightings are</w:t>
      </w:r>
      <w:r w:rsidRPr="00F30B6B">
        <w:t xml:space="preserve"> as follows and</w:t>
      </w:r>
      <w:r>
        <w:t xml:space="preserve"> are summed</w:t>
      </w:r>
      <w:r w:rsidRPr="00F30B6B">
        <w:t xml:space="preserve"> to create a 0-1 “</w:t>
      </w:r>
      <w:r>
        <w:t>Realist Security Model</w:t>
      </w:r>
      <w:r w:rsidRPr="00F30B6B">
        <w:t>” score for each country-year relative to each external power.</w:t>
      </w:r>
    </w:p>
    <w:p w:rsidR="00F30B6B" w:rsidRDefault="00F30B6B" w:rsidP="00F30B6B">
      <w:pPr>
        <w:pStyle w:val="ListParagraph"/>
        <w:numPr>
          <w:ilvl w:val="3"/>
          <w:numId w:val="5"/>
        </w:numPr>
      </w:pPr>
      <w:r>
        <w:t xml:space="preserve">Security </w:t>
      </w:r>
      <w:r>
        <w:t>Hierarchy</w:t>
      </w:r>
      <w:r>
        <w:t xml:space="preserve"> –</w:t>
      </w:r>
      <w:r>
        <w:t xml:space="preserve"> 1/2</w:t>
      </w:r>
    </w:p>
    <w:p w:rsidR="00F30B6B" w:rsidRDefault="00F30B6B" w:rsidP="00F30B6B">
      <w:pPr>
        <w:pStyle w:val="ListParagraph"/>
        <w:numPr>
          <w:ilvl w:val="3"/>
          <w:numId w:val="5"/>
        </w:numPr>
      </w:pPr>
      <w:r>
        <w:t xml:space="preserve">Economic Hierarchy - </w:t>
      </w:r>
      <w:r>
        <w:t>1/6</w:t>
      </w:r>
    </w:p>
    <w:p w:rsidR="00F30B6B" w:rsidRDefault="00F30B6B" w:rsidP="00F30B6B">
      <w:pPr>
        <w:pStyle w:val="ListParagraph"/>
        <w:numPr>
          <w:ilvl w:val="3"/>
          <w:numId w:val="5"/>
        </w:numPr>
      </w:pPr>
      <w:r>
        <w:t>Informational Hierarchy – 1/</w:t>
      </w:r>
      <w:r>
        <w:t>6</w:t>
      </w:r>
    </w:p>
    <w:p w:rsidR="00F30B6B" w:rsidRDefault="00F30B6B" w:rsidP="00F30B6B">
      <w:pPr>
        <w:pStyle w:val="ListParagraph"/>
        <w:numPr>
          <w:ilvl w:val="3"/>
          <w:numId w:val="5"/>
        </w:numPr>
      </w:pPr>
      <w:r>
        <w:t>Diplomatic Hierarchy – 1/</w:t>
      </w:r>
      <w:r>
        <w:t>6</w:t>
      </w:r>
    </w:p>
    <w:p w:rsidR="00F30B6B" w:rsidRDefault="00F30B6B" w:rsidP="00F30B6B">
      <w:pPr>
        <w:pStyle w:val="ListParagraph"/>
        <w:numPr>
          <w:ilvl w:val="1"/>
          <w:numId w:val="5"/>
        </w:numPr>
        <w:rPr>
          <w:b/>
        </w:rPr>
      </w:pPr>
      <w:r>
        <w:rPr>
          <w:b/>
        </w:rPr>
        <w:t>Cordell Hull Economic</w:t>
      </w:r>
      <w:r>
        <w:rPr>
          <w:b/>
        </w:rPr>
        <w:t xml:space="preserve"> Model:</w:t>
      </w:r>
    </w:p>
    <w:p w:rsidR="00F30B6B" w:rsidRDefault="00F30B6B" w:rsidP="00F30B6B">
      <w:pPr>
        <w:pStyle w:val="ListParagraph"/>
        <w:numPr>
          <w:ilvl w:val="2"/>
          <w:numId w:val="5"/>
        </w:numPr>
      </w:pPr>
      <w:r w:rsidRPr="00F30B6B">
        <w:t>This model was constructed by weighting the</w:t>
      </w:r>
      <w:r>
        <w:t xml:space="preserve"> </w:t>
      </w:r>
      <w:r>
        <w:t>economic</w:t>
      </w:r>
      <w:r>
        <w:t xml:space="preserve"> hierarchy category score as half the model’s score, while the </w:t>
      </w:r>
      <w:r>
        <w:t>remaining half of the model is comprised of the other three hierarchy scores weighted equally</w:t>
      </w:r>
      <w:r>
        <w:t>. The relative weightings are</w:t>
      </w:r>
      <w:r w:rsidRPr="00F30B6B">
        <w:t xml:space="preserve"> as follows and</w:t>
      </w:r>
      <w:r>
        <w:t xml:space="preserve"> are summed</w:t>
      </w:r>
      <w:r w:rsidRPr="00F30B6B">
        <w:t xml:space="preserve"> to create a 0-1 “</w:t>
      </w:r>
      <w:r>
        <w:t>Cordell Hull Economic</w:t>
      </w:r>
      <w:r>
        <w:t xml:space="preserve"> Model</w:t>
      </w:r>
      <w:r w:rsidRPr="00F30B6B">
        <w:t>” score for each country-year relative to each external power.</w:t>
      </w:r>
    </w:p>
    <w:p w:rsidR="00F30B6B" w:rsidRDefault="00F30B6B" w:rsidP="00F30B6B">
      <w:pPr>
        <w:pStyle w:val="ListParagraph"/>
        <w:numPr>
          <w:ilvl w:val="3"/>
          <w:numId w:val="5"/>
        </w:numPr>
      </w:pPr>
      <w:r>
        <w:t xml:space="preserve">Security </w:t>
      </w:r>
      <w:r>
        <w:t>Hierarchy</w:t>
      </w:r>
      <w:r>
        <w:t xml:space="preserve"> –</w:t>
      </w:r>
      <w:r>
        <w:t xml:space="preserve"> 1/6</w:t>
      </w:r>
    </w:p>
    <w:p w:rsidR="00F30B6B" w:rsidRDefault="00F30B6B" w:rsidP="00F30B6B">
      <w:pPr>
        <w:pStyle w:val="ListParagraph"/>
        <w:numPr>
          <w:ilvl w:val="3"/>
          <w:numId w:val="5"/>
        </w:numPr>
      </w:pPr>
      <w:r>
        <w:t xml:space="preserve">Economic Hierarchy - </w:t>
      </w:r>
      <w:r>
        <w:t>1/2</w:t>
      </w:r>
    </w:p>
    <w:p w:rsidR="00F30B6B" w:rsidRDefault="00F30B6B" w:rsidP="00F30B6B">
      <w:pPr>
        <w:pStyle w:val="ListParagraph"/>
        <w:numPr>
          <w:ilvl w:val="3"/>
          <w:numId w:val="5"/>
        </w:numPr>
      </w:pPr>
      <w:r>
        <w:t>Informational Hierarchy – 1/</w:t>
      </w:r>
      <w:r>
        <w:t>6</w:t>
      </w:r>
    </w:p>
    <w:p w:rsidR="00F30B6B" w:rsidRDefault="00F30B6B" w:rsidP="00F30B6B">
      <w:pPr>
        <w:pStyle w:val="ListParagraph"/>
        <w:numPr>
          <w:ilvl w:val="3"/>
          <w:numId w:val="5"/>
        </w:numPr>
      </w:pPr>
      <w:r>
        <w:t>Diplomatic Hierarchy – 1/</w:t>
      </w:r>
      <w:r>
        <w:t>6</w:t>
      </w:r>
    </w:p>
    <w:p w:rsidR="00F30B6B" w:rsidRDefault="00F30B6B" w:rsidP="00F30B6B">
      <w:pPr>
        <w:pStyle w:val="ListParagraph"/>
        <w:numPr>
          <w:ilvl w:val="1"/>
          <w:numId w:val="5"/>
        </w:numPr>
        <w:rPr>
          <w:b/>
        </w:rPr>
      </w:pPr>
      <w:r>
        <w:rPr>
          <w:b/>
        </w:rPr>
        <w:t>Information Model:</w:t>
      </w:r>
    </w:p>
    <w:p w:rsidR="00F30B6B" w:rsidRDefault="00F30B6B" w:rsidP="00F30B6B">
      <w:pPr>
        <w:pStyle w:val="ListParagraph"/>
        <w:numPr>
          <w:ilvl w:val="2"/>
          <w:numId w:val="5"/>
        </w:numPr>
      </w:pPr>
      <w:r w:rsidRPr="00F30B6B">
        <w:lastRenderedPageBreak/>
        <w:t>This model was constructed by weighting the</w:t>
      </w:r>
      <w:r>
        <w:t xml:space="preserve"> informational hierarchy category score as half the model’s score, while the remaining half of the model is comprised of the other three hierarchy scores weighted equally. The relative weightings are</w:t>
      </w:r>
      <w:r w:rsidRPr="00F30B6B">
        <w:t xml:space="preserve"> as follows and</w:t>
      </w:r>
      <w:r>
        <w:t xml:space="preserve"> are summed</w:t>
      </w:r>
      <w:r w:rsidRPr="00F30B6B">
        <w:t xml:space="preserve"> to create a 0-1 “</w:t>
      </w:r>
      <w:r>
        <w:t>Information Model</w:t>
      </w:r>
      <w:r w:rsidRPr="00F30B6B">
        <w:t>” score for each country-year relative to each external power.</w:t>
      </w:r>
    </w:p>
    <w:p w:rsidR="00F30B6B" w:rsidRDefault="00F30B6B" w:rsidP="00F30B6B">
      <w:pPr>
        <w:pStyle w:val="ListParagraph"/>
        <w:numPr>
          <w:ilvl w:val="3"/>
          <w:numId w:val="5"/>
        </w:numPr>
      </w:pPr>
      <w:r>
        <w:t>Security Hierarchy – 1/6</w:t>
      </w:r>
    </w:p>
    <w:p w:rsidR="00F30B6B" w:rsidRDefault="00F30B6B" w:rsidP="00F30B6B">
      <w:pPr>
        <w:pStyle w:val="ListParagraph"/>
        <w:numPr>
          <w:ilvl w:val="3"/>
          <w:numId w:val="5"/>
        </w:numPr>
      </w:pPr>
      <w:r>
        <w:t>Economic Hierarchy - 1/6</w:t>
      </w:r>
    </w:p>
    <w:p w:rsidR="00F30B6B" w:rsidRDefault="00F30B6B" w:rsidP="00F30B6B">
      <w:pPr>
        <w:pStyle w:val="ListParagraph"/>
        <w:numPr>
          <w:ilvl w:val="3"/>
          <w:numId w:val="5"/>
        </w:numPr>
      </w:pPr>
      <w:r>
        <w:t>Informational Hierarchy – 1/2</w:t>
      </w:r>
    </w:p>
    <w:p w:rsidR="00F30B6B" w:rsidRDefault="00F30B6B" w:rsidP="00F30B6B">
      <w:pPr>
        <w:pStyle w:val="ListParagraph"/>
        <w:numPr>
          <w:ilvl w:val="3"/>
          <w:numId w:val="5"/>
        </w:numPr>
      </w:pPr>
      <w:r>
        <w:t>Diplomatic Hierarchy – 1/6</w:t>
      </w:r>
    </w:p>
    <w:p w:rsidR="00F30B6B" w:rsidRDefault="00F30B6B" w:rsidP="00F30B6B">
      <w:pPr>
        <w:pStyle w:val="ListParagraph"/>
        <w:ind w:left="1440"/>
      </w:pPr>
    </w:p>
    <w:p w:rsidR="00F30B6B" w:rsidRDefault="00F30B6B" w:rsidP="00F30B6B">
      <w:pPr>
        <w:pStyle w:val="ListParagraph"/>
        <w:numPr>
          <w:ilvl w:val="1"/>
          <w:numId w:val="5"/>
        </w:numPr>
        <w:rPr>
          <w:b/>
        </w:rPr>
      </w:pPr>
      <w:r>
        <w:rPr>
          <w:b/>
        </w:rPr>
        <w:t>International Diplomacy</w:t>
      </w:r>
      <w:r>
        <w:rPr>
          <w:b/>
        </w:rPr>
        <w:t xml:space="preserve"> Model:</w:t>
      </w:r>
    </w:p>
    <w:p w:rsidR="00F30B6B" w:rsidRDefault="00F30B6B" w:rsidP="00F30B6B">
      <w:pPr>
        <w:pStyle w:val="ListParagraph"/>
        <w:numPr>
          <w:ilvl w:val="2"/>
          <w:numId w:val="5"/>
        </w:numPr>
      </w:pPr>
      <w:r w:rsidRPr="00F30B6B">
        <w:t>This model was constructed by weighting the</w:t>
      </w:r>
      <w:r>
        <w:t xml:space="preserve"> </w:t>
      </w:r>
      <w:r>
        <w:t>diplomatic</w:t>
      </w:r>
      <w:r>
        <w:t xml:space="preserve"> hierarchy category score as half the model’s score, while the remaining half of the model is comprised of the other three hierarchy scores weighted equally. The relative weightings are</w:t>
      </w:r>
      <w:r w:rsidRPr="00F30B6B">
        <w:t xml:space="preserve"> as follows and</w:t>
      </w:r>
      <w:r>
        <w:t xml:space="preserve"> are summed</w:t>
      </w:r>
      <w:r w:rsidRPr="00F30B6B">
        <w:t xml:space="preserve"> to create a 0-1 “</w:t>
      </w:r>
      <w:r>
        <w:t>International Diplomatic</w:t>
      </w:r>
      <w:r>
        <w:t xml:space="preserve"> Model</w:t>
      </w:r>
      <w:r w:rsidRPr="00F30B6B">
        <w:t>” score for each country-year relative to each external power.</w:t>
      </w:r>
    </w:p>
    <w:p w:rsidR="00F30B6B" w:rsidRDefault="00F30B6B" w:rsidP="00F30B6B">
      <w:pPr>
        <w:pStyle w:val="ListParagraph"/>
        <w:numPr>
          <w:ilvl w:val="3"/>
          <w:numId w:val="5"/>
        </w:numPr>
      </w:pPr>
      <w:r>
        <w:t xml:space="preserve">Security </w:t>
      </w:r>
      <w:r>
        <w:t>Hierarchy</w:t>
      </w:r>
      <w:r>
        <w:t xml:space="preserve"> –</w:t>
      </w:r>
      <w:r>
        <w:t xml:space="preserve"> 1/6</w:t>
      </w:r>
    </w:p>
    <w:p w:rsidR="00F30B6B" w:rsidRDefault="00F30B6B" w:rsidP="00F30B6B">
      <w:pPr>
        <w:pStyle w:val="ListParagraph"/>
        <w:numPr>
          <w:ilvl w:val="3"/>
          <w:numId w:val="5"/>
        </w:numPr>
      </w:pPr>
      <w:r>
        <w:t xml:space="preserve">Economic Hierarchy - </w:t>
      </w:r>
      <w:r>
        <w:t>1/6</w:t>
      </w:r>
    </w:p>
    <w:p w:rsidR="00F30B6B" w:rsidRDefault="00F30B6B" w:rsidP="00F30B6B">
      <w:pPr>
        <w:pStyle w:val="ListParagraph"/>
        <w:numPr>
          <w:ilvl w:val="3"/>
          <w:numId w:val="5"/>
        </w:numPr>
      </w:pPr>
      <w:r>
        <w:t>Informational Hierarchy – 1/</w:t>
      </w:r>
      <w:r>
        <w:t>6</w:t>
      </w:r>
    </w:p>
    <w:p w:rsidR="00F30B6B" w:rsidRDefault="00F30B6B" w:rsidP="00F30B6B">
      <w:pPr>
        <w:pStyle w:val="ListParagraph"/>
        <w:numPr>
          <w:ilvl w:val="3"/>
          <w:numId w:val="5"/>
        </w:numPr>
      </w:pPr>
      <w:r>
        <w:t>Diplomatic Hierarchy – 1/</w:t>
      </w:r>
      <w:r>
        <w:t>2</w:t>
      </w:r>
    </w:p>
    <w:p w:rsidR="00F30B6B" w:rsidRPr="00F30B6B" w:rsidRDefault="00F30B6B" w:rsidP="00F30B6B"/>
    <w:p w:rsidR="00FD1354" w:rsidRDefault="00FD1354" w:rsidP="00FD1354">
      <w:pPr>
        <w:pStyle w:val="ListParagraph"/>
        <w:numPr>
          <w:ilvl w:val="0"/>
          <w:numId w:val="5"/>
        </w:numPr>
        <w:rPr>
          <w:b/>
        </w:rPr>
      </w:pPr>
      <w:r>
        <w:rPr>
          <w:b/>
        </w:rPr>
        <w:t>Category Hierarchy Scores:</w:t>
      </w:r>
    </w:p>
    <w:p w:rsidR="00FD1354" w:rsidRPr="00FD1354" w:rsidRDefault="00FD1354" w:rsidP="00FD1354">
      <w:pPr>
        <w:pStyle w:val="ListParagraph"/>
        <w:numPr>
          <w:ilvl w:val="1"/>
          <w:numId w:val="5"/>
        </w:numPr>
        <w:rPr>
          <w:b/>
        </w:rPr>
      </w:pPr>
      <w:r>
        <w:rPr>
          <w:b/>
        </w:rPr>
        <w:t xml:space="preserve">Security Hierarchy: </w:t>
      </w:r>
      <w:r w:rsidRPr="00FD1354">
        <w:t xml:space="preserve">The three indicators (arms sales, defense pacts, and military bases) are weighted equally to create 0-1 </w:t>
      </w:r>
      <w:r>
        <w:t xml:space="preserve">security hierarchy </w:t>
      </w:r>
      <w:r w:rsidRPr="00FD1354">
        <w:t>score</w:t>
      </w:r>
      <w:r>
        <w:t xml:space="preserve"> </w:t>
      </w:r>
      <w:r w:rsidR="00020140">
        <w:t>for each country-year relative to each external power.</w:t>
      </w:r>
    </w:p>
    <w:p w:rsidR="00FD1354" w:rsidRPr="00FD1354" w:rsidRDefault="00FD1354" w:rsidP="00FD1354">
      <w:pPr>
        <w:pStyle w:val="ListParagraph"/>
        <w:numPr>
          <w:ilvl w:val="1"/>
          <w:numId w:val="5"/>
        </w:numPr>
        <w:rPr>
          <w:b/>
        </w:rPr>
      </w:pPr>
      <w:r>
        <w:rPr>
          <w:b/>
        </w:rPr>
        <w:t>Economic Hierarchy:</w:t>
      </w:r>
      <w:r>
        <w:t xml:space="preserve"> The three indicators (export dependence, import dependence, and foreign direct investment dependence) are weighted equally to create a 0-1 economic hierarchy score </w:t>
      </w:r>
      <w:r w:rsidR="00020140">
        <w:t>for each country-year relative to each external power.</w:t>
      </w:r>
    </w:p>
    <w:p w:rsidR="00FD1354" w:rsidRPr="00FD1354" w:rsidRDefault="00FD1354" w:rsidP="00FD1354">
      <w:pPr>
        <w:pStyle w:val="ListParagraph"/>
        <w:numPr>
          <w:ilvl w:val="1"/>
          <w:numId w:val="5"/>
        </w:numPr>
        <w:rPr>
          <w:b/>
        </w:rPr>
      </w:pPr>
      <w:r>
        <w:rPr>
          <w:b/>
        </w:rPr>
        <w:t>Informational Hierarchy:</w:t>
      </w:r>
      <w:r>
        <w:t xml:space="preserve"> The two indicators (World Press Freedom Index scores and Digital Society Project scores) are weighted equally to create a 0-1 informational hierarchy score </w:t>
      </w:r>
      <w:r w:rsidR="00020140">
        <w:t>for each country-year relative to each external power.</w:t>
      </w:r>
    </w:p>
    <w:p w:rsidR="00FD1354" w:rsidRPr="00D77E0F" w:rsidRDefault="00FD1354" w:rsidP="005B304B">
      <w:pPr>
        <w:pStyle w:val="ListParagraph"/>
        <w:numPr>
          <w:ilvl w:val="1"/>
          <w:numId w:val="5"/>
        </w:numPr>
        <w:rPr>
          <w:b/>
        </w:rPr>
      </w:pPr>
      <w:r w:rsidRPr="00020140">
        <w:rPr>
          <w:b/>
        </w:rPr>
        <w:t>Diplomatic Hierarchy:</w:t>
      </w:r>
      <w:r>
        <w:t xml:space="preserve"> The two indicators (UN General Assembly Voting and Head of State meetings) are weighted equally to create a 0-1 diplomatic hierarchy score for each country</w:t>
      </w:r>
      <w:r w:rsidR="00020140">
        <w:t>-year relative to each external power.</w:t>
      </w:r>
    </w:p>
    <w:p w:rsidR="00D77E0F" w:rsidRDefault="00D77E0F" w:rsidP="00D77E0F">
      <w:pPr>
        <w:pStyle w:val="ListParagraph"/>
        <w:rPr>
          <w:b/>
        </w:rPr>
      </w:pPr>
    </w:p>
    <w:p w:rsidR="00D77E0F" w:rsidRDefault="00D77E0F" w:rsidP="00D77E0F">
      <w:pPr>
        <w:pStyle w:val="ListParagraph"/>
        <w:rPr>
          <w:b/>
        </w:rPr>
      </w:pPr>
    </w:p>
    <w:p w:rsidR="00D77E0F" w:rsidRDefault="00D77E0F" w:rsidP="00D77E0F">
      <w:pPr>
        <w:pStyle w:val="ListParagraph"/>
        <w:rPr>
          <w:b/>
        </w:rPr>
      </w:pPr>
    </w:p>
    <w:p w:rsidR="00D77E0F" w:rsidRPr="00D77E0F" w:rsidRDefault="00D77E0F" w:rsidP="00D77E0F">
      <w:pPr>
        <w:pStyle w:val="ListParagraph"/>
        <w:numPr>
          <w:ilvl w:val="0"/>
          <w:numId w:val="5"/>
        </w:numPr>
        <w:rPr>
          <w:b/>
        </w:rPr>
      </w:pPr>
      <w:r>
        <w:rPr>
          <w:b/>
        </w:rPr>
        <w:t xml:space="preserve">Indicator </w:t>
      </w:r>
      <w:r w:rsidRPr="00D77E0F">
        <w:rPr>
          <w:b/>
        </w:rPr>
        <w:t>Data Coding, Sources, and Coverage:</w:t>
      </w:r>
    </w:p>
    <w:p w:rsidR="00D77E0F" w:rsidRDefault="00D77E0F" w:rsidP="00D77E0F">
      <w:pPr>
        <w:pStyle w:val="ListParagraph"/>
        <w:numPr>
          <w:ilvl w:val="0"/>
          <w:numId w:val="2"/>
        </w:numPr>
        <w:rPr>
          <w:b/>
        </w:rPr>
      </w:pPr>
      <w:r>
        <w:rPr>
          <w:b/>
        </w:rPr>
        <w:t>Arms Sales:</w:t>
      </w:r>
    </w:p>
    <w:p w:rsidR="00D77E0F" w:rsidRPr="00A136BD" w:rsidRDefault="00D77E0F" w:rsidP="00D77E0F">
      <w:pPr>
        <w:pStyle w:val="ListParagraph"/>
        <w:numPr>
          <w:ilvl w:val="1"/>
          <w:numId w:val="2"/>
        </w:numPr>
        <w:rPr>
          <w:b/>
        </w:rPr>
      </w:pPr>
      <w:r>
        <w:rPr>
          <w:b/>
        </w:rPr>
        <w:t xml:space="preserve">Coding: </w:t>
      </w:r>
      <w:r w:rsidRPr="007E524F">
        <w:t>Concentration of arms suppliers (none from U.S., Russia, China; multiple; or one of the hierarchs); potential scores are 0, 0.5, 1</w:t>
      </w:r>
    </w:p>
    <w:p w:rsidR="00D77E0F" w:rsidRPr="00A136BD" w:rsidRDefault="00D77E0F" w:rsidP="00D77E0F">
      <w:pPr>
        <w:pStyle w:val="ListParagraph"/>
        <w:numPr>
          <w:ilvl w:val="1"/>
          <w:numId w:val="2"/>
        </w:numPr>
        <w:rPr>
          <w:b/>
        </w:rPr>
      </w:pPr>
      <w:r>
        <w:rPr>
          <w:b/>
        </w:rPr>
        <w:t xml:space="preserve">Source: </w:t>
      </w:r>
      <w:r>
        <w:t>SIPRI</w:t>
      </w:r>
    </w:p>
    <w:p w:rsidR="00D77E0F" w:rsidRPr="00A136BD" w:rsidRDefault="00D77E0F" w:rsidP="00D77E0F">
      <w:pPr>
        <w:pStyle w:val="ListParagraph"/>
        <w:numPr>
          <w:ilvl w:val="1"/>
          <w:numId w:val="2"/>
        </w:numPr>
        <w:rPr>
          <w:b/>
        </w:rPr>
      </w:pPr>
      <w:r>
        <w:rPr>
          <w:b/>
        </w:rPr>
        <w:t>Coverage:</w:t>
      </w:r>
      <w:r>
        <w:t xml:space="preserve"> 1991-2018 for all countries</w:t>
      </w:r>
    </w:p>
    <w:p w:rsidR="00D77E0F" w:rsidRDefault="00D77E0F" w:rsidP="00D77E0F">
      <w:pPr>
        <w:pStyle w:val="ListParagraph"/>
        <w:numPr>
          <w:ilvl w:val="0"/>
          <w:numId w:val="2"/>
        </w:numPr>
        <w:rPr>
          <w:b/>
        </w:rPr>
      </w:pPr>
      <w:r>
        <w:rPr>
          <w:b/>
        </w:rPr>
        <w:lastRenderedPageBreak/>
        <w:t>Defense Pacts:</w:t>
      </w:r>
    </w:p>
    <w:p w:rsidR="00D77E0F" w:rsidRPr="00A136BD" w:rsidRDefault="00D77E0F" w:rsidP="00D77E0F">
      <w:pPr>
        <w:pStyle w:val="ListParagraph"/>
        <w:numPr>
          <w:ilvl w:val="1"/>
          <w:numId w:val="2"/>
        </w:numPr>
        <w:rPr>
          <w:b/>
        </w:rPr>
      </w:pPr>
      <w:r w:rsidRPr="00A136BD">
        <w:rPr>
          <w:b/>
        </w:rPr>
        <w:t xml:space="preserve">Coding: </w:t>
      </w:r>
      <w:r w:rsidRPr="007E524F">
        <w:t>Binary indicator of formal defense treaty between hierarch and subordinate; potential score is 0 or 1</w:t>
      </w:r>
    </w:p>
    <w:p w:rsidR="00D77E0F" w:rsidRPr="00A136BD" w:rsidRDefault="00D77E0F" w:rsidP="00D77E0F">
      <w:pPr>
        <w:pStyle w:val="ListParagraph"/>
        <w:numPr>
          <w:ilvl w:val="1"/>
          <w:numId w:val="2"/>
        </w:numPr>
        <w:rPr>
          <w:b/>
        </w:rPr>
      </w:pPr>
      <w:r w:rsidRPr="00A136BD">
        <w:rPr>
          <w:b/>
        </w:rPr>
        <w:t xml:space="preserve">Source: </w:t>
      </w:r>
      <w:r>
        <w:t>NATO, CSTO</w:t>
      </w:r>
    </w:p>
    <w:p w:rsidR="00D77E0F" w:rsidRPr="00A136BD" w:rsidRDefault="00D77E0F" w:rsidP="00D77E0F">
      <w:pPr>
        <w:pStyle w:val="ListParagraph"/>
        <w:numPr>
          <w:ilvl w:val="1"/>
          <w:numId w:val="2"/>
        </w:numPr>
        <w:rPr>
          <w:b/>
        </w:rPr>
      </w:pPr>
      <w:r>
        <w:rPr>
          <w:b/>
        </w:rPr>
        <w:t>Coverage:</w:t>
      </w:r>
      <w:r>
        <w:t xml:space="preserve"> 1991-2018 for all countries</w:t>
      </w:r>
    </w:p>
    <w:p w:rsidR="00D77E0F" w:rsidRDefault="00D77E0F" w:rsidP="00D77E0F">
      <w:pPr>
        <w:pStyle w:val="ListParagraph"/>
        <w:numPr>
          <w:ilvl w:val="0"/>
          <w:numId w:val="2"/>
        </w:numPr>
        <w:rPr>
          <w:b/>
        </w:rPr>
      </w:pPr>
      <w:r>
        <w:rPr>
          <w:b/>
        </w:rPr>
        <w:t>Military Bases</w:t>
      </w:r>
    </w:p>
    <w:p w:rsidR="00D77E0F" w:rsidRPr="00A136BD" w:rsidRDefault="00D77E0F" w:rsidP="00D77E0F">
      <w:pPr>
        <w:pStyle w:val="ListParagraph"/>
        <w:numPr>
          <w:ilvl w:val="1"/>
          <w:numId w:val="2"/>
        </w:numPr>
        <w:rPr>
          <w:b/>
        </w:rPr>
      </w:pPr>
      <w:r w:rsidRPr="00A136BD">
        <w:rPr>
          <w:b/>
        </w:rPr>
        <w:t xml:space="preserve">Coding: </w:t>
      </w:r>
      <w:r w:rsidRPr="007E524F">
        <w:t>Binary indicator of subordinate’s acceptance of hierarch’s military base on own territory; potential score is 0 or 1</w:t>
      </w:r>
    </w:p>
    <w:p w:rsidR="00D77E0F" w:rsidRPr="00A136BD" w:rsidRDefault="00D77E0F" w:rsidP="00D77E0F">
      <w:pPr>
        <w:pStyle w:val="ListParagraph"/>
        <w:numPr>
          <w:ilvl w:val="1"/>
          <w:numId w:val="2"/>
        </w:numPr>
        <w:rPr>
          <w:b/>
        </w:rPr>
      </w:pPr>
      <w:r w:rsidRPr="00A136BD">
        <w:rPr>
          <w:b/>
        </w:rPr>
        <w:t xml:space="preserve">Source: </w:t>
      </w:r>
      <w:r>
        <w:t>Georgian Foundation for Strategic and Inter-national Studies;  U.S. Department of De</w:t>
      </w:r>
      <w:r w:rsidRPr="00E663E8">
        <w:t>fense</w:t>
      </w:r>
    </w:p>
    <w:p w:rsidR="00D77E0F" w:rsidRPr="00A136BD" w:rsidRDefault="00D77E0F" w:rsidP="00D77E0F">
      <w:pPr>
        <w:pStyle w:val="ListParagraph"/>
        <w:numPr>
          <w:ilvl w:val="1"/>
          <w:numId w:val="2"/>
        </w:numPr>
        <w:rPr>
          <w:b/>
        </w:rPr>
      </w:pPr>
      <w:r>
        <w:rPr>
          <w:b/>
        </w:rPr>
        <w:t>Coverage:</w:t>
      </w:r>
      <w:r>
        <w:t xml:space="preserve"> 1991-2018 for all countries</w:t>
      </w:r>
    </w:p>
    <w:p w:rsidR="00D77E0F" w:rsidRDefault="00D77E0F" w:rsidP="00D77E0F">
      <w:pPr>
        <w:pStyle w:val="ListParagraph"/>
        <w:numPr>
          <w:ilvl w:val="0"/>
          <w:numId w:val="2"/>
        </w:numPr>
        <w:rPr>
          <w:b/>
        </w:rPr>
      </w:pPr>
      <w:r>
        <w:rPr>
          <w:b/>
        </w:rPr>
        <w:t>Export Dependence:</w:t>
      </w:r>
    </w:p>
    <w:p w:rsidR="00D77E0F" w:rsidRPr="00E663E8" w:rsidRDefault="00D77E0F" w:rsidP="00D77E0F">
      <w:pPr>
        <w:pStyle w:val="ListParagraph"/>
        <w:numPr>
          <w:ilvl w:val="1"/>
          <w:numId w:val="2"/>
        </w:numPr>
        <w:rPr>
          <w:b/>
        </w:rPr>
      </w:pPr>
      <w:r>
        <w:rPr>
          <w:b/>
        </w:rPr>
        <w:t xml:space="preserve">Coding: </w:t>
      </w:r>
      <w:r w:rsidRPr="007E524F">
        <w:t>Concentration of exports from subordinate to hierarch within all of the subordinate’s exports. Inspired by the Hirschman-Herfindahl Index and normalized to a score between 0 (the subordinate exports nothing to the hierarch) and 1 (the subordinate exports only to the hierarch.)</w:t>
      </w:r>
    </w:p>
    <w:p w:rsidR="00D77E0F" w:rsidRPr="00E663E8" w:rsidRDefault="00D77E0F" w:rsidP="00D77E0F">
      <w:pPr>
        <w:pStyle w:val="ListParagraph"/>
        <w:numPr>
          <w:ilvl w:val="1"/>
          <w:numId w:val="2"/>
        </w:numPr>
        <w:rPr>
          <w:b/>
        </w:rPr>
      </w:pPr>
      <w:r>
        <w:rPr>
          <w:b/>
        </w:rPr>
        <w:t>Source:</w:t>
      </w:r>
      <w:r>
        <w:t xml:space="preserve"> Eurostat;  Ob</w:t>
      </w:r>
      <w:r w:rsidRPr="00E663E8">
        <w:t>servatory of Economic Complexity</w:t>
      </w:r>
    </w:p>
    <w:p w:rsidR="00D77E0F" w:rsidRPr="00E663E8" w:rsidRDefault="00D77E0F" w:rsidP="00D77E0F">
      <w:pPr>
        <w:pStyle w:val="ListParagraph"/>
        <w:numPr>
          <w:ilvl w:val="1"/>
          <w:numId w:val="2"/>
        </w:numPr>
        <w:rPr>
          <w:b/>
        </w:rPr>
      </w:pPr>
      <w:r>
        <w:rPr>
          <w:b/>
        </w:rPr>
        <w:t>Coverage:</w:t>
      </w:r>
      <w:r>
        <w:t xml:space="preserve"> </w:t>
      </w:r>
    </w:p>
    <w:p w:rsidR="00D77E0F" w:rsidRPr="00E663E8" w:rsidRDefault="00D77E0F" w:rsidP="00D77E0F">
      <w:pPr>
        <w:pStyle w:val="ListParagraph"/>
        <w:numPr>
          <w:ilvl w:val="2"/>
          <w:numId w:val="2"/>
        </w:numPr>
        <w:rPr>
          <w:b/>
        </w:rPr>
      </w:pPr>
      <w:r>
        <w:t>1991-2017 (OEC) – Albania, Iceland, Norway, Switzerland, Turkey</w:t>
      </w:r>
    </w:p>
    <w:p w:rsidR="00D77E0F" w:rsidRPr="00E663E8" w:rsidRDefault="00D77E0F" w:rsidP="00D77E0F">
      <w:pPr>
        <w:pStyle w:val="ListParagraph"/>
        <w:numPr>
          <w:ilvl w:val="2"/>
          <w:numId w:val="2"/>
        </w:numPr>
        <w:rPr>
          <w:b/>
        </w:rPr>
      </w:pPr>
      <w:r>
        <w:t>1992-2017 (OEC) – Bosnia-Herzegovina</w:t>
      </w:r>
    </w:p>
    <w:p w:rsidR="00D77E0F" w:rsidRPr="00E663E8" w:rsidRDefault="00D77E0F" w:rsidP="00D77E0F">
      <w:pPr>
        <w:pStyle w:val="ListParagraph"/>
        <w:numPr>
          <w:ilvl w:val="2"/>
          <w:numId w:val="2"/>
        </w:numPr>
        <w:rPr>
          <w:b/>
        </w:rPr>
      </w:pPr>
      <w:r>
        <w:t>1993-2017 (OEC) – Macedonia</w:t>
      </w:r>
    </w:p>
    <w:p w:rsidR="00D77E0F" w:rsidRPr="00E663E8" w:rsidRDefault="00D77E0F" w:rsidP="00D77E0F">
      <w:pPr>
        <w:pStyle w:val="ListParagraph"/>
        <w:numPr>
          <w:ilvl w:val="2"/>
          <w:numId w:val="2"/>
        </w:numPr>
        <w:rPr>
          <w:b/>
        </w:rPr>
      </w:pPr>
      <w:r>
        <w:t>1995-2017 (OEC) – Armenia, Azerbaijan, Belarus, Georgia, Kazakhstan, Kyrgyzstan, Moldova, Tajikistan, Turkmenistan, Ukraine, Uzbekistan</w:t>
      </w:r>
    </w:p>
    <w:p w:rsidR="00D77E0F" w:rsidRPr="00E663E8" w:rsidRDefault="00D77E0F" w:rsidP="00D77E0F">
      <w:pPr>
        <w:pStyle w:val="ListParagraph"/>
        <w:numPr>
          <w:ilvl w:val="2"/>
          <w:numId w:val="2"/>
        </w:numPr>
        <w:rPr>
          <w:b/>
        </w:rPr>
      </w:pPr>
      <w:r>
        <w:t>1996-2017 (OEC) – Serbia (data for Yugoslavia 1996-2005, data for Serbia 2006-2017)</w:t>
      </w:r>
    </w:p>
    <w:p w:rsidR="00D77E0F" w:rsidRPr="00E663E8" w:rsidRDefault="00D77E0F" w:rsidP="00D77E0F">
      <w:pPr>
        <w:pStyle w:val="ListParagraph"/>
        <w:numPr>
          <w:ilvl w:val="2"/>
          <w:numId w:val="2"/>
        </w:numPr>
        <w:rPr>
          <w:b/>
        </w:rPr>
      </w:pPr>
      <w:r>
        <w:t xml:space="preserve">2000-2018 (Eurostat) – Austria, Belgium, </w:t>
      </w:r>
      <w:r w:rsidRPr="00E663E8">
        <w:t>Bulgaria</w:t>
      </w:r>
      <w:r>
        <w:t xml:space="preserve"> ,</w:t>
      </w:r>
      <w:r w:rsidRPr="00E663E8">
        <w:t>Croatia</w:t>
      </w:r>
      <w:r>
        <w:t xml:space="preserve">, </w:t>
      </w:r>
      <w:r w:rsidRPr="00E663E8">
        <w:t>Cyprus</w:t>
      </w:r>
      <w:r>
        <w:t xml:space="preserve">, </w:t>
      </w:r>
      <w:r w:rsidRPr="00E663E8">
        <w:t>Czech</w:t>
      </w:r>
      <w:r>
        <w:t xml:space="preserve">ia, </w:t>
      </w:r>
      <w:r w:rsidRPr="00E663E8">
        <w:t>Denmark</w:t>
      </w:r>
      <w:r>
        <w:t xml:space="preserve">, </w:t>
      </w:r>
      <w:r w:rsidRPr="00E663E8">
        <w:t>Estonia</w:t>
      </w:r>
      <w:r>
        <w:t>, F</w:t>
      </w:r>
      <w:r w:rsidRPr="00E663E8">
        <w:t>inland</w:t>
      </w:r>
      <w:r>
        <w:t xml:space="preserve">, </w:t>
      </w:r>
      <w:r w:rsidRPr="00E663E8">
        <w:t>France</w:t>
      </w:r>
      <w:r>
        <w:t>, Germany, Greece, Hungary, Ireland, Italy, Latvia, Luxembourg, Malta, Netherlands, Poland, Portugal, Romania, Slovakia, Slovenia, Spain, Sweden, United Kingdom</w:t>
      </w:r>
    </w:p>
    <w:p w:rsidR="00D77E0F" w:rsidRPr="00E663E8" w:rsidRDefault="00D77E0F" w:rsidP="00D77E0F">
      <w:pPr>
        <w:pStyle w:val="ListParagraph"/>
        <w:numPr>
          <w:ilvl w:val="2"/>
          <w:numId w:val="2"/>
        </w:numPr>
        <w:rPr>
          <w:b/>
        </w:rPr>
      </w:pPr>
      <w:r>
        <w:t>2006-2018 (OEC) – Montenegro</w:t>
      </w:r>
    </w:p>
    <w:p w:rsidR="00D77E0F" w:rsidRDefault="00D77E0F" w:rsidP="00D77E0F">
      <w:pPr>
        <w:pStyle w:val="ListParagraph"/>
        <w:numPr>
          <w:ilvl w:val="0"/>
          <w:numId w:val="2"/>
        </w:numPr>
        <w:rPr>
          <w:b/>
        </w:rPr>
      </w:pPr>
      <w:r>
        <w:rPr>
          <w:b/>
        </w:rPr>
        <w:t>Import Dependence:</w:t>
      </w:r>
    </w:p>
    <w:p w:rsidR="00D77E0F" w:rsidRPr="00E663E8" w:rsidRDefault="00D77E0F" w:rsidP="00D77E0F">
      <w:pPr>
        <w:pStyle w:val="ListParagraph"/>
        <w:numPr>
          <w:ilvl w:val="1"/>
          <w:numId w:val="2"/>
        </w:numPr>
        <w:rPr>
          <w:b/>
        </w:rPr>
      </w:pPr>
      <w:r>
        <w:rPr>
          <w:b/>
        </w:rPr>
        <w:t xml:space="preserve">Coding: </w:t>
      </w:r>
      <w:r w:rsidRPr="007E524F">
        <w:t>Concentration of imports from hierarch to subordinate within all of the subordinate’s imports. Inspired by the Hirschman-Herfindahl Index and normalized to a score between 0 (the subordinate imports nothing from the hierarch) and 1 (subordinate imports only from the hierarch).</w:t>
      </w:r>
    </w:p>
    <w:p w:rsidR="00D77E0F" w:rsidRPr="00E663E8" w:rsidRDefault="00D77E0F" w:rsidP="00D77E0F">
      <w:pPr>
        <w:pStyle w:val="ListParagraph"/>
        <w:numPr>
          <w:ilvl w:val="1"/>
          <w:numId w:val="2"/>
        </w:numPr>
        <w:rPr>
          <w:b/>
        </w:rPr>
      </w:pPr>
      <w:r>
        <w:rPr>
          <w:b/>
        </w:rPr>
        <w:t>Source:</w:t>
      </w:r>
      <w:r>
        <w:t xml:space="preserve"> Eurostat;  Ob</w:t>
      </w:r>
      <w:r w:rsidRPr="00E663E8">
        <w:t>servatory of Economic Complexity</w:t>
      </w:r>
    </w:p>
    <w:p w:rsidR="00D77E0F" w:rsidRPr="00E663E8" w:rsidRDefault="00D77E0F" w:rsidP="00D77E0F">
      <w:pPr>
        <w:pStyle w:val="ListParagraph"/>
        <w:numPr>
          <w:ilvl w:val="1"/>
          <w:numId w:val="2"/>
        </w:numPr>
        <w:rPr>
          <w:b/>
        </w:rPr>
      </w:pPr>
      <w:r>
        <w:rPr>
          <w:b/>
        </w:rPr>
        <w:t>Coverage:</w:t>
      </w:r>
      <w:r>
        <w:t xml:space="preserve"> </w:t>
      </w:r>
    </w:p>
    <w:p w:rsidR="00D77E0F" w:rsidRPr="00E663E8" w:rsidRDefault="00D77E0F" w:rsidP="00D77E0F">
      <w:pPr>
        <w:pStyle w:val="ListParagraph"/>
        <w:numPr>
          <w:ilvl w:val="2"/>
          <w:numId w:val="2"/>
        </w:numPr>
        <w:rPr>
          <w:b/>
        </w:rPr>
      </w:pPr>
      <w:r>
        <w:t>1991-2017 (OEC) – Albania, Iceland, Norway, Switzerland, Turkey</w:t>
      </w:r>
    </w:p>
    <w:p w:rsidR="00D77E0F" w:rsidRPr="00E663E8" w:rsidRDefault="00D77E0F" w:rsidP="00D77E0F">
      <w:pPr>
        <w:pStyle w:val="ListParagraph"/>
        <w:numPr>
          <w:ilvl w:val="2"/>
          <w:numId w:val="2"/>
        </w:numPr>
        <w:rPr>
          <w:b/>
        </w:rPr>
      </w:pPr>
      <w:r>
        <w:t>1992-2017 (OEC) – Bosnia-Herzegovina</w:t>
      </w:r>
    </w:p>
    <w:p w:rsidR="00D77E0F" w:rsidRPr="00E663E8" w:rsidRDefault="00D77E0F" w:rsidP="00D77E0F">
      <w:pPr>
        <w:pStyle w:val="ListParagraph"/>
        <w:numPr>
          <w:ilvl w:val="2"/>
          <w:numId w:val="2"/>
        </w:numPr>
        <w:rPr>
          <w:b/>
        </w:rPr>
      </w:pPr>
      <w:r>
        <w:t>1993-2017 (OEC) – Macedonia</w:t>
      </w:r>
    </w:p>
    <w:p w:rsidR="00D77E0F" w:rsidRPr="00E663E8" w:rsidRDefault="00D77E0F" w:rsidP="00D77E0F">
      <w:pPr>
        <w:pStyle w:val="ListParagraph"/>
        <w:numPr>
          <w:ilvl w:val="2"/>
          <w:numId w:val="2"/>
        </w:numPr>
        <w:rPr>
          <w:b/>
        </w:rPr>
      </w:pPr>
      <w:r>
        <w:t>1995-2017 (OEC) – Armenia, Azerbaijan, Belarus, Georgia, Kazakhstan, Kyrgyzstan, Moldova, Tajikistan, Turkmenistan, Ukraine, Uzbekistan</w:t>
      </w:r>
    </w:p>
    <w:p w:rsidR="00D77E0F" w:rsidRPr="00E663E8" w:rsidRDefault="00D77E0F" w:rsidP="00D77E0F">
      <w:pPr>
        <w:pStyle w:val="ListParagraph"/>
        <w:numPr>
          <w:ilvl w:val="2"/>
          <w:numId w:val="2"/>
        </w:numPr>
        <w:rPr>
          <w:b/>
        </w:rPr>
      </w:pPr>
      <w:r>
        <w:t>1996-2017 (OEC) – Serbia (data for Yugoslavia 1996-2005, data for Serbia 2006-2017)</w:t>
      </w:r>
    </w:p>
    <w:p w:rsidR="00D77E0F" w:rsidRPr="00E663E8" w:rsidRDefault="00D77E0F" w:rsidP="00D77E0F">
      <w:pPr>
        <w:pStyle w:val="ListParagraph"/>
        <w:numPr>
          <w:ilvl w:val="2"/>
          <w:numId w:val="2"/>
        </w:numPr>
        <w:rPr>
          <w:b/>
        </w:rPr>
      </w:pPr>
      <w:r>
        <w:lastRenderedPageBreak/>
        <w:t xml:space="preserve">2000-2018 (Eurostat) – Austria, Belgium, </w:t>
      </w:r>
      <w:r w:rsidRPr="00E663E8">
        <w:t>Bulgaria</w:t>
      </w:r>
      <w:r>
        <w:t xml:space="preserve"> ,</w:t>
      </w:r>
      <w:r w:rsidRPr="00E663E8">
        <w:t>Croatia</w:t>
      </w:r>
      <w:r>
        <w:t xml:space="preserve">, </w:t>
      </w:r>
      <w:r w:rsidRPr="00E663E8">
        <w:t>Cyprus</w:t>
      </w:r>
      <w:r>
        <w:t xml:space="preserve">, </w:t>
      </w:r>
      <w:r w:rsidRPr="00E663E8">
        <w:t>Czech</w:t>
      </w:r>
      <w:r>
        <w:t xml:space="preserve">ia, </w:t>
      </w:r>
      <w:r w:rsidRPr="00E663E8">
        <w:t>Denmark</w:t>
      </w:r>
      <w:r>
        <w:t xml:space="preserve">, </w:t>
      </w:r>
      <w:r w:rsidRPr="00E663E8">
        <w:t>Estonia</w:t>
      </w:r>
      <w:r>
        <w:t>, F</w:t>
      </w:r>
      <w:r w:rsidRPr="00E663E8">
        <w:t>inland</w:t>
      </w:r>
      <w:r>
        <w:t xml:space="preserve">, </w:t>
      </w:r>
      <w:r w:rsidRPr="00E663E8">
        <w:t>France</w:t>
      </w:r>
      <w:r>
        <w:t>, Germany, Greece, Hungary, Ireland, Italy, Latvia, Luxembourg, Malta, Netherlands, Poland, Portugal, Romania, Slovakia, Slovenia, Spain, Sweden, United Kingdom</w:t>
      </w:r>
    </w:p>
    <w:p w:rsidR="00D77E0F" w:rsidRPr="00A136BD" w:rsidRDefault="00D77E0F" w:rsidP="00D77E0F">
      <w:pPr>
        <w:pStyle w:val="ListParagraph"/>
        <w:numPr>
          <w:ilvl w:val="2"/>
          <w:numId w:val="2"/>
        </w:numPr>
        <w:rPr>
          <w:b/>
        </w:rPr>
      </w:pPr>
      <w:r>
        <w:t>2006-2018 (OEC) - Montenegro</w:t>
      </w:r>
    </w:p>
    <w:p w:rsidR="00D77E0F" w:rsidRDefault="00D77E0F" w:rsidP="00D77E0F">
      <w:pPr>
        <w:pStyle w:val="ListParagraph"/>
        <w:numPr>
          <w:ilvl w:val="0"/>
          <w:numId w:val="2"/>
        </w:numPr>
        <w:rPr>
          <w:b/>
        </w:rPr>
      </w:pPr>
      <w:r>
        <w:rPr>
          <w:b/>
        </w:rPr>
        <w:t>Foreign Direct Investment Dependence:</w:t>
      </w:r>
    </w:p>
    <w:p w:rsidR="00D77E0F" w:rsidRPr="00E663E8" w:rsidRDefault="00D77E0F" w:rsidP="00D77E0F">
      <w:pPr>
        <w:pStyle w:val="ListParagraph"/>
        <w:numPr>
          <w:ilvl w:val="1"/>
          <w:numId w:val="2"/>
        </w:numPr>
        <w:rPr>
          <w:b/>
        </w:rPr>
      </w:pPr>
      <w:r>
        <w:rPr>
          <w:b/>
        </w:rPr>
        <w:t xml:space="preserve">Coding: </w:t>
      </w:r>
      <w:r w:rsidRPr="007E524F">
        <w:t>Concentration of foreign direct investment (FDI) in subordinate’s economy from hierarch within the subordinate’s total FDI. Inspired by the Hirschman-Herfindahl Index and normalized to a score between 0 (the subordinate receive no FDI from the hierarch) and 1 (the subordinate receives FDI only from the hierarch)</w:t>
      </w:r>
      <w:r>
        <w:t>.</w:t>
      </w:r>
    </w:p>
    <w:p w:rsidR="00D77E0F" w:rsidRPr="00E663E8" w:rsidRDefault="00D77E0F" w:rsidP="00D77E0F">
      <w:pPr>
        <w:pStyle w:val="ListParagraph"/>
        <w:numPr>
          <w:ilvl w:val="1"/>
          <w:numId w:val="2"/>
        </w:numPr>
        <w:rPr>
          <w:b/>
        </w:rPr>
      </w:pPr>
      <w:r>
        <w:rPr>
          <w:b/>
        </w:rPr>
        <w:t>Source:</w:t>
      </w:r>
      <w:r>
        <w:t xml:space="preserve"> IMF Coordinated Direct Investment Survey</w:t>
      </w:r>
    </w:p>
    <w:p w:rsidR="00D77E0F" w:rsidRPr="00E663E8" w:rsidRDefault="00D77E0F" w:rsidP="00D77E0F">
      <w:pPr>
        <w:pStyle w:val="ListParagraph"/>
        <w:numPr>
          <w:ilvl w:val="1"/>
          <w:numId w:val="2"/>
        </w:numPr>
        <w:rPr>
          <w:b/>
        </w:rPr>
      </w:pPr>
      <w:r>
        <w:rPr>
          <w:b/>
        </w:rPr>
        <w:t>Coverage:</w:t>
      </w:r>
      <w:r>
        <w:t xml:space="preserve"> 2009-2017 for all countries</w:t>
      </w:r>
    </w:p>
    <w:p w:rsidR="00D77E0F" w:rsidRDefault="00D77E0F" w:rsidP="00D77E0F">
      <w:pPr>
        <w:pStyle w:val="ListParagraph"/>
        <w:numPr>
          <w:ilvl w:val="0"/>
          <w:numId w:val="2"/>
        </w:numPr>
        <w:rPr>
          <w:b/>
        </w:rPr>
      </w:pPr>
      <w:r>
        <w:rPr>
          <w:b/>
        </w:rPr>
        <w:t>Press Freedom Index Score</w:t>
      </w:r>
    </w:p>
    <w:p w:rsidR="00D77E0F" w:rsidRPr="00E663E8" w:rsidRDefault="00D77E0F" w:rsidP="00D77E0F">
      <w:pPr>
        <w:pStyle w:val="ListParagraph"/>
        <w:numPr>
          <w:ilvl w:val="1"/>
          <w:numId w:val="2"/>
        </w:numPr>
        <w:rPr>
          <w:b/>
        </w:rPr>
      </w:pPr>
      <w:r>
        <w:rPr>
          <w:b/>
        </w:rPr>
        <w:t>Coding:</w:t>
      </w:r>
      <w:r w:rsidRPr="00FD1354">
        <w:t xml:space="preserve"> </w:t>
      </w:r>
      <w:r w:rsidRPr="007E524F">
        <w:t xml:space="preserve">Difference in places in the </w:t>
      </w:r>
      <w:r w:rsidRPr="007E524F">
        <w:rPr>
          <w:shd w:val="clear" w:color="auto" w:fill="FFFFFF"/>
        </w:rPr>
        <w:t>annual Press Freedom Index ranking divided by total number of countries. Compiled and published by Reporters Without Borders based upon the organization’s “own assessment of the countries’ </w:t>
      </w:r>
      <w:r w:rsidRPr="007E524F">
        <w:rPr>
          <w:rStyle w:val="Emphasis"/>
          <w:rFonts w:ascii="Times New Roman" w:hAnsi="Times New Roman"/>
          <w:shd w:val="clear" w:color="auto" w:fill="FFFFFF"/>
        </w:rPr>
        <w:t xml:space="preserve">press freedom </w:t>
      </w:r>
      <w:r w:rsidRPr="007E524F">
        <w:rPr>
          <w:shd w:val="clear" w:color="auto" w:fill="FFFFFF"/>
        </w:rPr>
        <w:t>records in the previous year.” Similar scores indicate similar environments for press freedom, while significant divergence indicate freer or less free press environments. Scores range from 0 (complete divergence) to 1 (same score).</w:t>
      </w:r>
    </w:p>
    <w:p w:rsidR="00D77E0F" w:rsidRPr="00E663E8" w:rsidRDefault="00D77E0F" w:rsidP="00D77E0F">
      <w:pPr>
        <w:pStyle w:val="ListParagraph"/>
        <w:numPr>
          <w:ilvl w:val="1"/>
          <w:numId w:val="2"/>
        </w:numPr>
        <w:rPr>
          <w:b/>
        </w:rPr>
      </w:pPr>
      <w:r>
        <w:rPr>
          <w:b/>
        </w:rPr>
        <w:t>Source:</w:t>
      </w:r>
      <w:r>
        <w:t xml:space="preserve"> Reporters Without Borders World Press Freedom Index</w:t>
      </w:r>
    </w:p>
    <w:p w:rsidR="00D77E0F" w:rsidRPr="00E663E8" w:rsidRDefault="00D77E0F" w:rsidP="00D77E0F">
      <w:pPr>
        <w:pStyle w:val="ListParagraph"/>
        <w:numPr>
          <w:ilvl w:val="1"/>
          <w:numId w:val="2"/>
        </w:numPr>
        <w:rPr>
          <w:b/>
        </w:rPr>
      </w:pPr>
      <w:r>
        <w:rPr>
          <w:b/>
        </w:rPr>
        <w:t>Coverage:</w:t>
      </w:r>
      <w:r>
        <w:t xml:space="preserve"> 2002-2018 for all countries (2011 and 2012 are repeat scores, as RSF Press Freedom Index scores were only given once in that period)</w:t>
      </w:r>
    </w:p>
    <w:p w:rsidR="00D77E0F" w:rsidRDefault="00D77E0F" w:rsidP="00D77E0F">
      <w:pPr>
        <w:pStyle w:val="ListParagraph"/>
        <w:numPr>
          <w:ilvl w:val="0"/>
          <w:numId w:val="2"/>
        </w:numPr>
        <w:rPr>
          <w:b/>
        </w:rPr>
      </w:pPr>
      <w:r>
        <w:rPr>
          <w:b/>
        </w:rPr>
        <w:t>Digital Society Project Scores</w:t>
      </w:r>
    </w:p>
    <w:p w:rsidR="00D77E0F" w:rsidRPr="00020140" w:rsidRDefault="00D77E0F" w:rsidP="00D77E0F">
      <w:pPr>
        <w:pStyle w:val="ListParagraph"/>
        <w:numPr>
          <w:ilvl w:val="1"/>
          <w:numId w:val="2"/>
        </w:numPr>
        <w:rPr>
          <w:b/>
        </w:rPr>
      </w:pPr>
      <w:r>
        <w:rPr>
          <w:b/>
        </w:rPr>
        <w:t>Coding:</w:t>
      </w:r>
      <w:r w:rsidRPr="00FD1354">
        <w:t xml:space="preserve"> </w:t>
      </w:r>
      <w:r w:rsidRPr="007E524F">
        <w:t>Expert assessments on digital resilience from the Digital Society Project, an imprint of the Varieties of Democracy project. Scores range from 0 (complete lack of digital resilience) to 4 (complete resilience)</w:t>
      </w:r>
      <w:r>
        <w:t xml:space="preserve">. Individual country scores were built by weighting equally the country-year responses to a select subset of survey question in the Digital Society Project survey. DSP scores were constructed by averaging the following DSP Survey variables coded in their original scale and then normalized from 0-1:  </w:t>
      </w:r>
    </w:p>
    <w:p w:rsidR="00D77E0F" w:rsidRPr="00E663E8" w:rsidRDefault="00D77E0F" w:rsidP="00D77E0F">
      <w:pPr>
        <w:pStyle w:val="ListParagraph"/>
        <w:numPr>
          <w:ilvl w:val="2"/>
          <w:numId w:val="2"/>
        </w:numPr>
        <w:rPr>
          <w:b/>
        </w:rPr>
      </w:pPr>
      <w:r w:rsidRPr="00020140">
        <w:t>v2smgovdom_osp, v2smgovab_osp, v2smpardom_osp, v2smparab_osp, v2smfordom_osp, v2smforads_osp, v2smgovfilcap_osp, v2smgovfilprc_osp, v2smgovshutcap_osp, v2smgovshut_osp, v2smgovsm_osp, v2smgovsmalt_osp, v2smgovsmmon_osp, v2smgovsmcenprc_osp, v2smgovcapsec_osp, v2smpolcap_osp, v2smregcon_osp, v2smprivex_osp, v2smprivcon_osp, v2smregcap_osp, v2smregapp_osp, v2smlawpr_osp, v2smdefabu_osp, v2smonex_osp, v2smonper_osp</w:t>
      </w:r>
    </w:p>
    <w:p w:rsidR="00D77E0F" w:rsidRPr="00E663E8" w:rsidRDefault="00D77E0F" w:rsidP="00D77E0F">
      <w:pPr>
        <w:pStyle w:val="ListParagraph"/>
        <w:numPr>
          <w:ilvl w:val="1"/>
          <w:numId w:val="2"/>
        </w:numPr>
        <w:rPr>
          <w:b/>
        </w:rPr>
      </w:pPr>
      <w:r>
        <w:rPr>
          <w:b/>
        </w:rPr>
        <w:t>Source:</w:t>
      </w:r>
      <w:r>
        <w:t xml:space="preserve"> Digital Society Project</w:t>
      </w:r>
    </w:p>
    <w:p w:rsidR="00D77E0F" w:rsidRPr="00FD1354" w:rsidRDefault="00D77E0F" w:rsidP="00D77E0F">
      <w:pPr>
        <w:pStyle w:val="ListParagraph"/>
        <w:numPr>
          <w:ilvl w:val="1"/>
          <w:numId w:val="2"/>
        </w:numPr>
        <w:rPr>
          <w:b/>
        </w:rPr>
      </w:pPr>
      <w:r>
        <w:rPr>
          <w:b/>
        </w:rPr>
        <w:t>Coverage:</w:t>
      </w:r>
      <w:r>
        <w:t xml:space="preserve"> 2000-2018 for all countries</w:t>
      </w:r>
    </w:p>
    <w:p w:rsidR="00D77E0F" w:rsidRPr="00E663E8" w:rsidRDefault="00D77E0F" w:rsidP="00D77E0F">
      <w:pPr>
        <w:pStyle w:val="ListParagraph"/>
        <w:numPr>
          <w:ilvl w:val="0"/>
          <w:numId w:val="2"/>
        </w:numPr>
        <w:rPr>
          <w:b/>
        </w:rPr>
      </w:pPr>
      <w:r>
        <w:rPr>
          <w:b/>
        </w:rPr>
        <w:t>United Nations General Assembly Voting</w:t>
      </w:r>
    </w:p>
    <w:p w:rsidR="00D77E0F" w:rsidRPr="00E663E8" w:rsidRDefault="00D77E0F" w:rsidP="00D77E0F">
      <w:pPr>
        <w:pStyle w:val="ListParagraph"/>
        <w:numPr>
          <w:ilvl w:val="1"/>
          <w:numId w:val="2"/>
        </w:numPr>
        <w:rPr>
          <w:b/>
        </w:rPr>
      </w:pPr>
      <w:r>
        <w:rPr>
          <w:b/>
        </w:rPr>
        <w:t>Coding:</w:t>
      </w:r>
      <w:r w:rsidRPr="00FD1354">
        <w:t xml:space="preserve"> </w:t>
      </w:r>
      <w:r>
        <w:t xml:space="preserve">Percentage of agreement between </w:t>
      </w:r>
      <w:r w:rsidRPr="007E524F">
        <w:t xml:space="preserve">a subordinate state </w:t>
      </w:r>
      <w:r>
        <w:t xml:space="preserve">and a </w:t>
      </w:r>
      <w:r w:rsidRPr="007E524F">
        <w:t xml:space="preserve">hierarch in </w:t>
      </w:r>
      <w:r>
        <w:t xml:space="preserve">voting at </w:t>
      </w:r>
      <w:r w:rsidRPr="007E524F">
        <w:t xml:space="preserve">the United Nations General Assembly. Scores range from 0 (no convergence between votes, meaning that subordinate state votes the opposite of </w:t>
      </w:r>
      <w:r w:rsidRPr="007E524F">
        <w:lastRenderedPageBreak/>
        <w:t>the hierarch on every single vote) to 1 (complete convergence between votes, meaning that subordinate state votes with the hierarch on every single vote)</w:t>
      </w:r>
    </w:p>
    <w:p w:rsidR="00D77E0F" w:rsidRPr="00E663E8" w:rsidRDefault="00D77E0F" w:rsidP="00D77E0F">
      <w:pPr>
        <w:pStyle w:val="ListParagraph"/>
        <w:numPr>
          <w:ilvl w:val="1"/>
          <w:numId w:val="2"/>
        </w:numPr>
        <w:rPr>
          <w:b/>
        </w:rPr>
      </w:pPr>
      <w:r>
        <w:rPr>
          <w:b/>
        </w:rPr>
        <w:t>Source:</w:t>
      </w:r>
      <w:r>
        <w:t xml:space="preserve"> </w:t>
      </w:r>
      <w:r w:rsidRPr="00FD1354">
        <w:t>Voeten, Erik; Strezhnev, Anton; Bailey, Michael, "United Nations General Assembly Voting Data"</w:t>
      </w:r>
    </w:p>
    <w:p w:rsidR="00D77E0F" w:rsidRPr="00FD1354" w:rsidRDefault="00D77E0F" w:rsidP="00D77E0F">
      <w:pPr>
        <w:pStyle w:val="ListParagraph"/>
        <w:numPr>
          <w:ilvl w:val="1"/>
          <w:numId w:val="2"/>
        </w:numPr>
        <w:rPr>
          <w:b/>
        </w:rPr>
      </w:pPr>
      <w:r>
        <w:rPr>
          <w:b/>
        </w:rPr>
        <w:t>Coverage:</w:t>
      </w:r>
      <w:r>
        <w:t xml:space="preserve"> 1991-2017 for all countries (except Montenegro’s voting record agreement with Germany from 2016-2017)</w:t>
      </w:r>
    </w:p>
    <w:p w:rsidR="00D77E0F" w:rsidRDefault="00D77E0F" w:rsidP="00D77E0F">
      <w:pPr>
        <w:pStyle w:val="ListParagraph"/>
        <w:numPr>
          <w:ilvl w:val="0"/>
          <w:numId w:val="2"/>
        </w:numPr>
        <w:rPr>
          <w:b/>
        </w:rPr>
      </w:pPr>
      <w:r>
        <w:rPr>
          <w:b/>
        </w:rPr>
        <w:t>Head of State Meetings</w:t>
      </w:r>
    </w:p>
    <w:p w:rsidR="00D77E0F" w:rsidRPr="00FD1354" w:rsidRDefault="00D77E0F" w:rsidP="00D77E0F">
      <w:pPr>
        <w:pStyle w:val="ListParagraph"/>
        <w:numPr>
          <w:ilvl w:val="1"/>
          <w:numId w:val="2"/>
        </w:numPr>
        <w:rPr>
          <w:b/>
        </w:rPr>
      </w:pPr>
      <w:r w:rsidRPr="00FD1354">
        <w:rPr>
          <w:b/>
        </w:rPr>
        <w:t>Coding:</w:t>
      </w:r>
      <w:r w:rsidRPr="00FD1354">
        <w:t xml:space="preserve"> </w:t>
      </w:r>
      <w:r w:rsidRPr="007E524F">
        <w:t>Measurement of meetings between subordinate and hierarch heads of state on an annual basis; potential scores are 0 (no meetings), 1 (single meeting), 2 (multiple meetings)</w:t>
      </w:r>
    </w:p>
    <w:p w:rsidR="00D77E0F" w:rsidRPr="00FD1354" w:rsidRDefault="00D77E0F" w:rsidP="00D77E0F">
      <w:pPr>
        <w:pStyle w:val="ListParagraph"/>
        <w:numPr>
          <w:ilvl w:val="1"/>
          <w:numId w:val="2"/>
        </w:numPr>
        <w:rPr>
          <w:b/>
        </w:rPr>
      </w:pPr>
      <w:r w:rsidRPr="00FD1354">
        <w:rPr>
          <w:b/>
        </w:rPr>
        <w:t>Source:</w:t>
      </w:r>
      <w:r>
        <w:t xml:space="preserve"> </w:t>
      </w:r>
      <w:r w:rsidRPr="00FD1354">
        <w:t>U.S. Office of the Historian;  Presidential Executive Office of the Russian Federation, News;  Carnegie Endowment for International Peace - China Vitae</w:t>
      </w:r>
    </w:p>
    <w:p w:rsidR="00D77E0F" w:rsidRPr="00FD1354" w:rsidRDefault="00D77E0F" w:rsidP="00D77E0F">
      <w:pPr>
        <w:pStyle w:val="ListParagraph"/>
        <w:numPr>
          <w:ilvl w:val="1"/>
          <w:numId w:val="2"/>
        </w:numPr>
        <w:rPr>
          <w:b/>
        </w:rPr>
      </w:pPr>
      <w:r>
        <w:rPr>
          <w:b/>
        </w:rPr>
        <w:t>Coverage:</w:t>
      </w:r>
      <w:r>
        <w:t xml:space="preserve"> 1991-2018 for all countries meeting with the U.S. head of state; 2000-2018 for all countries meeting with the Russian head of state; 2003-2018 for all countries meeting with the Chinese head of state</w:t>
      </w:r>
    </w:p>
    <w:p w:rsidR="00D77E0F" w:rsidRPr="00FD1354" w:rsidRDefault="00D77E0F" w:rsidP="00D77E0F">
      <w:pPr>
        <w:pStyle w:val="ListParagraph"/>
        <w:rPr>
          <w:b/>
        </w:rPr>
      </w:pPr>
      <w:bookmarkStart w:id="0" w:name="_GoBack"/>
      <w:bookmarkEnd w:id="0"/>
    </w:p>
    <w:sectPr w:rsidR="00D77E0F" w:rsidRPr="00FD13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4773" w:rsidRDefault="00F84773" w:rsidP="00A136BD">
      <w:pPr>
        <w:spacing w:after="0" w:line="240" w:lineRule="auto"/>
      </w:pPr>
      <w:r>
        <w:separator/>
      </w:r>
    </w:p>
  </w:endnote>
  <w:endnote w:type="continuationSeparator" w:id="0">
    <w:p w:rsidR="00F84773" w:rsidRDefault="00F84773" w:rsidP="00A136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4773" w:rsidRDefault="00F84773" w:rsidP="00A136BD">
      <w:pPr>
        <w:spacing w:after="0" w:line="240" w:lineRule="auto"/>
      </w:pPr>
      <w:r>
        <w:separator/>
      </w:r>
    </w:p>
  </w:footnote>
  <w:footnote w:type="continuationSeparator" w:id="0">
    <w:p w:rsidR="00F84773" w:rsidRDefault="00F84773" w:rsidP="00A136B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EC2C7E"/>
    <w:multiLevelType w:val="hybridMultilevel"/>
    <w:tmpl w:val="97448C12"/>
    <w:lvl w:ilvl="0" w:tplc="D9B4487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C590CAD"/>
    <w:multiLevelType w:val="hybridMultilevel"/>
    <w:tmpl w:val="FAE27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C047D7"/>
    <w:multiLevelType w:val="hybridMultilevel"/>
    <w:tmpl w:val="3B0EFA88"/>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D5E5166"/>
    <w:multiLevelType w:val="hybridMultilevel"/>
    <w:tmpl w:val="3E96759E"/>
    <w:lvl w:ilvl="0" w:tplc="754EBB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C050FEB"/>
    <w:multiLevelType w:val="hybridMultilevel"/>
    <w:tmpl w:val="150814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6BD"/>
    <w:rsid w:val="00020140"/>
    <w:rsid w:val="00162EE8"/>
    <w:rsid w:val="002D667A"/>
    <w:rsid w:val="00A136BD"/>
    <w:rsid w:val="00BF64F3"/>
    <w:rsid w:val="00D77E0F"/>
    <w:rsid w:val="00E663E8"/>
    <w:rsid w:val="00F30B6B"/>
    <w:rsid w:val="00F84773"/>
    <w:rsid w:val="00FD1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08D518-11B4-4BAE-9BB3-4E89FF564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36BD"/>
    <w:pPr>
      <w:ind w:left="720"/>
      <w:contextualSpacing/>
    </w:pPr>
  </w:style>
  <w:style w:type="paragraph" w:customStyle="1" w:styleId="tablenotes">
    <w:name w:val="tablenotes"/>
    <w:basedOn w:val="Normal"/>
    <w:next w:val="Normal"/>
    <w:rsid w:val="00A136BD"/>
    <w:pPr>
      <w:widowControl w:val="0"/>
      <w:overflowPunct w:val="0"/>
      <w:autoSpaceDE w:val="0"/>
      <w:autoSpaceDN w:val="0"/>
      <w:adjustRightInd w:val="0"/>
      <w:spacing w:before="20" w:after="0" w:line="200" w:lineRule="atLeast"/>
      <w:textAlignment w:val="baseline"/>
    </w:pPr>
    <w:rPr>
      <w:rFonts w:ascii="Times" w:eastAsia="Times New Roman" w:hAnsi="Times" w:cs="Times New Roman"/>
      <w:sz w:val="17"/>
      <w:szCs w:val="20"/>
      <w:lang w:eastAsia="de-DE"/>
    </w:rPr>
  </w:style>
  <w:style w:type="character" w:styleId="Hyperlink">
    <w:name w:val="Hyperlink"/>
    <w:basedOn w:val="DefaultParagraphFont"/>
    <w:rsid w:val="00A136BD"/>
    <w:rPr>
      <w:color w:val="0000FF"/>
      <w:u w:val="single"/>
    </w:rPr>
  </w:style>
  <w:style w:type="character" w:styleId="EndnoteReference">
    <w:name w:val="endnote reference"/>
    <w:basedOn w:val="DefaultParagraphFont"/>
    <w:rsid w:val="00A136BD"/>
    <w:rPr>
      <w:vertAlign w:val="superscript"/>
    </w:rPr>
  </w:style>
  <w:style w:type="character" w:styleId="Emphasis">
    <w:name w:val="Emphasis"/>
    <w:basedOn w:val="DefaultParagraphFont"/>
    <w:uiPriority w:val="20"/>
    <w:qFormat/>
    <w:rsid w:val="00FD13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5562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1533</Words>
  <Characters>8739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DMGS</Company>
  <LinksUpToDate>false</LinksUpToDate>
  <CharactersWithSpaces>10252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Smeltzer</dc:creator>
  <cp:keywords/>
  <dc:description/>
  <cp:lastModifiedBy>Michael Smeltzer</cp:lastModifiedBy>
  <cp:revision>3</cp:revision>
  <dcterms:created xsi:type="dcterms:W3CDTF">2019-05-11T13:58:00Z</dcterms:created>
  <dcterms:modified xsi:type="dcterms:W3CDTF">2019-05-11T14:50:00Z</dcterms:modified>
</cp:coreProperties>
</file>