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rPr>
          <w:rFonts w:ascii="Arial" w:cs="Arial" w:eastAsia="Arial" w:hAnsi="Arial"/>
          <w:color w:val="1e293b"/>
        </w:rPr>
      </w:pPr>
      <w:r w:rsidDel="00000000" w:rsidR="00000000" w:rsidRPr="00000000">
        <w:rPr>
          <w:rFonts w:ascii="Arial" w:cs="Arial" w:eastAsia="Arial" w:hAnsi="Arial"/>
          <w:color w:val="1e293b"/>
          <w:rtl w:val="0"/>
        </w:rPr>
        <w:t xml:space="preserve">PLANTILLA MAESTRA DE EVIDENCIAS TÉCNICAS DE SOFTWARE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="300" w:lineRule="auto"/>
        <w:rPr>
          <w:rFonts w:ascii="Arial" w:cs="Arial" w:eastAsia="Arial" w:hAnsi="Arial"/>
          <w:color w:val="475569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color w:val="475569"/>
          <w:sz w:val="22"/>
          <w:szCs w:val="22"/>
          <w:rtl w:val="0"/>
        </w:rPr>
        <w:t xml:space="preserve">Normas de Competencia:</w:t>
      </w:r>
      <w:r w:rsidDel="00000000" w:rsidR="00000000" w:rsidRPr="00000000">
        <w:rPr>
          <w:rFonts w:ascii="Arial" w:cs="Arial" w:eastAsia="Arial" w:hAnsi="Arial"/>
          <w:color w:val="475569"/>
          <w:sz w:val="22"/>
          <w:szCs w:val="22"/>
          <w:rtl w:val="0"/>
        </w:rPr>
        <w:t xml:space="preserve"> 220501095 (Diseño de Solución de Software) &amp; 220501096 (Desarrollo de Solución de Software)</w:t>
      </w:r>
    </w:p>
    <w:tbl>
      <w:tblPr>
        <w:tblStyle w:val="Table1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>
            <w:r>
              <w:t>Nombre del Proyecto: PlanCity — Gestión y Exploración de Eventos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1f5f9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>
            <w:r>
              <w:t>Candidato / Desarrollador: Sebastian Mendoza Brieva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>
            <w:r>
              <w:t>Tipo de Sistema: Aplicación Web (SPA React + API REST)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>
            <w:r>
              <w:t>Versión y Fecha: Versión 1.0 — Septiembre, 2026</w:t>
            </w:r>
          </w:p>
        </w:tc>
      </w:tr>
    </w:tbl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375" w:lineRule="auto"/>
        <w:ind w:left="150" w:firstLine="0"/>
        <w:rPr>
          <w:rFonts w:ascii="Arial" w:cs="Arial" w:eastAsia="Arial" w:hAnsi="Arial"/>
          <w:color w:val="1e40af"/>
        </w:rPr>
      </w:pPr>
      <w:r w:rsidDel="00000000" w:rsidR="00000000" w:rsidRPr="00000000">
        <w:rPr>
          <w:rFonts w:ascii="Arial" w:cs="Arial" w:eastAsia="Arial" w:hAnsi="Arial"/>
          <w:color w:val="1e40af"/>
          <w:rtl w:val="0"/>
        </w:rPr>
        <w:t xml:space="preserve">SECCIÓN 1: NORMA 220501095 — DISEÑO DE LA SOLUCIÓN DE SOFTWARE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1.1 Introducción y Definición del Problema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0"/>
          <w:szCs w:val="20"/>
        </w:rPr>
      </w:pPr>
      <w:r>
        <w:t>Contexto y Justificación: En las ciudades contemporáneas existe una amplia y dinámica oferta de actividades culturales, deportivas, artísticas y gastronómicas. Sin embargo, los ciudadanos suelen tener dificultades para enterarse a tiempo debido a la dispersión de la información en múltiples canales. PlanCity surge como una solución tecnológica centralizada que conecta a la ciudadanía con la agenda urbana de su ciudad de forma accesible e interactiva.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0"/>
          <w:szCs w:val="20"/>
        </w:rPr>
      </w:pPr>
      <w:r>
        <w:t>Problema a Resolver: Falta de una plataforma centralizada que permita consultar, filtrar y categorizar eventos urbanos en tiempo real; ausencia de mecanismos para que los usuarios gestionen sus eventos de interés (favoritos); y carencia de herramientas administrativas ágiles para que los organizadores creen, actualicen y controlen aforos y precios de sus eventos de forma segura.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sz w:val="20"/>
          <w:szCs w:val="20"/>
        </w:rPr>
      </w:pPr>
      <w:r>
        <w:t>Objetivo General: Diseñar e implementar una solución de software web orientada a la gestión, publicación, categorización y exploración de eventos urbanos para optimizar el acceso de la ciudadanía a la oferta cultural y facilitar la administración centralizada de la agenda ciudadana.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Objetivos Específicos: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Levantar, clasificar y documentar los requerimientos funcionales y no funcionales del sistema.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Elaborar el modelo arquitectónico, diagramas UML (casos de uso, clases, secuencia) y diseño de la base de datos relacional.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Diseñar prototipos interactivos (wireframes/mockups) para las interfaces principales de usuario.</w:t>
      </w:r>
    </w:p>
    <w:p w:rsidR="00000000" w:rsidDel="00000000" w:rsidP="00000000" w:rsidRDefault="00000000" w:rsidRPr="00000000" w14:paraId="0000001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1.2 Actores del Sistema y Matriz de Requisitos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i w:val="1"/>
          <w:iCs w:val="1"/>
          <w:color w:val="64748b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64748b"/>
          <w:sz w:val="20"/>
          <w:szCs w:val="20"/>
          <w:rtl w:val="0"/>
        </w:rPr>
        <w:t xml:space="preserve">Clasificación de perfiles de usuario y requerimientos funcionales y no funcionales.</w:t>
      </w:r>
    </w:p>
    <w:tbl>
      <w:tblPr>
        <w:tblStyle w:val="Table2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123.1999999999998"/>
        <w:gridCol w:w="2340"/>
        <w:gridCol w:w="4212"/>
        <w:gridCol w:w="1684.8"/>
        <w:tblGridChange w:id="0">
          <w:tblGrid>
            <w:gridCol w:w="1123.1999999999998"/>
            <w:gridCol w:w="2340"/>
            <w:gridCol w:w="4212"/>
            <w:gridCol w:w="1684.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Código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Nombre Requisito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Descripción Funcional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Actor Responsable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RF-01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Gestión de Autenticación y Cuentas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El sistema debe permitir a los usuarios registrarse e iniciar sesión de manera segura con correo y contraseña cifrada (Bcrypt), generando tokens JWT para el control de sesiones.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Todos los Roles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RF-02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Gestión del Catálogo de Eventos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El sistema debe permitir a los administradores crear, consultar, actualizar y eliminar eventos con fecha, ubicación, precio, capacidad y galería de imágenes.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Rol Administrador / Público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RF-03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Gestión de Categorías Temáticas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El sistema debe permitir registrar, listar y actualizar clasificaciones temáticas (ej. Conciertos, Teatro, Deportes) para organizar y filtrar los eventos.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Rol Administrador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RF-04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Gestión de Favoritos y Filtros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El sistema debe permitir a los usuarios autenticados marcar/desmarcar eventos favoritos y a todos los usuarios realizar búsquedas y filtros dinámicos por categoría.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Rol Usuario / Todos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1404"/>
        <w:gridCol w:w="2340"/>
        <w:gridCol w:w="5616"/>
        <w:tblGridChange w:id="0">
          <w:tblGrid>
            <w:gridCol w:w="1404"/>
            <w:gridCol w:w="2340"/>
            <w:gridCol w:w="561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Código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Atributo de Calidad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Especificación Técnica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RNF-01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Seguridad y Autenticación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Almacenamiento seguro de credenciales con hashing Bcrypt, transmisión cifrada y protección de rutas mediante JSON Web Tokens (JWT).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RNF-02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Rendimiento y Tiempo de Respuesta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Tiempo de respuesta en consultas de lectura inferior a 1.2 segundos bajo condiciones normales de carga, optimizado mediante Axios y renderizado Single Page Application (SPA).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RNF-03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Usabilidad, Responsive y Manejo de Errores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Diseño responsivo desarrollado con Tailwind CSS y control centralizado de excepciones (AppError) que traduce códigos HTTP a mensajes amigables en español.</w:t>
            </w:r>
          </w:p>
        </w:tc>
      </w:tr>
    </w:tbl>
    <w:p w:rsidR="00000000" w:rsidDel="00000000" w:rsidP="00000000" w:rsidRDefault="00000000" w:rsidRPr="00000000" w14:paraId="0000003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1.3 Arquitectura de la Solución y Justificación Tecnológica</w:t>
      </w:r>
    </w:p>
    <w:tbl>
      <w:tblPr>
        <w:tblStyle w:val="Table4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340"/>
        <w:gridCol w:w="2808"/>
        <w:gridCol w:w="4212"/>
        <w:tblGridChange w:id="0">
          <w:tblGrid>
            <w:gridCol w:w="2340"/>
            <w:gridCol w:w="2808"/>
            <w:gridCol w:w="421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Capa / Módulo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Tecnología Seleccionada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1e293b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Justificación Técnica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Capa Frontend (Cliente SPA)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React 19 + TypeScript + Vite + Tailwind CSS + Axios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Modularidad basada en componentes funcionales reutilizables, tipado estricto con interfaces de TypeScript, diseño responsivo ágil y consumo asíncrono eficiente de la API sin recargas de página.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Capa Backend (API REST / Lógica)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NestJS / Node.js + TypeScript + JWT + Class-Validator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Arquitectura modular escalable basada en controladores y servicios, inyección de dependencias, DTOs con validación estricta y protección de rutas mediante Guards de autenticación y roles.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Capa de Persistencia (Base de Datos)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PostgreSQL / MySQL + TypeORM / Prisma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Garantía de integridad transaccional (ACID), soporte robusto de llaves foráneas con restricciones de integridad referencial entre usuarios, eventos, categorías y favoritos.</w:t>
            </w:r>
          </w:p>
        </w:tc>
      </w:tr>
    </w:tbl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0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1.4 Modelado UML, Prototipos y Base de Datos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Diagrama de Casos de Uso: Modela las interacciones de los tres actores principales:</w:t>
        <w:br/>
        <w:t>• Visitante (Público): Explorar catálogo de eventos, filtrar por categoría, consultar detalle de eventos y registrarse/iniciar sesión.</w:t>
        <w:br/>
        <w:t>• Usuario Registrado: Hereda acciones de visitante + Marcar/desmarcar favoritos y consultar su lista personalizada de eventos favoritos.</w:t>
        <w:br/>
        <w:t>• Administrador: Hereda acciones de usuario + Crear, editar y eliminar eventos, así como crear y gestionar categorías temáticas.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Diagrama de Clases: Estructura del dominio con las siguientes entidades y contratos:</w:t>
        <w:br/>
        <w:t>• User (id: UUID, name: string, email: string, password: string, role: Role, createdAt: DateTime)</w:t>
        <w:br/>
        <w:t>• Category (id: UUID, name: string, description: string, createdAt: DateTime)</w:t>
        <w:br/>
        <w:t>• Event (id: UUID, name: string, description: string, date: DateTime, location: string, price: number, capacity: number, categoryId: UUID, images: string[], createdAt: DateTime)</w:t>
        <w:br/>
        <w:t>• Favorite (id: UUID, userId: UUID, eventId: UUID, createdAt: DateTime)</w:t>
        <w:br/>
        <w:t>• Relaciones: Category (1) -&gt; Event (0..*); User (1) -&gt; Favorite (0..*); Event (1) -&gt; Favorite (0..*).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Diagrama de Secuencia (Flujo de Gestión de Favoritos):</w:t>
        <w:br/>
        <w:t>1. El Usuario hace clic en el botón de favorito (FavoriteButton.tsx).</w:t>
        <w:br/>
        <w:t>2. El Frontend invoca el servicio toggleFavorite(eventId) mediante Axios.</w:t>
        <w:br/>
        <w:t>3. La petición viaja con cabecera 'Authorization: Bearer &lt;Token_JWT&gt;' al endpoint POST /favorites.</w:t>
        <w:br/>
        <w:t>4. El Guard del Backend valida el token, extrae el userId del payload y ejecuta la consulta en la Base de Datos.</w:t>
        <w:br/>
        <w:t>5. La Base de Datos inserta/elimina el registro en la tabla 'favorites' y retorna confirmación 201 Created.</w:t>
        <w:br/>
        <w:t>6. El Frontend actualiza el estado local de favoritos de manera reactiva e inmediata.</w:t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Wireframes / Prototipos de UI: La interfaz de PlanCity cuenta con las siguientes vistas principales estructuradas en componentes:</w:t>
        <w:br/>
        <w:t>• Pantalla Principal / Catálogo (Home &amp; Events): Barra de navegación con estado de sesión, buscador en tiempo real, filtro selector de categorías y rejilla de tarjetas de eventos con precio formateado y botón de favoritos.</w:t>
        <w:br/>
        <w:t>• Detalle de Evento (EventDetail): Vista completa con imagen destacada, información de fecha, aforo, ubicación y descripción ampliada.</w:t>
        <w:br/>
        <w:t>• Detalle y Listado de Categorías (CategoryList &amp; CategoryDetail): Grid interactivo de categorías temáticas con acceso directo a los eventos asociados.</w:t>
        <w:br/>
        <w:t>• Formularios de Creación / Edición (CreateEvent &amp; CreateCategory): Formularios con validación en tiempo real y alertas de error amigables accesibles solo para administradores.</w:t>
        <w:br/>
        <w:t>• Módulo de Autenticación (Login / Register): Formularios seguros con validación de credenciales.</w:t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Modelo Entidad-Relación (DER) y Diccionario de Datos:</w:t>
        <w:br/>
        <w:t>• Tabla 'users': id (PK, UUID), name (VARCHAR 100), email (UK, VARCHAR 150), password (VARCHAR 255), role (VARCHAR 20: 'user'|'admin'), createdAt (TIMESTAMP).</w:t>
        <w:br/>
        <w:t>• Tabla 'categories': id (PK, UUID), name (UK, VARCHAR 100), description (TEXT), createdAt (TIMESTAMP).</w:t>
        <w:br/>
        <w:t>• Tabla 'events': id (PK, UUID), name (VARCHAR 150), description (TEXT), date (TIMESTAMP), location (VARCHAR 200), price (DECIMAL 10,2), capacity (INT), categoryId (FK -&gt; categories.id), images (JSON/TEXT[]), createdAt (TIMESTAMP), updatedAt (TIMESTAMP).</w:t>
        <w:br/>
        <w:t>• Tabla 'favorites': id (PK, UUID), userId (FK -&gt; users.id), eventId (FK -&gt; events.id, ON DELETE CASCADE), createdAt (TIMESTAMP).</w:t>
      </w:r>
    </w:p>
    <w:p w:rsidR="00000000" w:rsidDel="00000000" w:rsidP="00000000" w:rsidRDefault="00000000" w:rsidRPr="00000000" w14:paraId="0000004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50" w:lineRule="auto"/>
        <w:ind w:left="150" w:firstLine="0"/>
        <w:rPr>
          <w:rFonts w:ascii="Arial" w:cs="Arial" w:eastAsia="Arial" w:hAnsi="Arial"/>
          <w:color w:val="1e40af"/>
        </w:rPr>
      </w:pPr>
      <w:r w:rsidDel="00000000" w:rsidR="00000000" w:rsidRPr="00000000">
        <w:rPr>
          <w:rFonts w:ascii="Arial" w:cs="Arial" w:eastAsia="Arial" w:hAnsi="Arial"/>
          <w:color w:val="1e40af"/>
          <w:rtl w:val="0"/>
        </w:rPr>
        <w:t xml:space="preserve">SECCIÓN 2: NORMA 220501096 — DESARROLLO DE LA SOLUCIÓN DE SOFTWARE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2.1 Documento Técnico del Código Fuente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Estructura del Proyecto: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300" w:lineRule="auto"/>
        <w:ind w:left="180" w:right="180" w:firstLine="0"/>
        <w:rPr>
          <w:rFonts w:ascii="Arial" w:cs="Arial" w:eastAsia="Arial" w:hAnsi="Arial"/>
          <w:color w:val="38bdf8"/>
          <w:sz w:val="18"/>
          <w:szCs w:val="18"/>
          <w:shd w:fill="0f172a" w:val="clear"/>
        </w:rPr>
      </w:pPr>
      <w:r>
        <w:t>plancity-software/</w:t>
        <w:br/>
        <w:t>├── plancity-frontend/                 # Aplicación Cliente (React + TypeScript + Vite)</w:t>
        <w:br/>
        <w:t>│   ├── src/</w:t>
        <w:br/>
        <w:t>│   │   ├── components/                # Componentes UI reutilizables (Card, Navbar, FavoriteButton, EventForm)</w:t>
        <w:br/>
        <w:t>│   │   ├── context/                   # Estado global de autenticación (AuthContext.tsx)</w:t>
        <w:br/>
        <w:t>│   │   ├── interfaces/                # Contratos e interfaces de TypeScript (event, category, user)</w:t>
        <w:br/>
        <w:t>│   │   ├── pages/                     # Vistas principales (Home, Events, CategoryList, CategoryDetail, etc.)</w:t>
        <w:br/>
        <w:t>│   │   ├── router/                    # Configuración de rutas y protección por roles (index.tsx)</w:t>
        <w:br/>
        <w:t>│   │   ├── services/                  # Capa de consumo HTTP (apiClient, auth, event, category, favorite)</w:t>
        <w:br/>
        <w:t>│   │   └── utils/                     # Utilidades y manejo de errores (appError.ts, formatters.ts)</w:t>
        <w:br/>
        <w:t>│   ├── package.json                   # Dependencias y scripts del frontend</w:t>
        <w:br/>
        <w:t>│   └── vite.config.ts                 # Configuración de compilación y bundling de Vite</w:t>
        <w:br/>
        <w:t>├── plancity-api/                      # API Backend REST (NestJS / Node.js)</w:t>
        <w:br/>
        <w:t>│   ├── src/</w:t>
        <w:br/>
        <w:t>│   │   ├── auth/                      # Módulo de login, registro, JWT Strategies y Guards</w:t>
        <w:br/>
        <w:t>│   │   ├── events/                    # Módulo de controladores, servicios y DTOs de eventos</w:t>
        <w:br/>
        <w:t>│   │   ├── categories/                # Módulo de controladores y servicios de categorías</w:t>
        <w:br/>
        <w:t>│   │   └── favorites/                 # Módulo de gestión de favoritos</w:t>
        <w:br/>
        <w:t>│   └── .env.example                   # Variables de entorno requeridas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Buenas Prácticas de Programación Aplicadas: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Separación de Responsabilidades (SoC):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Desacoplamiento estricto entre la interfaz de usuario, la capa controladora y la lógica de negocio.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Manejo Controlado de Excepciones: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Bloques try/catch con códigos de estado HTTP estandarizados (200, 201, 400, 401, 404, 500).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Seguridad en Credenciales: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Uso de variables de entorno (evitando credenciales quemadas en el código fuente).</w:t>
      </w:r>
    </w:p>
    <w:p w:rsidR="00000000" w:rsidDel="00000000" w:rsidP="00000000" w:rsidRDefault="00000000" w:rsidRPr="00000000" w14:paraId="0000005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2.2 Instructivo y Manual de Despliegue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Requisitos del Entorno: Node.js v20.x o superior, npm v10.x o superior, PostgreSQL 14+ / MySQL 8.0, Git y Navegador Web moderno (Google Chrome, Edge o Firefox).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Clonación e Instalación de Dependencias: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38bdf8"/>
          <w:sz w:val="16"/>
          <w:szCs w:val="16"/>
          <w:shd w:fill="0f172a" w:val="clear"/>
          <w:rtl w:val="0"/>
        </w:rPr>
        <w:t xml:space="preserve">git clone [URL_REPOSITORIO_GITHUB]</w:t>
        <w:br w:type="textWrapping"/>
        <w:t xml:space="preserve">cd mi-proyecto-software</w:t>
        <w:br w:type="textWrapping"/>
        <w:t xml:space="preserve">npm install   # o pip install -r requirements.txt</w:t>
        <w:br w:type="textWrapping"/>
        <w:t xml:space="preserve">cp .env.example .env</w:t>
        <w:br w:type="textWrapping"/>
        <w:t xml:space="preserve">    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Configuración de Base de Datos: Crear la base de datos relacional y ejecutar las migraciones o sincronización con TypeORM para generar automáticamente las tablas 'users', 'categories', 'events' y 'favorites' con sus claves foráneas.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Ejecución del Servidor: Acceder desde el navegador a http://localhost:5173 para interactuar con la interfaz gráfica conectada a la API REST en http://localhost:3000.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>
        <w:t>Guía de Uso Operativo Paso a Paso:</w:t>
        <w:br/>
        <w:t>1. Exploración pública: El visitante navega en el Home, visualiza eventos destacados y filtra por categorías.</w:t>
        <w:br/>
        <w:t>2. Registro e Inicio de sesión: El usuario accede al formulario de login o registro para obtener su sesión autenticada.</w:t>
        <w:br/>
        <w:t>3. Interacción con Favoritos: Al iniciar sesión como usuario, puede pulsar el icono de corazón en cualquier tarjeta para añadirlo a su lista personal.</w:t>
        <w:br/>
        <w:t>4. Panel Administrativo: Si el usuario tiene rol 'admin', se habilitan botones para '+ Crear Categoría' y '+ Crear Evento', permitiendo publicar nuevas actividades con imágenes, fechas y aforos.</w:t>
      </w:r>
    </w:p>
    <w:p w:rsidR="00000000" w:rsidDel="00000000" w:rsidP="00000000" w:rsidRDefault="00000000" w:rsidRPr="00000000" w14:paraId="0000005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color w:val="334155"/>
        </w:rPr>
      </w:pPr>
      <w:r w:rsidDel="00000000" w:rsidR="00000000" w:rsidRPr="00000000">
        <w:rPr>
          <w:rFonts w:ascii="Arial" w:cs="Arial" w:eastAsia="Arial" w:hAnsi="Arial"/>
          <w:color w:val="334155"/>
          <w:rtl w:val="0"/>
        </w:rPr>
        <w:t xml:space="preserve">2.3 Matriz de Riesgos y Acciones Preventivas</w:t>
      </w:r>
    </w:p>
    <w:tbl>
      <w:tblPr>
        <w:tblStyle w:val="Table5"/>
        <w:tblW w:w="9360.0" w:type="dxa"/>
        <w:jc w:val="left"/>
        <w:tblBorders>
          <w:top w:color="cbd5e1" w:space="0" w:sz="6" w:val="single"/>
          <w:left w:color="cbd5e1" w:space="0" w:sz="6" w:val="single"/>
          <w:bottom w:color="cbd5e1" w:space="0" w:sz="6" w:val="single"/>
          <w:right w:color="cbd5e1" w:space="0" w:sz="6" w:val="single"/>
          <w:insideH w:color="cbd5e1" w:space="0" w:sz="6" w:val="single"/>
          <w:insideV w:color="cbd5e1" w:space="0" w:sz="6" w:val="single"/>
        </w:tblBorders>
        <w:tblLayout w:type="fixed"/>
        <w:tblLook w:val="0600"/>
      </w:tblPr>
      <w:tblGrid>
        <w:gridCol w:w="2620.7999999999997"/>
        <w:gridCol w:w="2059.2"/>
        <w:gridCol w:w="4680"/>
        <w:tblGridChange w:id="0">
          <w:tblGrid>
            <w:gridCol w:w="2620.7999999999997"/>
            <w:gridCol w:w="2059.2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Riesgo Identificado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Impacto Evaluado</w:t>
            </w:r>
          </w:p>
        </w:tc>
        <w:tc>
          <w:tcPr>
            <w:tcBorders>
              <w:top w:color="94a3b8" w:space="0" w:sz="6" w:val="single"/>
              <w:left w:color="94a3b8" w:space="0" w:sz="6" w:val="single"/>
              <w:bottom w:color="94a3b8" w:space="0" w:sz="6" w:val="single"/>
              <w:right w:color="94a3b8" w:space="0" w:sz="6" w:val="single"/>
            </w:tcBorders>
            <w:shd w:fill="334155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8"/>
                <w:szCs w:val="18"/>
                <w:shd w:fill="auto" w:val="clear"/>
                <w:rtl w:val="0"/>
              </w:rPr>
              <w:t xml:space="preserve">Acción Preventiva / Mitigación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Fallas de compatibilidad en dependencias al replicar el entorno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Alto (Bloqueo en la ejecución del evaluador)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Fijar versiones exactas en package.json y package-lock.json, documentando la versión de Node.js (v20+) en el README.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Base de datos sin registros iniciales de prueba para validar la UI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Medio (Dificultad para evidenciar filtros y favoritos)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fffff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Incluir script de seeders con categorías temáticas, eventos de ejemplo y credenciales predeterminadas de usuario y administrador.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Integridad referencial y expiración de tokens JWT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Medio (Errores en peticiones HTTP)</w:t>
            </w:r>
          </w:p>
        </w:tc>
        <w:tc>
          <w:tcPr>
            <w:tcBorders>
              <w:top w:color="cbd5e1" w:space="0" w:sz="6" w:val="single"/>
              <w:left w:color="cbd5e1" w:space="0" w:sz="6" w:val="single"/>
              <w:bottom w:color="cbd5e1" w:space="0" w:sz="6" w:val="single"/>
              <w:right w:color="cbd5e1" w:space="0" w:sz="6" w:val="single"/>
            </w:tcBorders>
            <w:shd w:fill="f8fafc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>
            <w:r>
              <w:t>Manejo de claves foráneas con restricciones controladas e interceptores en Axios para capturar error 401 y redirigir al login.</w:t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