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7410"/>
        <w:tblGridChange w:id="0">
          <w:tblGrid>
            <w:gridCol w:w="2100"/>
            <w:gridCol w:w="74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Зоны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Сметанников Павел Карлович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проекта. </w:t>
              <w:br w:type="textWrapping"/>
              <w:t xml:space="preserve">Подготовка разделов: 1, 2, 9 технического задания. </w:t>
              <w:br w:type="textWrapping"/>
              <w:t xml:space="preserve">Вычитка разделов: 1, 2, 9. </w:t>
              <w:br w:type="textWrapping"/>
              <w:t xml:space="preserve">Финальная вычитка и согласование всех компонентов ТЗ. Взаимодействие с преподавателем и организационная координация работы.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Косткина Елизавета Николаевна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Ведущий аналитик и архитектор по бизнес-требованиям. </w:t>
              <w:br w:type="textWrapping"/>
              <w:t xml:space="preserve">Подготовка разделов: 3, 6, 8 технического задания. </w:t>
              <w:br w:type="textWrapping"/>
              <w:t xml:space="preserve">Вычитка разделов: 3, 6, 8. </w:t>
              <w:br w:type="textWrapping"/>
              <w:t xml:space="preserve">Финальная вычитка, организация обсуждений, поддержка внутренней согласованности всех разделов и требований.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Головин </w:t>
              <w:br w:type="textWrapping"/>
              <w:t xml:space="preserve">Илья Иванович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 по интеграциям и техническому обеспечению. </w:t>
              <w:br w:type="textWrapping"/>
              <w:t xml:space="preserve">Подготовка разделов: 4, 5, 7 технического задания. </w:t>
              <w:br w:type="textWrapping"/>
              <w:t xml:space="preserve">Вычитка разделов: 4, 5, 7. </w:t>
              <w:br w:type="textWrapping"/>
              <w:t xml:space="preserve">Анализ ИТ-инфраструктуры, проработка технических и интеграционных требований, контроль связности интеграций.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Афанасьев </w:t>
              <w:br w:type="textWrapping"/>
              <w:t xml:space="preserve">Алексей  Евгеньевич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Специалист по обеспечению качества технической документации.</w:t>
              <w:br w:type="textWrapping"/>
              <w:t xml:space="preserve">Вычитка разделов: 1-9.</w:t>
              <w:br w:type="textWrapping"/>
              <w:t xml:space="preserve">Разработал схему информационной системы в draw.io, устранял несогласованности и дубли между разделами. </w:t>
              <w:br w:type="textWrapping"/>
              <w:t xml:space="preserve">Организовывал согласование материалов и проверку перекрёстных ссылок и терминологии.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