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0A509" w14:textId="77777777" w:rsidR="002C79E6" w:rsidRPr="00CB261B" w:rsidRDefault="002C79E6" w:rsidP="002C79E6">
      <w:pPr>
        <w:rPr>
          <w:rFonts w:ascii="Times New Roman" w:hAnsi="Times New Roman" w:cs="Times New Roman"/>
          <w:sz w:val="24"/>
        </w:rPr>
      </w:pPr>
    </w:p>
    <w:p w14:paraId="35582349" w14:textId="77777777" w:rsidR="002C79E6" w:rsidRPr="00CB261B" w:rsidRDefault="002C79E6" w:rsidP="002C79E6">
      <w:pPr>
        <w:rPr>
          <w:rFonts w:ascii="Times New Roman" w:hAnsi="Times New Roman" w:cs="Times New Roman"/>
          <w:sz w:val="24"/>
        </w:rPr>
      </w:pPr>
    </w:p>
    <w:p w14:paraId="114E7945" w14:textId="77777777" w:rsidR="002C79E6" w:rsidRPr="00CB261B" w:rsidRDefault="002C79E6" w:rsidP="002C79E6">
      <w:pPr>
        <w:rPr>
          <w:rFonts w:ascii="Times New Roman" w:hAnsi="Times New Roman" w:cs="Times New Roman"/>
          <w:sz w:val="24"/>
        </w:rPr>
      </w:pPr>
    </w:p>
    <w:p w14:paraId="0A8F0611" w14:textId="77777777" w:rsidR="002C79E6" w:rsidRPr="00CB261B" w:rsidRDefault="002C79E6" w:rsidP="002C79E6">
      <w:pPr>
        <w:rPr>
          <w:rFonts w:ascii="Times New Roman" w:hAnsi="Times New Roman" w:cs="Times New Roman"/>
          <w:sz w:val="24"/>
        </w:rPr>
      </w:pPr>
    </w:p>
    <w:p w14:paraId="2BE85DEB" w14:textId="77777777" w:rsidR="002C79E6" w:rsidRPr="00CB261B" w:rsidRDefault="002C79E6" w:rsidP="002C79E6">
      <w:pPr>
        <w:rPr>
          <w:rFonts w:ascii="Times New Roman" w:hAnsi="Times New Roman" w:cs="Times New Roman"/>
          <w:sz w:val="24"/>
        </w:rPr>
      </w:pPr>
    </w:p>
    <w:p w14:paraId="0C67CC80" w14:textId="7158DD05" w:rsidR="6A36C4BF" w:rsidRPr="00CB261B" w:rsidRDefault="000E0E58" w:rsidP="00B863FB">
      <w:pPr>
        <w:pStyle w:val="Title"/>
        <w:rPr>
          <w:rFonts w:ascii="Times New Roman" w:hAnsi="Times New Roman" w:cs="Times New Roman"/>
          <w:sz w:val="24"/>
        </w:rPr>
      </w:pPr>
      <w:r>
        <w:rPr>
          <w:rFonts w:ascii="Times New Roman" w:hAnsi="Times New Roman" w:cs="Times New Roman"/>
          <w:sz w:val="24"/>
        </w:rPr>
        <w:t>Assignment2</w:t>
      </w:r>
      <w:r w:rsidR="00B146B1">
        <w:rPr>
          <w:rFonts w:ascii="Times New Roman" w:hAnsi="Times New Roman" w:cs="Times New Roman"/>
          <w:sz w:val="24"/>
        </w:rPr>
        <w:t>: Dining Philosophers</w:t>
      </w:r>
    </w:p>
    <w:p w14:paraId="051D12F6" w14:textId="6AE71BFA" w:rsidR="201D26C8" w:rsidRPr="00CB261B" w:rsidRDefault="201D26C8" w:rsidP="002C79E6">
      <w:pPr>
        <w:pStyle w:val="Subtitle"/>
        <w:rPr>
          <w:rFonts w:ascii="Times New Roman" w:hAnsi="Times New Roman" w:cs="Times New Roman"/>
          <w:sz w:val="24"/>
          <w:szCs w:val="24"/>
        </w:rPr>
      </w:pPr>
    </w:p>
    <w:p w14:paraId="476D0D48" w14:textId="10D2FDAD" w:rsidR="00A417C1" w:rsidRPr="00CB261B" w:rsidRDefault="000E0E58" w:rsidP="002C79E6">
      <w:pPr>
        <w:pStyle w:val="Subtitle"/>
        <w:rPr>
          <w:rFonts w:ascii="Times New Roman" w:hAnsi="Times New Roman" w:cs="Times New Roman"/>
          <w:sz w:val="24"/>
          <w:szCs w:val="24"/>
        </w:rPr>
      </w:pPr>
      <w:r>
        <w:rPr>
          <w:rFonts w:ascii="Times New Roman" w:hAnsi="Times New Roman" w:cs="Times New Roman"/>
          <w:sz w:val="24"/>
          <w:szCs w:val="24"/>
        </w:rPr>
        <w:t>Steven M.</w:t>
      </w:r>
      <w:r w:rsidR="002C79E6" w:rsidRPr="00CB261B">
        <w:rPr>
          <w:rFonts w:ascii="Times New Roman" w:hAnsi="Times New Roman" w:cs="Times New Roman"/>
          <w:sz w:val="24"/>
          <w:szCs w:val="24"/>
        </w:rPr>
        <w:t xml:space="preserve"> </w:t>
      </w:r>
      <w:r>
        <w:rPr>
          <w:rFonts w:ascii="Times New Roman" w:hAnsi="Times New Roman" w:cs="Times New Roman"/>
          <w:sz w:val="24"/>
          <w:szCs w:val="24"/>
        </w:rPr>
        <w:t>Fields</w:t>
      </w:r>
    </w:p>
    <w:p w14:paraId="3DA3598D" w14:textId="345FDE2C" w:rsidR="002C79E6" w:rsidRPr="00CB261B" w:rsidRDefault="00EE168C" w:rsidP="002C79E6">
      <w:pPr>
        <w:pStyle w:val="Subtitle"/>
        <w:rPr>
          <w:rFonts w:ascii="Times New Roman" w:hAnsi="Times New Roman" w:cs="Times New Roman"/>
          <w:sz w:val="24"/>
          <w:szCs w:val="24"/>
        </w:rPr>
      </w:pPr>
      <w:r>
        <w:rPr>
          <w:rFonts w:ascii="Times New Roman" w:hAnsi="Times New Roman" w:cs="Times New Roman"/>
          <w:sz w:val="24"/>
          <w:szCs w:val="24"/>
        </w:rPr>
        <w:t>University California San Diego</w:t>
      </w:r>
    </w:p>
    <w:p w14:paraId="3EAF3A42" w14:textId="161CC9F4" w:rsidR="002C79E6" w:rsidRPr="00CB261B" w:rsidRDefault="00D7262D" w:rsidP="002C79E6">
      <w:pPr>
        <w:pStyle w:val="Subtitle"/>
        <w:rPr>
          <w:rFonts w:ascii="Times New Roman" w:hAnsi="Times New Roman" w:cs="Times New Roman"/>
          <w:sz w:val="24"/>
          <w:szCs w:val="24"/>
        </w:rPr>
      </w:pPr>
      <w:r>
        <w:rPr>
          <w:rFonts w:ascii="Times New Roman" w:hAnsi="Times New Roman" w:cs="Times New Roman"/>
          <w:sz w:val="24"/>
          <w:szCs w:val="24"/>
        </w:rPr>
        <w:t>WES267A</w:t>
      </w:r>
      <w:r w:rsidR="00742307">
        <w:rPr>
          <w:rFonts w:ascii="Times New Roman" w:hAnsi="Times New Roman" w:cs="Times New Roman"/>
          <w:sz w:val="24"/>
          <w:szCs w:val="24"/>
        </w:rPr>
        <w:t>: Wireless Embedded Systems</w:t>
      </w:r>
    </w:p>
    <w:p w14:paraId="635ACD1E" w14:textId="47BFF986" w:rsidR="002C79E6" w:rsidRPr="00CB261B" w:rsidRDefault="00D7262D" w:rsidP="002C79E6">
      <w:pPr>
        <w:pStyle w:val="Subtitle"/>
        <w:rPr>
          <w:rFonts w:ascii="Times New Roman" w:hAnsi="Times New Roman" w:cs="Times New Roman"/>
          <w:sz w:val="24"/>
          <w:szCs w:val="24"/>
        </w:rPr>
      </w:pPr>
      <w:r>
        <w:rPr>
          <w:rFonts w:ascii="Times New Roman" w:hAnsi="Times New Roman" w:cs="Times New Roman"/>
          <w:sz w:val="24"/>
          <w:szCs w:val="24"/>
        </w:rPr>
        <w:t xml:space="preserve">Prof. </w:t>
      </w:r>
      <w:r w:rsidR="00EE168C">
        <w:rPr>
          <w:rFonts w:ascii="Times New Roman" w:hAnsi="Times New Roman" w:cs="Times New Roman"/>
          <w:sz w:val="24"/>
          <w:szCs w:val="24"/>
        </w:rPr>
        <w:t>Nadir Weilbel</w:t>
      </w:r>
    </w:p>
    <w:p w14:paraId="2D7BDB41" w14:textId="1B35490A" w:rsidR="201D26C8" w:rsidRPr="00CB261B" w:rsidRDefault="00EE168C" w:rsidP="002C79E6">
      <w:pPr>
        <w:pStyle w:val="Subtitle"/>
        <w:rPr>
          <w:rFonts w:ascii="Times New Roman" w:hAnsi="Times New Roman" w:cs="Times New Roman"/>
          <w:sz w:val="24"/>
          <w:szCs w:val="24"/>
        </w:rPr>
      </w:pPr>
      <w:r>
        <w:rPr>
          <w:rFonts w:ascii="Times New Roman" w:hAnsi="Times New Roman" w:cs="Times New Roman"/>
          <w:sz w:val="24"/>
          <w:szCs w:val="24"/>
        </w:rPr>
        <w:t>January 29, 2026</w:t>
      </w:r>
    </w:p>
    <w:p w14:paraId="039720E9" w14:textId="77777777" w:rsidR="201D26C8" w:rsidRPr="00CB261B" w:rsidRDefault="201D26C8" w:rsidP="014CA2B6">
      <w:pPr>
        <w:pStyle w:val="Title2"/>
        <w:rPr>
          <w:rFonts w:ascii="Times New Roman" w:eastAsia="Calibri" w:hAnsi="Times New Roman" w:cs="Times New Roman"/>
          <w:sz w:val="24"/>
        </w:rPr>
      </w:pPr>
    </w:p>
    <w:p w14:paraId="57D64B62" w14:textId="77777777" w:rsidR="201D26C8" w:rsidRPr="00CB261B" w:rsidRDefault="201D26C8" w:rsidP="014CA2B6">
      <w:pPr>
        <w:pStyle w:val="Title2"/>
        <w:rPr>
          <w:rFonts w:ascii="Times New Roman" w:eastAsia="Calibri" w:hAnsi="Times New Roman" w:cs="Times New Roman"/>
          <w:sz w:val="24"/>
        </w:rPr>
      </w:pPr>
    </w:p>
    <w:p w14:paraId="5316C60B" w14:textId="77777777" w:rsidR="201D26C8" w:rsidRPr="00CB261B" w:rsidRDefault="201D26C8" w:rsidP="014CA2B6">
      <w:pPr>
        <w:pStyle w:val="Title2"/>
        <w:rPr>
          <w:rFonts w:ascii="Times New Roman" w:eastAsia="Calibri" w:hAnsi="Times New Roman" w:cs="Times New Roman"/>
          <w:sz w:val="24"/>
        </w:rPr>
      </w:pPr>
    </w:p>
    <w:p w14:paraId="2BB86CDD" w14:textId="77777777" w:rsidR="201D26C8" w:rsidRPr="00CB261B" w:rsidRDefault="201D26C8" w:rsidP="014CA2B6">
      <w:pPr>
        <w:pStyle w:val="Title2"/>
        <w:rPr>
          <w:rFonts w:ascii="Times New Roman" w:eastAsia="Calibri" w:hAnsi="Times New Roman" w:cs="Times New Roman"/>
          <w:sz w:val="24"/>
        </w:rPr>
      </w:pPr>
    </w:p>
    <w:p w14:paraId="5D351E18" w14:textId="77777777" w:rsidR="201D26C8" w:rsidRPr="00CB261B" w:rsidRDefault="201D26C8" w:rsidP="014CA2B6">
      <w:pPr>
        <w:pStyle w:val="Title2"/>
        <w:rPr>
          <w:rFonts w:ascii="Times New Roman" w:eastAsia="Calibri" w:hAnsi="Times New Roman" w:cs="Times New Roman"/>
          <w:sz w:val="24"/>
        </w:rPr>
      </w:pPr>
    </w:p>
    <w:p w14:paraId="59D06751" w14:textId="77777777" w:rsidR="201D26C8" w:rsidRPr="00CB261B" w:rsidRDefault="201D26C8" w:rsidP="014CA2B6">
      <w:pPr>
        <w:pStyle w:val="Title2"/>
        <w:rPr>
          <w:rFonts w:ascii="Times New Roman" w:eastAsia="Calibri" w:hAnsi="Times New Roman" w:cs="Times New Roman"/>
          <w:sz w:val="24"/>
        </w:rPr>
      </w:pPr>
    </w:p>
    <w:p w14:paraId="2B187E25" w14:textId="77777777" w:rsidR="201D26C8" w:rsidRPr="00CB261B" w:rsidRDefault="201D26C8" w:rsidP="014CA2B6">
      <w:pPr>
        <w:pStyle w:val="Title2"/>
        <w:rPr>
          <w:rFonts w:ascii="Times New Roman" w:eastAsia="Calibri" w:hAnsi="Times New Roman" w:cs="Times New Roman"/>
          <w:sz w:val="24"/>
        </w:rPr>
      </w:pPr>
    </w:p>
    <w:p w14:paraId="65AC249C" w14:textId="77777777" w:rsidR="000D4642" w:rsidRPr="00CB261B" w:rsidRDefault="000D4642">
      <w:pPr>
        <w:rPr>
          <w:rFonts w:ascii="Times New Roman" w:eastAsia="Calibri" w:hAnsi="Times New Roman" w:cs="Times New Roman"/>
          <w:sz w:val="24"/>
        </w:rPr>
      </w:pPr>
      <w:r w:rsidRPr="00CB261B">
        <w:rPr>
          <w:rFonts w:ascii="Times New Roman" w:eastAsia="Calibri" w:hAnsi="Times New Roman" w:cs="Times New Roman"/>
          <w:sz w:val="24"/>
        </w:rPr>
        <w:br w:type="page"/>
      </w:r>
    </w:p>
    <w:p w14:paraId="18056657" w14:textId="283E8F1B" w:rsidR="00A417C1" w:rsidRPr="00CB261B" w:rsidRDefault="00B146B1" w:rsidP="00B863FB">
      <w:pPr>
        <w:pStyle w:val="SectionTitle"/>
        <w:rPr>
          <w:rFonts w:ascii="Times New Roman" w:hAnsi="Times New Roman" w:cs="Times New Roman"/>
          <w:sz w:val="24"/>
        </w:rPr>
      </w:pPr>
      <w:r>
        <w:rPr>
          <w:rFonts w:ascii="Times New Roman" w:hAnsi="Times New Roman" w:cs="Times New Roman"/>
          <w:sz w:val="24"/>
        </w:rPr>
        <w:t>Assignment 2: Dining Philosophers</w:t>
      </w:r>
    </w:p>
    <w:p w14:paraId="1481FC66" w14:textId="0516B769" w:rsidR="67AE9998" w:rsidRPr="00B1509C" w:rsidRDefault="3218518E" w:rsidP="00B1509C">
      <w:pPr>
        <w:spacing w:before="120" w:after="120"/>
      </w:pPr>
      <w:r w:rsidRPr="4C0163BF">
        <w:rPr>
          <w:rFonts w:ascii="Times New Roman" w:eastAsia="Times New Roman" w:hAnsi="Times New Roman" w:cs="Times New Roman"/>
          <w:sz w:val="24"/>
        </w:rPr>
        <w:t>This assignment focused on implementing the classical Dining Philosophers concurrency problem on the PYNQ-Z2 platform using Python threading, hardware LEDs, shared locks, and button-based termination. The primary objectives were to gain familiarity with Python’s threading model, correctly share synchronization primitives across threads, interface with FPGA-backed peripherals, and reason about deadlock and starvation in a concurrent system. The implementation required not only a correct logical solution to the Dining Philosophers problem, but also careful integration with the PYNQ hardware abstraction layer.</w:t>
      </w:r>
    </w:p>
    <w:p w14:paraId="73408E5D" w14:textId="36501E85" w:rsidR="005B28C7" w:rsidRDefault="00CA206E" w:rsidP="00DA3B92">
      <w:pPr>
        <w:pStyle w:val="Heading1"/>
        <w:rPr>
          <w:rFonts w:ascii="Times New Roman" w:hAnsi="Times New Roman" w:cs="Times New Roman"/>
          <w:sz w:val="24"/>
        </w:rPr>
      </w:pPr>
      <w:r>
        <w:rPr>
          <w:rFonts w:ascii="Times New Roman" w:hAnsi="Times New Roman" w:cs="Times New Roman"/>
          <w:sz w:val="24"/>
        </w:rPr>
        <w:t>Top-Down Design Approach</w:t>
      </w:r>
    </w:p>
    <w:p w14:paraId="34D77FC7" w14:textId="77777777" w:rsidR="00C973AA" w:rsidRDefault="2AD5AA2D" w:rsidP="66EB8C18">
      <w:pPr>
        <w:spacing w:before="120" w:after="120"/>
        <w:rPr>
          <w:rFonts w:ascii="Times New Roman" w:eastAsia="Times New Roman" w:hAnsi="Times New Roman" w:cs="Times New Roman"/>
          <w:sz w:val="24"/>
        </w:rPr>
      </w:pPr>
      <w:r w:rsidRPr="66EB8C18">
        <w:rPr>
          <w:rFonts w:ascii="Times New Roman" w:eastAsia="Times New Roman" w:hAnsi="Times New Roman" w:cs="Times New Roman"/>
          <w:sz w:val="24"/>
        </w:rPr>
        <w:t xml:space="preserve">A top-down design methodology was adopted to manage both conceptual complexity and hardware integration risk. The overall problem was first decomposed into four independent concerns: </w:t>
      </w:r>
    </w:p>
    <w:p w14:paraId="349405E5" w14:textId="5F3AE398" w:rsidR="007E6124" w:rsidRPr="007E6124" w:rsidRDefault="00CF559A" w:rsidP="007E6124">
      <w:pPr>
        <w:pStyle w:val="ListParagraph"/>
        <w:numPr>
          <w:ilvl w:val="0"/>
          <w:numId w:val="12"/>
        </w:numPr>
        <w:spacing w:before="120" w:after="120"/>
      </w:pPr>
      <w:r>
        <w:rPr>
          <w:rFonts w:ascii="Times New Roman" w:eastAsia="Times New Roman" w:hAnsi="Times New Roman" w:cs="Times New Roman"/>
          <w:sz w:val="24"/>
        </w:rPr>
        <w:t>C</w:t>
      </w:r>
      <w:r w:rsidR="2AD5AA2D" w:rsidRPr="007E6124">
        <w:rPr>
          <w:rFonts w:ascii="Times New Roman" w:eastAsia="Times New Roman" w:hAnsi="Times New Roman" w:cs="Times New Roman"/>
          <w:sz w:val="24"/>
        </w:rPr>
        <w:t>oncurrency model and philosopher state machine</w:t>
      </w:r>
      <w:r>
        <w:rPr>
          <w:rFonts w:ascii="Times New Roman" w:eastAsia="Times New Roman" w:hAnsi="Times New Roman" w:cs="Times New Roman"/>
          <w:sz w:val="24"/>
        </w:rPr>
        <w:t>.</w:t>
      </w:r>
    </w:p>
    <w:p w14:paraId="4328B6DC" w14:textId="50F19701" w:rsidR="007E6124" w:rsidRPr="007E6124" w:rsidRDefault="00CF559A" w:rsidP="007E6124">
      <w:pPr>
        <w:pStyle w:val="ListParagraph"/>
        <w:numPr>
          <w:ilvl w:val="0"/>
          <w:numId w:val="12"/>
        </w:numPr>
        <w:spacing w:before="120" w:after="120"/>
      </w:pPr>
      <w:r>
        <w:rPr>
          <w:rFonts w:ascii="Times New Roman" w:eastAsia="Times New Roman" w:hAnsi="Times New Roman" w:cs="Times New Roman"/>
          <w:sz w:val="24"/>
        </w:rPr>
        <w:t>F</w:t>
      </w:r>
      <w:r w:rsidR="2AD5AA2D" w:rsidRPr="007E6124">
        <w:rPr>
          <w:rFonts w:ascii="Times New Roman" w:eastAsia="Times New Roman" w:hAnsi="Times New Roman" w:cs="Times New Roman"/>
          <w:sz w:val="24"/>
        </w:rPr>
        <w:t>ork synchronization using locks</w:t>
      </w:r>
      <w:r>
        <w:rPr>
          <w:rFonts w:ascii="Times New Roman" w:eastAsia="Times New Roman" w:hAnsi="Times New Roman" w:cs="Times New Roman"/>
          <w:sz w:val="24"/>
        </w:rPr>
        <w:t>.</w:t>
      </w:r>
    </w:p>
    <w:p w14:paraId="59EDABBC" w14:textId="46554980" w:rsidR="007E6124" w:rsidRPr="007E6124" w:rsidRDefault="2AD5AA2D" w:rsidP="007E6124">
      <w:pPr>
        <w:pStyle w:val="ListParagraph"/>
        <w:numPr>
          <w:ilvl w:val="0"/>
          <w:numId w:val="12"/>
        </w:numPr>
        <w:spacing w:before="120" w:after="120"/>
      </w:pPr>
      <w:r w:rsidRPr="007E6124">
        <w:rPr>
          <w:rFonts w:ascii="Times New Roman" w:eastAsia="Times New Roman" w:hAnsi="Times New Roman" w:cs="Times New Roman"/>
          <w:sz w:val="24"/>
        </w:rPr>
        <w:t>LED-based state visualization</w:t>
      </w:r>
      <w:r w:rsidR="00CF559A">
        <w:rPr>
          <w:rFonts w:ascii="Times New Roman" w:eastAsia="Times New Roman" w:hAnsi="Times New Roman" w:cs="Times New Roman"/>
          <w:sz w:val="24"/>
        </w:rPr>
        <w:t>.</w:t>
      </w:r>
    </w:p>
    <w:p w14:paraId="2DDBCC28" w14:textId="716D96CA" w:rsidR="2AD5AA2D" w:rsidRDefault="00CF559A" w:rsidP="007E6124">
      <w:pPr>
        <w:pStyle w:val="ListParagraph"/>
        <w:numPr>
          <w:ilvl w:val="0"/>
          <w:numId w:val="12"/>
        </w:numPr>
        <w:spacing w:before="120" w:after="120"/>
      </w:pPr>
      <w:r>
        <w:rPr>
          <w:rFonts w:ascii="Times New Roman" w:eastAsia="Times New Roman" w:hAnsi="Times New Roman" w:cs="Times New Roman"/>
          <w:sz w:val="24"/>
        </w:rPr>
        <w:t>P</w:t>
      </w:r>
      <w:r w:rsidR="2AD5AA2D" w:rsidRPr="007E6124">
        <w:rPr>
          <w:rFonts w:ascii="Times New Roman" w:eastAsia="Times New Roman" w:hAnsi="Times New Roman" w:cs="Times New Roman"/>
          <w:sz w:val="24"/>
        </w:rPr>
        <w:t>rogram lifecycle control and termination.</w:t>
      </w:r>
    </w:p>
    <w:p w14:paraId="491E496E" w14:textId="60F09583" w:rsidR="2AD5AA2D" w:rsidRDefault="2AD5AA2D" w:rsidP="66EB8C18">
      <w:pPr>
        <w:spacing w:before="120" w:after="120"/>
      </w:pPr>
      <w:r w:rsidRPr="66EB8C18">
        <w:rPr>
          <w:rFonts w:ascii="Times New Roman" w:eastAsia="Times New Roman" w:hAnsi="Times New Roman" w:cs="Times New Roman"/>
          <w:sz w:val="24"/>
        </w:rPr>
        <w:t>At the highest level, each philosopher was modeled as an independent, long-lived thread executing a simple cyclic state machine with the states STARVING, EATING, and NAPPING. Forks were abstracted as shared ‘</w:t>
      </w:r>
      <w:proofErr w:type="gramStart"/>
      <w:r w:rsidRPr="66EB8C18">
        <w:rPr>
          <w:rFonts w:ascii="Times New Roman" w:eastAsia="Times New Roman" w:hAnsi="Times New Roman" w:cs="Times New Roman"/>
          <w:sz w:val="24"/>
        </w:rPr>
        <w:t>threading.Lock</w:t>
      </w:r>
      <w:proofErr w:type="gramEnd"/>
      <w:r w:rsidRPr="66EB8C18">
        <w:rPr>
          <w:rFonts w:ascii="Times New Roman" w:eastAsia="Times New Roman" w:hAnsi="Times New Roman" w:cs="Times New Roman"/>
          <w:sz w:val="24"/>
        </w:rPr>
        <w:t>’ objects, consistently indexed by philosopher ID to preserve clarity. LED behavior was treated as an output-only side effect of philosopher state, allowing the concurrency logic to remain independent of hardware specifics.</w:t>
      </w:r>
    </w:p>
    <w:p w14:paraId="39C41E3B" w14:textId="01055C01" w:rsidR="66EB8C18" w:rsidRPr="00A7328F" w:rsidRDefault="2AD5AA2D" w:rsidP="00A7328F">
      <w:pPr>
        <w:spacing w:before="120" w:after="120"/>
      </w:pPr>
      <w:r w:rsidRPr="66EB8C18">
        <w:rPr>
          <w:rFonts w:ascii="Times New Roman" w:eastAsia="Times New Roman" w:hAnsi="Times New Roman" w:cs="Times New Roman"/>
          <w:sz w:val="24"/>
        </w:rPr>
        <w:t>This separation allowed each subsystem to be tested incrementally. For example, philosopher threads were initially verified using print statements and artificial delays before any LED hardware was introduced. Similarly, LED control was tested independently by toggling LEDs from a single thread to confirm correct indexing and behavior before being embedded into the concurrent logic.</w:t>
      </w:r>
    </w:p>
    <w:p w14:paraId="4E4AAF7D" w14:textId="2CA93F46" w:rsidR="00CA206E" w:rsidRDefault="00CA206E" w:rsidP="00DA3B92">
      <w:pPr>
        <w:pStyle w:val="Heading1"/>
        <w:rPr>
          <w:rFonts w:ascii="Times New Roman" w:hAnsi="Times New Roman" w:cs="Times New Roman"/>
          <w:sz w:val="24"/>
        </w:rPr>
      </w:pPr>
      <w:r>
        <w:rPr>
          <w:rFonts w:ascii="Times New Roman" w:hAnsi="Times New Roman" w:cs="Times New Roman"/>
          <w:sz w:val="24"/>
        </w:rPr>
        <w:t>Incremental Implementation and Testing</w:t>
      </w:r>
    </w:p>
    <w:p w14:paraId="3D8D7C9D" w14:textId="41015289" w:rsidR="21D5B261" w:rsidRDefault="21D5B261" w:rsidP="61FEDFC1">
      <w:pPr>
        <w:spacing w:before="120" w:after="120"/>
      </w:pPr>
      <w:r w:rsidRPr="61FEDFC1">
        <w:rPr>
          <w:rFonts w:ascii="Times New Roman" w:eastAsia="Times New Roman" w:hAnsi="Times New Roman" w:cs="Times New Roman"/>
          <w:sz w:val="24"/>
        </w:rPr>
        <w:t>Implementation proceeded in stages. First, a single philosopher thread was written and tested with two fork locks to validate correct acquisition and release semantics. Next, multiple philosopher threads were launched without LEDs to confirm that the program executed indefinitely without deadlock. Only after correct thread behavior was observed were LED blink patterns added to represent philosopher states.</w:t>
      </w:r>
    </w:p>
    <w:p w14:paraId="4F08DA2C" w14:textId="502512DA" w:rsidR="21D5B261" w:rsidRDefault="21D5B261" w:rsidP="61FEDFC1">
      <w:pPr>
        <w:spacing w:before="120" w:after="120"/>
      </w:pPr>
      <w:r w:rsidRPr="61FEDFC1">
        <w:rPr>
          <w:rFonts w:ascii="Times New Roman" w:eastAsia="Times New Roman" w:hAnsi="Times New Roman" w:cs="Times New Roman"/>
          <w:sz w:val="24"/>
        </w:rPr>
        <w:t>The LED mapping itself required additional iteration. Four philosophers were mapped to the on-board green LEDs, while the fifth was mapped to the RGB LED configured to display green only. Differences in the RGB LED control APIs across PYNQ images introduced unexpected errors, requiring runtime inspection (</w:t>
      </w:r>
      <w:r w:rsidRPr="61FEDFC1">
        <w:rPr>
          <w:rFonts w:ascii="monospace" w:eastAsia="monospace" w:hAnsi="monospace" w:cs="monospace"/>
          <w:sz w:val="24"/>
        </w:rPr>
        <w:t>dir(base)</w:t>
      </w:r>
      <w:r w:rsidRPr="61FEDFC1">
        <w:rPr>
          <w:rFonts w:ascii="Times New Roman" w:eastAsia="Times New Roman" w:hAnsi="Times New Roman" w:cs="Times New Roman"/>
          <w:sz w:val="24"/>
        </w:rPr>
        <w:t>) and defensive programming to support multiple valid interfaces. This troubleshooting process reinforced the importance of verifying hardware abstractions rather than assuming uniform behavior across environments.</w:t>
      </w:r>
    </w:p>
    <w:p w14:paraId="7C6163BC" w14:textId="6A8A705D" w:rsidR="61FEDFC1" w:rsidRPr="00A7328F" w:rsidRDefault="21D5B261" w:rsidP="00A7328F">
      <w:pPr>
        <w:spacing w:before="120" w:after="120"/>
      </w:pPr>
      <w:r w:rsidRPr="61FEDFC1">
        <w:rPr>
          <w:rFonts w:ascii="Times New Roman" w:eastAsia="Times New Roman" w:hAnsi="Times New Roman" w:cs="Times New Roman"/>
          <w:sz w:val="24"/>
        </w:rPr>
        <w:t>Program termination was implemented last using a dedicated “kill switch” thread that monitored push buttons. This ensured that philosopher threads could run indefinitely, as required by the assignment, while still allowing a clean shutdown without forcibly terminating the Python kernel.</w:t>
      </w:r>
    </w:p>
    <w:p w14:paraId="3E2E1C32" w14:textId="5ED80E91" w:rsidR="00CA206E" w:rsidRDefault="00B306DE" w:rsidP="00DA3B92">
      <w:pPr>
        <w:pStyle w:val="Heading1"/>
        <w:rPr>
          <w:rFonts w:ascii="Times New Roman" w:hAnsi="Times New Roman" w:cs="Times New Roman"/>
          <w:sz w:val="24"/>
        </w:rPr>
      </w:pPr>
      <w:r>
        <w:rPr>
          <w:rFonts w:ascii="Times New Roman" w:hAnsi="Times New Roman" w:cs="Times New Roman"/>
          <w:sz w:val="24"/>
        </w:rPr>
        <w:t>Deadlock Avoidance Strategy</w:t>
      </w:r>
    </w:p>
    <w:p w14:paraId="6D9BFBDD" w14:textId="72130AB9" w:rsidR="2AD74E31" w:rsidRDefault="2AD74E31" w:rsidP="3DC7CEB5">
      <w:pPr>
        <w:spacing w:before="120" w:after="120"/>
      </w:pPr>
      <w:r w:rsidRPr="3DC7CEB5">
        <w:rPr>
          <w:rFonts w:ascii="Times New Roman" w:eastAsia="Times New Roman" w:hAnsi="Times New Roman" w:cs="Times New Roman"/>
          <w:sz w:val="24"/>
        </w:rPr>
        <w:t>To avoid deadlock, a classical asymmetry strategy was employed. Philosophers with even indices attempted to acquire their left fork first, while philosophers with odd indices attempted to acquire their right fork first. This breaks the circular wait condition required for deadlock to occur. Fork acquisition was further guarded with short timeouts, ensuring that a philosopher never held a single fork indefinitely while waiting for the second.</w:t>
      </w:r>
    </w:p>
    <w:p w14:paraId="53CC7C39" w14:textId="1793CC2A" w:rsidR="3DC7CEB5" w:rsidRPr="00A7328F" w:rsidRDefault="2AD74E31" w:rsidP="00A7328F">
      <w:pPr>
        <w:spacing w:before="120" w:after="120"/>
      </w:pPr>
      <w:r w:rsidRPr="3DC7CEB5">
        <w:rPr>
          <w:rFonts w:ascii="Times New Roman" w:eastAsia="Times New Roman" w:hAnsi="Times New Roman" w:cs="Times New Roman"/>
          <w:sz w:val="24"/>
        </w:rPr>
        <w:t>This approach was chosen because it is simple, deterministic, and well-established in the literature, making it appropriate for an educational setting focused on understanding concurrency fundamentals rather than exploring more complex solutions such as monitors or resource hierarchies.</w:t>
      </w:r>
    </w:p>
    <w:p w14:paraId="245E7054" w14:textId="0FEAEDEA" w:rsidR="00B306DE" w:rsidRDefault="00B306DE" w:rsidP="00DA3B92">
      <w:pPr>
        <w:pStyle w:val="Heading1"/>
        <w:rPr>
          <w:rFonts w:ascii="Times New Roman" w:hAnsi="Times New Roman" w:cs="Times New Roman"/>
          <w:sz w:val="24"/>
        </w:rPr>
      </w:pPr>
      <w:r>
        <w:rPr>
          <w:rFonts w:ascii="Times New Roman" w:hAnsi="Times New Roman" w:cs="Times New Roman"/>
          <w:sz w:val="24"/>
        </w:rPr>
        <w:t>Timing Choices for Eating, Napping, and Starving</w:t>
      </w:r>
    </w:p>
    <w:p w14:paraId="4CA244B6" w14:textId="221EFF2C" w:rsidR="6DB642D2" w:rsidRDefault="6DB642D2" w:rsidP="5F2546F9">
      <w:pPr>
        <w:spacing w:before="120" w:after="120"/>
      </w:pPr>
      <w:r w:rsidRPr="5F2546F9">
        <w:rPr>
          <w:rFonts w:ascii="Times New Roman" w:eastAsia="Times New Roman" w:hAnsi="Times New Roman" w:cs="Times New Roman"/>
          <w:sz w:val="24"/>
        </w:rPr>
        <w:t>Careful selection of timing parameters was essential to avoid starvation while still demonstrating meaningful concurrency behavior. In Part A2.1, fixed durations were used, with eating time set longer than napping time. This ensured that forks were held long enough to be observable via LED blinking, while naps were short enough to allow regular turnover of shared resources.</w:t>
      </w:r>
    </w:p>
    <w:p w14:paraId="42DAC078" w14:textId="04376A54" w:rsidR="6DB642D2" w:rsidRDefault="6DB642D2" w:rsidP="5F2546F9">
      <w:pPr>
        <w:spacing w:before="120" w:after="120"/>
      </w:pPr>
      <w:r w:rsidRPr="5F2546F9">
        <w:rPr>
          <w:rFonts w:ascii="Times New Roman" w:eastAsia="Times New Roman" w:hAnsi="Times New Roman" w:cs="Times New Roman"/>
          <w:sz w:val="24"/>
        </w:rPr>
        <w:t>In Part A2.2, random durations were introduced using bounded uniform distributions. The upper bound on napping time was explicitly constrained to be no greater than the current eating time. This design choice prevented philosophers from spending excessive time napping while others repeatedly failed to acquire forks, which could otherwise lead to starvation in practice even if deadlock was avoided.</w:t>
      </w:r>
    </w:p>
    <w:p w14:paraId="6117CE3C" w14:textId="77AD9949" w:rsidR="5F2546F9" w:rsidRPr="0009429D" w:rsidRDefault="6DB642D2" w:rsidP="0009429D">
      <w:pPr>
        <w:spacing w:before="120" w:after="120"/>
      </w:pPr>
      <w:r w:rsidRPr="5F2546F9">
        <w:rPr>
          <w:rFonts w:ascii="Times New Roman" w:eastAsia="Times New Roman" w:hAnsi="Times New Roman" w:cs="Times New Roman"/>
          <w:sz w:val="24"/>
        </w:rPr>
        <w:t>The STARVING state was not assigned an explicit duration; instead, it was represented implicitly as the period during which a philosopher attempted to acquire both forks. During this state, the corresponding LED remained off, clearly distinguishing it from both EATING and NAPPING behaviors.</w:t>
      </w:r>
    </w:p>
    <w:p w14:paraId="1F25F5F9" w14:textId="62500AD7" w:rsidR="00B306DE" w:rsidRDefault="00DA3B92" w:rsidP="00DA3B92">
      <w:pPr>
        <w:pStyle w:val="Heading1"/>
        <w:rPr>
          <w:rFonts w:ascii="Times New Roman" w:hAnsi="Times New Roman" w:cs="Times New Roman"/>
          <w:sz w:val="24"/>
        </w:rPr>
      </w:pPr>
      <w:r>
        <w:rPr>
          <w:rFonts w:ascii="Times New Roman" w:hAnsi="Times New Roman" w:cs="Times New Roman"/>
          <w:sz w:val="24"/>
        </w:rPr>
        <w:t>Troubleshooting and Lessons Learned</w:t>
      </w:r>
    </w:p>
    <w:p w14:paraId="6D640FCA" w14:textId="1BE89A5E" w:rsidR="0C3471A6" w:rsidRDefault="0C3471A6" w:rsidP="5ED182DC">
      <w:pPr>
        <w:spacing w:before="120" w:after="120"/>
      </w:pPr>
      <w:r w:rsidRPr="5ED182DC">
        <w:rPr>
          <w:rFonts w:ascii="Times New Roman" w:eastAsia="Times New Roman" w:hAnsi="Times New Roman" w:cs="Times New Roman"/>
          <w:sz w:val="24"/>
        </w:rPr>
        <w:t>Several non-trivial issues were encountered during development. The most significant challenges involved mismatches between expected and actual hardware interfaces, particularly for the RGB LED. These issues were resolved through systematic inspection of overlay attributes, controlled test cases, and defensive coding practices that validated interfaces before use.</w:t>
      </w:r>
    </w:p>
    <w:p w14:paraId="7AFC9ABC" w14:textId="27BA626E" w:rsidR="5ED182DC" w:rsidRPr="0009429D" w:rsidRDefault="0C3471A6" w:rsidP="0009429D">
      <w:pPr>
        <w:spacing w:before="120" w:after="120"/>
      </w:pPr>
      <w:r w:rsidRPr="5ED182DC">
        <w:rPr>
          <w:rFonts w:ascii="Times New Roman" w:eastAsia="Times New Roman" w:hAnsi="Times New Roman" w:cs="Times New Roman"/>
          <w:sz w:val="24"/>
        </w:rPr>
        <w:t>Another key lesson was the importance of separating concurrency logic from hardware control. Early attempts that tightly coupled LED updates with fork acquisition made debugging difficult. Refactoring the code to isolate LED behavior into small, testable functions significantly improved clarity and maintainability.</w:t>
      </w:r>
    </w:p>
    <w:p w14:paraId="31FD0BBC" w14:textId="1532F9A5" w:rsidR="00DA3B92" w:rsidRDefault="00DA3B92" w:rsidP="00DA3B92">
      <w:pPr>
        <w:pStyle w:val="Heading1"/>
        <w:rPr>
          <w:rFonts w:ascii="Times New Roman" w:hAnsi="Times New Roman" w:cs="Times New Roman"/>
          <w:sz w:val="24"/>
        </w:rPr>
      </w:pPr>
      <w:r>
        <w:rPr>
          <w:rFonts w:ascii="Times New Roman" w:hAnsi="Times New Roman" w:cs="Times New Roman"/>
          <w:sz w:val="24"/>
        </w:rPr>
        <w:t>Conclusion</w:t>
      </w:r>
    </w:p>
    <w:p w14:paraId="19624A16" w14:textId="2E314CD5" w:rsidR="00DA3B92" w:rsidRPr="0009429D" w:rsidRDefault="4CD3566F" w:rsidP="0009429D">
      <w:pPr>
        <w:spacing w:before="120" w:after="120"/>
      </w:pPr>
      <w:r w:rsidRPr="2DEEB2CD">
        <w:rPr>
          <w:rFonts w:ascii="Times New Roman" w:eastAsia="Times New Roman" w:hAnsi="Times New Roman" w:cs="Times New Roman"/>
          <w:sz w:val="24"/>
        </w:rPr>
        <w:t xml:space="preserve">The final implementation satisfies all assignment requirements while remaining robust, readable, and extensible. By applying a top-down design methodology, incrementally testing subsystems, and relying on classical concurrency strategies, the Dining Philosophers problem was successfully mapped onto a real hardware platform. The assignment provided valuable practical insight into the interaction between software concurrency models and </w:t>
      </w:r>
      <w:proofErr w:type="gramStart"/>
      <w:r w:rsidRPr="2DEEB2CD">
        <w:rPr>
          <w:rFonts w:ascii="Times New Roman" w:eastAsia="Times New Roman" w:hAnsi="Times New Roman" w:cs="Times New Roman"/>
          <w:sz w:val="24"/>
        </w:rPr>
        <w:t>hardware-backed</w:t>
      </w:r>
      <w:proofErr w:type="gramEnd"/>
      <w:r w:rsidRPr="2DEEB2CD">
        <w:rPr>
          <w:rFonts w:ascii="Times New Roman" w:eastAsia="Times New Roman" w:hAnsi="Times New Roman" w:cs="Times New Roman"/>
          <w:sz w:val="24"/>
        </w:rPr>
        <w:t xml:space="preserve"> I/O, reinforcing principles that extend well beyond this specific exercise.</w:t>
      </w:r>
    </w:p>
    <w:sectPr w:rsidR="00DA3B92" w:rsidRPr="0009429D">
      <w:headerReference w:type="even" r:id="rId11"/>
      <w:headerReference w:type="default" r:id="rId12"/>
      <w:footerReference w:type="even" r:id="rId13"/>
      <w:footerReference w:type="default" r:id="rId14"/>
      <w:headerReference w:type="first" r:id="rId15"/>
      <w:footerReference w:type="first" r:id="rId16"/>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AED14" w14:textId="77777777" w:rsidR="00805B21" w:rsidRDefault="00805B21">
      <w:pPr>
        <w:spacing w:line="240" w:lineRule="auto"/>
      </w:pPr>
      <w:r>
        <w:separator/>
      </w:r>
    </w:p>
    <w:p w14:paraId="0F65DEC7" w14:textId="77777777" w:rsidR="00805B21" w:rsidRDefault="00805B21"/>
  </w:endnote>
  <w:endnote w:type="continuationSeparator" w:id="0">
    <w:p w14:paraId="36CBDB48" w14:textId="77777777" w:rsidR="00805B21" w:rsidRDefault="00805B21">
      <w:pPr>
        <w:spacing w:line="240" w:lineRule="auto"/>
      </w:pPr>
      <w:r>
        <w:continuationSeparator/>
      </w:r>
    </w:p>
    <w:p w14:paraId="45A839D0" w14:textId="77777777" w:rsidR="00805B21" w:rsidRDefault="00805B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onospace">
    <w:altName w:val="Cambria"/>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D3D43"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8C896"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45886"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4E8EC" w14:textId="77777777" w:rsidR="00805B21" w:rsidRDefault="00805B21">
      <w:pPr>
        <w:spacing w:line="240" w:lineRule="auto"/>
      </w:pPr>
      <w:r>
        <w:separator/>
      </w:r>
    </w:p>
    <w:p w14:paraId="63887861" w14:textId="77777777" w:rsidR="00805B21" w:rsidRDefault="00805B21"/>
  </w:footnote>
  <w:footnote w:type="continuationSeparator" w:id="0">
    <w:p w14:paraId="757588C9" w14:textId="77777777" w:rsidR="00805B21" w:rsidRDefault="00805B21">
      <w:pPr>
        <w:spacing w:line="240" w:lineRule="auto"/>
      </w:pPr>
      <w:r>
        <w:continuationSeparator/>
      </w:r>
    </w:p>
    <w:p w14:paraId="390D7E02" w14:textId="77777777" w:rsidR="00805B21" w:rsidRDefault="00805B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C6B60"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18279"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56A54"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2E855C08"/>
    <w:multiLevelType w:val="hybridMultilevel"/>
    <w:tmpl w:val="DF2AF5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856AE9"/>
    <w:multiLevelType w:val="hybridMultilevel"/>
    <w:tmpl w:val="C8DE9CFA"/>
    <w:lvl w:ilvl="0" w:tplc="ED58FD66">
      <w:start w:val="1"/>
      <w:numFmt w:val="lowerLetter"/>
      <w:lvlText w:val="(%1)"/>
      <w:lvlJc w:val="left"/>
      <w:pPr>
        <w:ind w:left="720" w:hanging="360"/>
      </w:pPr>
      <w:rPr>
        <w:rFonts w:ascii="Times New Roman" w:eastAsia="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640353581">
    <w:abstractNumId w:val="10"/>
  </w:num>
  <w:num w:numId="13" w16cid:durableId="4586926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61B"/>
    <w:rsid w:val="000068B6"/>
    <w:rsid w:val="00023AFE"/>
    <w:rsid w:val="0003622D"/>
    <w:rsid w:val="00061209"/>
    <w:rsid w:val="000836B8"/>
    <w:rsid w:val="0009429D"/>
    <w:rsid w:val="000A3D9B"/>
    <w:rsid w:val="000D4642"/>
    <w:rsid w:val="000D539D"/>
    <w:rsid w:val="000E0E58"/>
    <w:rsid w:val="00116273"/>
    <w:rsid w:val="0013417C"/>
    <w:rsid w:val="0017598A"/>
    <w:rsid w:val="00176C79"/>
    <w:rsid w:val="00204EB7"/>
    <w:rsid w:val="002A34CA"/>
    <w:rsid w:val="002C79E6"/>
    <w:rsid w:val="002F3AE9"/>
    <w:rsid w:val="002F5588"/>
    <w:rsid w:val="00326EEA"/>
    <w:rsid w:val="003804CC"/>
    <w:rsid w:val="004A1869"/>
    <w:rsid w:val="004A5DB9"/>
    <w:rsid w:val="004B4EFC"/>
    <w:rsid w:val="00521D74"/>
    <w:rsid w:val="0058573B"/>
    <w:rsid w:val="005A6235"/>
    <w:rsid w:val="005B28C7"/>
    <w:rsid w:val="005C199E"/>
    <w:rsid w:val="00611D33"/>
    <w:rsid w:val="00647B3A"/>
    <w:rsid w:val="00664C1A"/>
    <w:rsid w:val="006E1826"/>
    <w:rsid w:val="00742307"/>
    <w:rsid w:val="007E6124"/>
    <w:rsid w:val="00805B21"/>
    <w:rsid w:val="0087407D"/>
    <w:rsid w:val="009039F2"/>
    <w:rsid w:val="009E4DA1"/>
    <w:rsid w:val="00A417C1"/>
    <w:rsid w:val="00A7328F"/>
    <w:rsid w:val="00A830D8"/>
    <w:rsid w:val="00AA46E5"/>
    <w:rsid w:val="00AE53F8"/>
    <w:rsid w:val="00B146B1"/>
    <w:rsid w:val="00B1509C"/>
    <w:rsid w:val="00B306DE"/>
    <w:rsid w:val="00B43E1D"/>
    <w:rsid w:val="00B53EB9"/>
    <w:rsid w:val="00B60859"/>
    <w:rsid w:val="00B71E34"/>
    <w:rsid w:val="00B863FB"/>
    <w:rsid w:val="00B86440"/>
    <w:rsid w:val="00B95B37"/>
    <w:rsid w:val="00BA4441"/>
    <w:rsid w:val="00BB2D6F"/>
    <w:rsid w:val="00C00F8F"/>
    <w:rsid w:val="00C03068"/>
    <w:rsid w:val="00C973AA"/>
    <w:rsid w:val="00CA206E"/>
    <w:rsid w:val="00CA438D"/>
    <w:rsid w:val="00CB261B"/>
    <w:rsid w:val="00CF559A"/>
    <w:rsid w:val="00D620FD"/>
    <w:rsid w:val="00D7262D"/>
    <w:rsid w:val="00D91044"/>
    <w:rsid w:val="00D96178"/>
    <w:rsid w:val="00DA3B92"/>
    <w:rsid w:val="00E20A98"/>
    <w:rsid w:val="00E67454"/>
    <w:rsid w:val="00EE168C"/>
    <w:rsid w:val="00EF55C5"/>
    <w:rsid w:val="00F2034E"/>
    <w:rsid w:val="00F5033E"/>
    <w:rsid w:val="00F6242A"/>
    <w:rsid w:val="00FD0666"/>
    <w:rsid w:val="00FD3602"/>
    <w:rsid w:val="00FE623A"/>
    <w:rsid w:val="00FF55EC"/>
    <w:rsid w:val="014CA2B6"/>
    <w:rsid w:val="0C3471A6"/>
    <w:rsid w:val="0D6E5604"/>
    <w:rsid w:val="1C0665C1"/>
    <w:rsid w:val="1E84F322"/>
    <w:rsid w:val="201D26C8"/>
    <w:rsid w:val="212F006F"/>
    <w:rsid w:val="21D5B261"/>
    <w:rsid w:val="2AD5AA2D"/>
    <w:rsid w:val="2AD74E31"/>
    <w:rsid w:val="2CCDFC8D"/>
    <w:rsid w:val="2DEEB2CD"/>
    <w:rsid w:val="3218518E"/>
    <w:rsid w:val="3236C9DF"/>
    <w:rsid w:val="3660B96E"/>
    <w:rsid w:val="3D0A9892"/>
    <w:rsid w:val="3DC7CEB5"/>
    <w:rsid w:val="3E192C66"/>
    <w:rsid w:val="3FD79D39"/>
    <w:rsid w:val="4A446072"/>
    <w:rsid w:val="4C0163BF"/>
    <w:rsid w:val="4CD3566F"/>
    <w:rsid w:val="52694629"/>
    <w:rsid w:val="593F41A5"/>
    <w:rsid w:val="5A1CFD60"/>
    <w:rsid w:val="5D68E123"/>
    <w:rsid w:val="5ED182DC"/>
    <w:rsid w:val="5F2546F9"/>
    <w:rsid w:val="61FEDFC1"/>
    <w:rsid w:val="6451CACF"/>
    <w:rsid w:val="66EB8C18"/>
    <w:rsid w:val="67AE9998"/>
    <w:rsid w:val="689E33FC"/>
    <w:rsid w:val="68E35553"/>
    <w:rsid w:val="6A36C4BF"/>
    <w:rsid w:val="6DB642D2"/>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99B2C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Users/b00tupmbp/Library/Containers/com.microsoft.Word/Data/Library/Application%20Support/Microsoft/Office/16.0/DTS/Search/%7b414EC96A-8162-8F4D-8D4F-23E431759E7B%7dtf16392902_win32.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4.xml><?xml version="1.0" encoding="utf-8"?>
<ds:datastoreItem xmlns:ds="http://schemas.openxmlformats.org/officeDocument/2006/customXml" ds:itemID="{E69DF7DD-F009-5D4B-84A1-5DA4D741FB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{414EC96A-8162-8F4D-8D4F-23E431759E7B}tf16392902_win32.dotx</Template>
  <TotalTime>0</TotalTime>
  <Pages>1</Pages>
  <Words>958</Words>
  <Characters>5467</Characters>
  <Application>Microsoft Office Word</Application>
  <DocSecurity>4</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2026-01-30T06:38:00Z</dcterms:created>
  <dcterms:modified xsi:type="dcterms:W3CDTF">2026-01-30T06:54:00Z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