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5B602" w14:textId="77777777" w:rsidR="007A6D25" w:rsidRDefault="003535C8" w:rsidP="00926471">
      <w:pPr>
        <w:rPr>
          <w:b/>
          <w:bCs/>
        </w:rPr>
      </w:pPr>
      <w:r w:rsidRPr="003535C8">
        <w:rPr>
          <w:b/>
          <w:bCs/>
        </w:rPr>
        <w:t xml:space="preserve">Addressing substance use disorders (SUD) in pregnancy is an urgent public health concern, as it leads to severe risks such as   sepsis, eclampsia, heart attacks, heart failure, and death. The most common substances associated with substance-exposed pregnancy (SEP) are alcohol, tobacco, cannabis, opioids, cocaine, and prescription medications. Identifying socioeconomic disparities and social determinants among substance use disorder pregnancies can impact prenatal care, SUD treatments, and postpartum maternal health. </w:t>
      </w:r>
    </w:p>
    <w:p w14:paraId="043B3825" w14:textId="124CB971" w:rsidR="00F97E7D" w:rsidRPr="00BF2684" w:rsidRDefault="00F97E7D" w:rsidP="007A6D25">
      <w:pPr>
        <w:ind w:firstLine="720"/>
        <w:rPr>
          <w:b/>
          <w:bCs/>
        </w:rPr>
      </w:pPr>
      <w:r w:rsidRPr="00BF2684">
        <w:rPr>
          <w:b/>
          <w:bCs/>
        </w:rPr>
        <w:t xml:space="preserve">Socioeconomic disparities, such as </w:t>
      </w:r>
      <w:r w:rsidR="00BF2684" w:rsidRPr="00BF2684">
        <w:rPr>
          <w:b/>
          <w:bCs/>
        </w:rPr>
        <w:t>unstable housing, insurance</w:t>
      </w:r>
      <w:r w:rsidRPr="00BF2684">
        <w:rPr>
          <w:b/>
          <w:bCs/>
        </w:rPr>
        <w:t xml:space="preserve"> coverage, </w:t>
      </w:r>
      <w:r w:rsidRPr="00BF2684">
        <w:rPr>
          <w:b/>
          <w:bCs/>
        </w:rPr>
        <w:t xml:space="preserve">employment </w:t>
      </w:r>
      <w:r w:rsidR="00EF59DF" w:rsidRPr="00BF2684">
        <w:rPr>
          <w:b/>
          <w:bCs/>
        </w:rPr>
        <w:t>status, income</w:t>
      </w:r>
      <w:r w:rsidRPr="00BF2684">
        <w:rPr>
          <w:b/>
          <w:bCs/>
        </w:rPr>
        <w:t xml:space="preserve"> status  </w:t>
      </w:r>
      <w:r w:rsidRPr="00BF2684">
        <w:rPr>
          <w:b/>
          <w:bCs/>
        </w:rPr>
        <w:t xml:space="preserve"> race, negative cohabitation, education, </w:t>
      </w:r>
      <w:r w:rsidRPr="00BF2684">
        <w:rPr>
          <w:b/>
          <w:bCs/>
        </w:rPr>
        <w:t xml:space="preserve">maternal </w:t>
      </w:r>
      <w:r w:rsidR="00926471" w:rsidRPr="00BF2684">
        <w:rPr>
          <w:b/>
          <w:bCs/>
        </w:rPr>
        <w:t>age,</w:t>
      </w:r>
      <w:r w:rsidRPr="00BF2684">
        <w:rPr>
          <w:b/>
          <w:bCs/>
        </w:rPr>
        <w:t xml:space="preserve"> are significant barriers to </w:t>
      </w:r>
      <w:r w:rsidR="00BF2684" w:rsidRPr="00BF2684">
        <w:rPr>
          <w:b/>
          <w:bCs/>
        </w:rPr>
        <w:t xml:space="preserve">access </w:t>
      </w:r>
      <w:r w:rsidRPr="00BF2684">
        <w:rPr>
          <w:b/>
          <w:bCs/>
        </w:rPr>
        <w:t xml:space="preserve">quality care for maternal women with </w:t>
      </w:r>
      <w:r w:rsidR="00BF2684" w:rsidRPr="00BF2684">
        <w:rPr>
          <w:b/>
          <w:bCs/>
        </w:rPr>
        <w:t>SUD</w:t>
      </w:r>
      <w:r w:rsidRPr="00BF2684">
        <w:rPr>
          <w:b/>
          <w:bCs/>
        </w:rPr>
        <w:t xml:space="preserve">. </w:t>
      </w:r>
    </w:p>
    <w:p w14:paraId="556ED73C" w14:textId="68553E96" w:rsidR="003535C8" w:rsidRDefault="003535C8" w:rsidP="00BF2684">
      <w:pPr>
        <w:ind w:firstLine="720"/>
        <w:rPr>
          <w:b/>
          <w:bCs/>
        </w:rPr>
      </w:pPr>
      <w:r w:rsidRPr="003535C8">
        <w:rPr>
          <w:b/>
          <w:bCs/>
        </w:rPr>
        <w:t>The most significant social determinant of health in the healthcare system for pregnant women who use substances is stigmatization, which is an instrumental factor leading to health inequities an inadequate healthcare treatment</w:t>
      </w:r>
      <w:r w:rsidR="00926471" w:rsidRPr="003535C8">
        <w:rPr>
          <w:b/>
          <w:bCs/>
        </w:rPr>
        <w:t xml:space="preserve">. </w:t>
      </w:r>
      <w:r w:rsidRPr="003535C8">
        <w:rPr>
          <w:b/>
          <w:bCs/>
        </w:rPr>
        <w:t xml:space="preserve">These socioeconomic and social determinants factors underscore the crucial need for more equitable healthcare systems to ensure all women receive the help they </w:t>
      </w:r>
      <w:r w:rsidR="00BF2684">
        <w:rPr>
          <w:b/>
          <w:bCs/>
        </w:rPr>
        <w:t xml:space="preserve">need. </w:t>
      </w:r>
    </w:p>
    <w:p w14:paraId="2499402E" w14:textId="77777777" w:rsidR="00BF2684" w:rsidRDefault="00BF2684" w:rsidP="003535C8">
      <w:pPr>
        <w:rPr>
          <w:b/>
          <w:bCs/>
        </w:rPr>
      </w:pPr>
    </w:p>
    <w:p w14:paraId="1E3D28C3" w14:textId="77777777" w:rsidR="00BF2684" w:rsidRDefault="00BF2684" w:rsidP="003535C8">
      <w:pPr>
        <w:rPr>
          <w:b/>
          <w:bCs/>
        </w:rPr>
      </w:pPr>
    </w:p>
    <w:p w14:paraId="72B0CD83" w14:textId="77777777" w:rsidR="00BF2684" w:rsidRDefault="00BF2684" w:rsidP="003535C8">
      <w:pPr>
        <w:rPr>
          <w:b/>
          <w:bCs/>
        </w:rPr>
      </w:pPr>
    </w:p>
    <w:p w14:paraId="53DC5DAA" w14:textId="77777777" w:rsidR="00BF2684" w:rsidRDefault="00BF2684" w:rsidP="003535C8">
      <w:pPr>
        <w:rPr>
          <w:b/>
          <w:bCs/>
        </w:rPr>
      </w:pPr>
    </w:p>
    <w:p w14:paraId="1469073F" w14:textId="77777777" w:rsidR="00BF2684" w:rsidRDefault="00BF2684" w:rsidP="003535C8">
      <w:pPr>
        <w:rPr>
          <w:b/>
          <w:bCs/>
        </w:rPr>
      </w:pPr>
    </w:p>
    <w:p w14:paraId="08E808E1" w14:textId="77777777" w:rsidR="00BF2684" w:rsidRDefault="00BF2684" w:rsidP="003535C8">
      <w:pPr>
        <w:rPr>
          <w:b/>
          <w:bCs/>
        </w:rPr>
      </w:pPr>
    </w:p>
    <w:p w14:paraId="21B0E4C0" w14:textId="77777777" w:rsidR="00BF2684" w:rsidRDefault="00BF2684" w:rsidP="003535C8">
      <w:pPr>
        <w:rPr>
          <w:b/>
          <w:bCs/>
        </w:rPr>
      </w:pPr>
    </w:p>
    <w:p w14:paraId="402E82B0" w14:textId="77777777" w:rsidR="00BF2684" w:rsidRPr="003535C8" w:rsidRDefault="00BF2684" w:rsidP="00BF2684">
      <w:r w:rsidRPr="003535C8">
        <w:rPr>
          <w:b/>
          <w:bCs/>
        </w:rPr>
        <w:t xml:space="preserve">The key contributing factors of the social determinant of stigmatization in SUD pregnant women are, </w:t>
      </w:r>
    </w:p>
    <w:p w14:paraId="53588336" w14:textId="77777777" w:rsidR="003535C8" w:rsidRPr="003535C8" w:rsidRDefault="003535C8" w:rsidP="00BF2684">
      <w:pPr>
        <w:numPr>
          <w:ilvl w:val="0"/>
          <w:numId w:val="2"/>
        </w:numPr>
        <w:tabs>
          <w:tab w:val="left" w:pos="720"/>
        </w:tabs>
      </w:pPr>
      <w:r w:rsidRPr="003535C8">
        <w:rPr>
          <w:b/>
          <w:bCs/>
        </w:rPr>
        <w:t>The display of stigma in the form of, Blaming, shaming, bias characterizing, parental separation, and criminalization has a profound and damaging impact on the care of pregnant substance-using women.</w:t>
      </w:r>
    </w:p>
    <w:p w14:paraId="05AE9054" w14:textId="77777777" w:rsidR="003535C8" w:rsidRPr="003535C8" w:rsidRDefault="003535C8" w:rsidP="00BF2684">
      <w:pPr>
        <w:numPr>
          <w:ilvl w:val="0"/>
          <w:numId w:val="2"/>
        </w:numPr>
        <w:tabs>
          <w:tab w:val="left" w:pos="720"/>
        </w:tabs>
      </w:pPr>
      <w:r w:rsidRPr="003535C8">
        <w:rPr>
          <w:b/>
          <w:bCs/>
        </w:rPr>
        <w:t xml:space="preserve">Stigma underserves the resources needed to access medical treatment and addiction recovery treatment, making it incredibly challenging for pregnant mothers to seek help with substance use disorders. </w:t>
      </w:r>
    </w:p>
    <w:p w14:paraId="7B2471CB" w14:textId="77777777" w:rsidR="00BF2684" w:rsidRPr="003535C8" w:rsidRDefault="00BF2684" w:rsidP="003535C8"/>
    <w:p w14:paraId="18440DFD" w14:textId="77777777" w:rsidR="003535C8" w:rsidRPr="003535C8" w:rsidRDefault="003535C8" w:rsidP="003535C8">
      <w:r w:rsidRPr="003535C8">
        <w:rPr>
          <w:b/>
          <w:bCs/>
        </w:rPr>
        <w:lastRenderedPageBreak/>
        <w:t> </w:t>
      </w:r>
    </w:p>
    <w:p w14:paraId="61310473" w14:textId="77777777" w:rsidR="00A82B5E" w:rsidRDefault="00A82B5E"/>
    <w:sectPr w:rsidR="00A82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0C6E0C"/>
    <w:multiLevelType w:val="hybridMultilevel"/>
    <w:tmpl w:val="1220D0DC"/>
    <w:lvl w:ilvl="0" w:tplc="05C00000">
      <w:start w:val="1"/>
      <w:numFmt w:val="bullet"/>
      <w:lvlText w:val=""/>
      <w:lvlJc w:val="left"/>
      <w:pPr>
        <w:tabs>
          <w:tab w:val="num" w:pos="720"/>
        </w:tabs>
        <w:ind w:left="720" w:hanging="360"/>
      </w:pPr>
      <w:rPr>
        <w:rFonts w:ascii="Symbol" w:hAnsi="Symbol" w:hint="default"/>
      </w:rPr>
    </w:lvl>
    <w:lvl w:ilvl="1" w:tplc="6DA84A84" w:tentative="1">
      <w:start w:val="1"/>
      <w:numFmt w:val="bullet"/>
      <w:lvlText w:val=""/>
      <w:lvlJc w:val="left"/>
      <w:pPr>
        <w:tabs>
          <w:tab w:val="num" w:pos="1440"/>
        </w:tabs>
        <w:ind w:left="1440" w:hanging="360"/>
      </w:pPr>
      <w:rPr>
        <w:rFonts w:ascii="Symbol" w:hAnsi="Symbol" w:hint="default"/>
      </w:rPr>
    </w:lvl>
    <w:lvl w:ilvl="2" w:tplc="1A7EA09E" w:tentative="1">
      <w:start w:val="1"/>
      <w:numFmt w:val="bullet"/>
      <w:lvlText w:val=""/>
      <w:lvlJc w:val="left"/>
      <w:pPr>
        <w:tabs>
          <w:tab w:val="num" w:pos="2160"/>
        </w:tabs>
        <w:ind w:left="2160" w:hanging="360"/>
      </w:pPr>
      <w:rPr>
        <w:rFonts w:ascii="Symbol" w:hAnsi="Symbol" w:hint="default"/>
      </w:rPr>
    </w:lvl>
    <w:lvl w:ilvl="3" w:tplc="529CAA7A" w:tentative="1">
      <w:start w:val="1"/>
      <w:numFmt w:val="bullet"/>
      <w:lvlText w:val=""/>
      <w:lvlJc w:val="left"/>
      <w:pPr>
        <w:tabs>
          <w:tab w:val="num" w:pos="2880"/>
        </w:tabs>
        <w:ind w:left="2880" w:hanging="360"/>
      </w:pPr>
      <w:rPr>
        <w:rFonts w:ascii="Symbol" w:hAnsi="Symbol" w:hint="default"/>
      </w:rPr>
    </w:lvl>
    <w:lvl w:ilvl="4" w:tplc="BF187C80" w:tentative="1">
      <w:start w:val="1"/>
      <w:numFmt w:val="bullet"/>
      <w:lvlText w:val=""/>
      <w:lvlJc w:val="left"/>
      <w:pPr>
        <w:tabs>
          <w:tab w:val="num" w:pos="3600"/>
        </w:tabs>
        <w:ind w:left="3600" w:hanging="360"/>
      </w:pPr>
      <w:rPr>
        <w:rFonts w:ascii="Symbol" w:hAnsi="Symbol" w:hint="default"/>
      </w:rPr>
    </w:lvl>
    <w:lvl w:ilvl="5" w:tplc="987AFD80" w:tentative="1">
      <w:start w:val="1"/>
      <w:numFmt w:val="bullet"/>
      <w:lvlText w:val=""/>
      <w:lvlJc w:val="left"/>
      <w:pPr>
        <w:tabs>
          <w:tab w:val="num" w:pos="4320"/>
        </w:tabs>
        <w:ind w:left="4320" w:hanging="360"/>
      </w:pPr>
      <w:rPr>
        <w:rFonts w:ascii="Symbol" w:hAnsi="Symbol" w:hint="default"/>
      </w:rPr>
    </w:lvl>
    <w:lvl w:ilvl="6" w:tplc="A67EC65C" w:tentative="1">
      <w:start w:val="1"/>
      <w:numFmt w:val="bullet"/>
      <w:lvlText w:val=""/>
      <w:lvlJc w:val="left"/>
      <w:pPr>
        <w:tabs>
          <w:tab w:val="num" w:pos="5040"/>
        </w:tabs>
        <w:ind w:left="5040" w:hanging="360"/>
      </w:pPr>
      <w:rPr>
        <w:rFonts w:ascii="Symbol" w:hAnsi="Symbol" w:hint="default"/>
      </w:rPr>
    </w:lvl>
    <w:lvl w:ilvl="7" w:tplc="5C324CD6" w:tentative="1">
      <w:start w:val="1"/>
      <w:numFmt w:val="bullet"/>
      <w:lvlText w:val=""/>
      <w:lvlJc w:val="left"/>
      <w:pPr>
        <w:tabs>
          <w:tab w:val="num" w:pos="5760"/>
        </w:tabs>
        <w:ind w:left="5760" w:hanging="360"/>
      </w:pPr>
      <w:rPr>
        <w:rFonts w:ascii="Symbol" w:hAnsi="Symbol" w:hint="default"/>
      </w:rPr>
    </w:lvl>
    <w:lvl w:ilvl="8" w:tplc="4676937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46FD126D"/>
    <w:multiLevelType w:val="hybridMultilevel"/>
    <w:tmpl w:val="0B587FE4"/>
    <w:lvl w:ilvl="0" w:tplc="AA563DB0">
      <w:start w:val="1"/>
      <w:numFmt w:val="bullet"/>
      <w:lvlText w:val="•"/>
      <w:lvlJc w:val="left"/>
      <w:pPr>
        <w:tabs>
          <w:tab w:val="num" w:pos="720"/>
        </w:tabs>
        <w:ind w:left="720" w:hanging="360"/>
      </w:pPr>
      <w:rPr>
        <w:rFonts w:ascii="Arial" w:hAnsi="Arial" w:hint="default"/>
      </w:rPr>
    </w:lvl>
    <w:lvl w:ilvl="1" w:tplc="DE4CC28C" w:tentative="1">
      <w:start w:val="1"/>
      <w:numFmt w:val="bullet"/>
      <w:lvlText w:val="•"/>
      <w:lvlJc w:val="left"/>
      <w:pPr>
        <w:tabs>
          <w:tab w:val="num" w:pos="1440"/>
        </w:tabs>
        <w:ind w:left="1440" w:hanging="360"/>
      </w:pPr>
      <w:rPr>
        <w:rFonts w:ascii="Arial" w:hAnsi="Arial" w:hint="default"/>
      </w:rPr>
    </w:lvl>
    <w:lvl w:ilvl="2" w:tplc="2E527270" w:tentative="1">
      <w:start w:val="1"/>
      <w:numFmt w:val="bullet"/>
      <w:lvlText w:val="•"/>
      <w:lvlJc w:val="left"/>
      <w:pPr>
        <w:tabs>
          <w:tab w:val="num" w:pos="2160"/>
        </w:tabs>
        <w:ind w:left="2160" w:hanging="360"/>
      </w:pPr>
      <w:rPr>
        <w:rFonts w:ascii="Arial" w:hAnsi="Arial" w:hint="default"/>
      </w:rPr>
    </w:lvl>
    <w:lvl w:ilvl="3" w:tplc="AB30C268" w:tentative="1">
      <w:start w:val="1"/>
      <w:numFmt w:val="bullet"/>
      <w:lvlText w:val="•"/>
      <w:lvlJc w:val="left"/>
      <w:pPr>
        <w:tabs>
          <w:tab w:val="num" w:pos="2880"/>
        </w:tabs>
        <w:ind w:left="2880" w:hanging="360"/>
      </w:pPr>
      <w:rPr>
        <w:rFonts w:ascii="Arial" w:hAnsi="Arial" w:hint="default"/>
      </w:rPr>
    </w:lvl>
    <w:lvl w:ilvl="4" w:tplc="A838ED20" w:tentative="1">
      <w:start w:val="1"/>
      <w:numFmt w:val="bullet"/>
      <w:lvlText w:val="•"/>
      <w:lvlJc w:val="left"/>
      <w:pPr>
        <w:tabs>
          <w:tab w:val="num" w:pos="3600"/>
        </w:tabs>
        <w:ind w:left="3600" w:hanging="360"/>
      </w:pPr>
      <w:rPr>
        <w:rFonts w:ascii="Arial" w:hAnsi="Arial" w:hint="default"/>
      </w:rPr>
    </w:lvl>
    <w:lvl w:ilvl="5" w:tplc="A718DCDA" w:tentative="1">
      <w:start w:val="1"/>
      <w:numFmt w:val="bullet"/>
      <w:lvlText w:val="•"/>
      <w:lvlJc w:val="left"/>
      <w:pPr>
        <w:tabs>
          <w:tab w:val="num" w:pos="4320"/>
        </w:tabs>
        <w:ind w:left="4320" w:hanging="360"/>
      </w:pPr>
      <w:rPr>
        <w:rFonts w:ascii="Arial" w:hAnsi="Arial" w:hint="default"/>
      </w:rPr>
    </w:lvl>
    <w:lvl w:ilvl="6" w:tplc="27A0B0B2" w:tentative="1">
      <w:start w:val="1"/>
      <w:numFmt w:val="bullet"/>
      <w:lvlText w:val="•"/>
      <w:lvlJc w:val="left"/>
      <w:pPr>
        <w:tabs>
          <w:tab w:val="num" w:pos="5040"/>
        </w:tabs>
        <w:ind w:left="5040" w:hanging="360"/>
      </w:pPr>
      <w:rPr>
        <w:rFonts w:ascii="Arial" w:hAnsi="Arial" w:hint="default"/>
      </w:rPr>
    </w:lvl>
    <w:lvl w:ilvl="7" w:tplc="4E12612E" w:tentative="1">
      <w:start w:val="1"/>
      <w:numFmt w:val="bullet"/>
      <w:lvlText w:val="•"/>
      <w:lvlJc w:val="left"/>
      <w:pPr>
        <w:tabs>
          <w:tab w:val="num" w:pos="5760"/>
        </w:tabs>
        <w:ind w:left="5760" w:hanging="360"/>
      </w:pPr>
      <w:rPr>
        <w:rFonts w:ascii="Arial" w:hAnsi="Arial" w:hint="default"/>
      </w:rPr>
    </w:lvl>
    <w:lvl w:ilvl="8" w:tplc="AA6A1E12" w:tentative="1">
      <w:start w:val="1"/>
      <w:numFmt w:val="bullet"/>
      <w:lvlText w:val="•"/>
      <w:lvlJc w:val="left"/>
      <w:pPr>
        <w:tabs>
          <w:tab w:val="num" w:pos="6480"/>
        </w:tabs>
        <w:ind w:left="6480" w:hanging="360"/>
      </w:pPr>
      <w:rPr>
        <w:rFonts w:ascii="Arial" w:hAnsi="Arial" w:hint="default"/>
      </w:rPr>
    </w:lvl>
  </w:abstractNum>
  <w:num w:numId="1" w16cid:durableId="2069182106">
    <w:abstractNumId w:val="1"/>
  </w:num>
  <w:num w:numId="2" w16cid:durableId="1577473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5C8"/>
    <w:rsid w:val="001A51EF"/>
    <w:rsid w:val="002A4847"/>
    <w:rsid w:val="002A5718"/>
    <w:rsid w:val="003535C8"/>
    <w:rsid w:val="007A6D25"/>
    <w:rsid w:val="00926471"/>
    <w:rsid w:val="00A82B5E"/>
    <w:rsid w:val="00BF2684"/>
    <w:rsid w:val="00EF59DF"/>
    <w:rsid w:val="00F97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C755B"/>
  <w15:chartTrackingRefBased/>
  <w15:docId w15:val="{525E78CA-F7A5-41D3-92D6-66DFB00F9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5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35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35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35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35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35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35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35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35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5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35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35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35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35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35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5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5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5C8"/>
    <w:rPr>
      <w:rFonts w:eastAsiaTheme="majorEastAsia" w:cstheme="majorBidi"/>
      <w:color w:val="272727" w:themeColor="text1" w:themeTint="D8"/>
    </w:rPr>
  </w:style>
  <w:style w:type="paragraph" w:styleId="Title">
    <w:name w:val="Title"/>
    <w:basedOn w:val="Normal"/>
    <w:next w:val="Normal"/>
    <w:link w:val="TitleChar"/>
    <w:uiPriority w:val="10"/>
    <w:qFormat/>
    <w:rsid w:val="003535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5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5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5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5C8"/>
    <w:pPr>
      <w:spacing w:before="160"/>
      <w:jc w:val="center"/>
    </w:pPr>
    <w:rPr>
      <w:i/>
      <w:iCs/>
      <w:color w:val="404040" w:themeColor="text1" w:themeTint="BF"/>
    </w:rPr>
  </w:style>
  <w:style w:type="character" w:customStyle="1" w:styleId="QuoteChar">
    <w:name w:val="Quote Char"/>
    <w:basedOn w:val="DefaultParagraphFont"/>
    <w:link w:val="Quote"/>
    <w:uiPriority w:val="29"/>
    <w:rsid w:val="003535C8"/>
    <w:rPr>
      <w:i/>
      <w:iCs/>
      <w:color w:val="404040" w:themeColor="text1" w:themeTint="BF"/>
    </w:rPr>
  </w:style>
  <w:style w:type="paragraph" w:styleId="ListParagraph">
    <w:name w:val="List Paragraph"/>
    <w:basedOn w:val="Normal"/>
    <w:uiPriority w:val="34"/>
    <w:qFormat/>
    <w:rsid w:val="003535C8"/>
    <w:pPr>
      <w:ind w:left="720"/>
      <w:contextualSpacing/>
    </w:pPr>
  </w:style>
  <w:style w:type="character" w:styleId="IntenseEmphasis">
    <w:name w:val="Intense Emphasis"/>
    <w:basedOn w:val="DefaultParagraphFont"/>
    <w:uiPriority w:val="21"/>
    <w:qFormat/>
    <w:rsid w:val="003535C8"/>
    <w:rPr>
      <w:i/>
      <w:iCs/>
      <w:color w:val="0F4761" w:themeColor="accent1" w:themeShade="BF"/>
    </w:rPr>
  </w:style>
  <w:style w:type="paragraph" w:styleId="IntenseQuote">
    <w:name w:val="Intense Quote"/>
    <w:basedOn w:val="Normal"/>
    <w:next w:val="Normal"/>
    <w:link w:val="IntenseQuoteChar"/>
    <w:uiPriority w:val="30"/>
    <w:qFormat/>
    <w:rsid w:val="003535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35C8"/>
    <w:rPr>
      <w:i/>
      <w:iCs/>
      <w:color w:val="0F4761" w:themeColor="accent1" w:themeShade="BF"/>
    </w:rPr>
  </w:style>
  <w:style w:type="character" w:styleId="IntenseReference">
    <w:name w:val="Intense Reference"/>
    <w:basedOn w:val="DefaultParagraphFont"/>
    <w:uiPriority w:val="32"/>
    <w:qFormat/>
    <w:rsid w:val="003535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6297995">
      <w:bodyDiv w:val="1"/>
      <w:marLeft w:val="0"/>
      <w:marRight w:val="0"/>
      <w:marTop w:val="0"/>
      <w:marBottom w:val="0"/>
      <w:divBdr>
        <w:top w:val="none" w:sz="0" w:space="0" w:color="auto"/>
        <w:left w:val="none" w:sz="0" w:space="0" w:color="auto"/>
        <w:bottom w:val="none" w:sz="0" w:space="0" w:color="auto"/>
        <w:right w:val="none" w:sz="0" w:space="0" w:color="auto"/>
      </w:divBdr>
      <w:divsChild>
        <w:div w:id="986477548">
          <w:marLeft w:val="446"/>
          <w:marRight w:val="0"/>
          <w:marTop w:val="0"/>
          <w:marBottom w:val="0"/>
          <w:divBdr>
            <w:top w:val="none" w:sz="0" w:space="0" w:color="auto"/>
            <w:left w:val="none" w:sz="0" w:space="0" w:color="auto"/>
            <w:bottom w:val="none" w:sz="0" w:space="0" w:color="auto"/>
            <w:right w:val="none" w:sz="0" w:space="0" w:color="auto"/>
          </w:divBdr>
        </w:div>
        <w:div w:id="1966615210">
          <w:marLeft w:val="446"/>
          <w:marRight w:val="0"/>
          <w:marTop w:val="0"/>
          <w:marBottom w:val="0"/>
          <w:divBdr>
            <w:top w:val="none" w:sz="0" w:space="0" w:color="auto"/>
            <w:left w:val="none" w:sz="0" w:space="0" w:color="auto"/>
            <w:bottom w:val="none" w:sz="0" w:space="0" w:color="auto"/>
            <w:right w:val="none" w:sz="0" w:space="0" w:color="auto"/>
          </w:divBdr>
        </w:div>
        <w:div w:id="1784838461">
          <w:marLeft w:val="446"/>
          <w:marRight w:val="0"/>
          <w:marTop w:val="0"/>
          <w:marBottom w:val="0"/>
          <w:divBdr>
            <w:top w:val="none" w:sz="0" w:space="0" w:color="auto"/>
            <w:left w:val="none" w:sz="0" w:space="0" w:color="auto"/>
            <w:bottom w:val="none" w:sz="0" w:space="0" w:color="auto"/>
            <w:right w:val="none" w:sz="0" w:space="0" w:color="auto"/>
          </w:divBdr>
        </w:div>
        <w:div w:id="829176213">
          <w:marLeft w:val="446"/>
          <w:marRight w:val="0"/>
          <w:marTop w:val="0"/>
          <w:marBottom w:val="0"/>
          <w:divBdr>
            <w:top w:val="none" w:sz="0" w:space="0" w:color="auto"/>
            <w:left w:val="none" w:sz="0" w:space="0" w:color="auto"/>
            <w:bottom w:val="none" w:sz="0" w:space="0" w:color="auto"/>
            <w:right w:val="none" w:sz="0" w:space="0" w:color="auto"/>
          </w:divBdr>
        </w:div>
        <w:div w:id="1028870612">
          <w:marLeft w:val="446"/>
          <w:marRight w:val="0"/>
          <w:marTop w:val="0"/>
          <w:marBottom w:val="0"/>
          <w:divBdr>
            <w:top w:val="none" w:sz="0" w:space="0" w:color="auto"/>
            <w:left w:val="none" w:sz="0" w:space="0" w:color="auto"/>
            <w:bottom w:val="none" w:sz="0" w:space="0" w:color="auto"/>
            <w:right w:val="none" w:sz="0" w:space="0" w:color="auto"/>
          </w:divBdr>
        </w:div>
        <w:div w:id="380402364">
          <w:marLeft w:val="446"/>
          <w:marRight w:val="0"/>
          <w:marTop w:val="0"/>
          <w:marBottom w:val="0"/>
          <w:divBdr>
            <w:top w:val="none" w:sz="0" w:space="0" w:color="auto"/>
            <w:left w:val="none" w:sz="0" w:space="0" w:color="auto"/>
            <w:bottom w:val="none" w:sz="0" w:space="0" w:color="auto"/>
            <w:right w:val="none" w:sz="0" w:space="0" w:color="auto"/>
          </w:divBdr>
        </w:div>
        <w:div w:id="1010721427">
          <w:marLeft w:val="547"/>
          <w:marRight w:val="0"/>
          <w:marTop w:val="0"/>
          <w:marBottom w:val="160"/>
          <w:divBdr>
            <w:top w:val="none" w:sz="0" w:space="0" w:color="auto"/>
            <w:left w:val="none" w:sz="0" w:space="0" w:color="auto"/>
            <w:bottom w:val="none" w:sz="0" w:space="0" w:color="auto"/>
            <w:right w:val="none" w:sz="0" w:space="0" w:color="auto"/>
          </w:divBdr>
        </w:div>
        <w:div w:id="1800413732">
          <w:marLeft w:val="547"/>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 graves</dc:creator>
  <cp:keywords/>
  <dc:description/>
  <cp:lastModifiedBy>sade graves</cp:lastModifiedBy>
  <cp:revision>4</cp:revision>
  <dcterms:created xsi:type="dcterms:W3CDTF">2024-07-23T21:52:00Z</dcterms:created>
  <dcterms:modified xsi:type="dcterms:W3CDTF">2024-07-23T22:19:00Z</dcterms:modified>
</cp:coreProperties>
</file>