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21674" w14:textId="7DE02BC3" w:rsidR="00CD12DE" w:rsidRDefault="00651C6C" w:rsidP="00651C6C">
      <w:pPr>
        <w:rPr>
          <w:sz w:val="15"/>
          <w:szCs w:val="15"/>
        </w:rPr>
      </w:pPr>
      <w:r w:rsidRPr="000123BF">
        <w:rPr>
          <w:sz w:val="15"/>
          <w:szCs w:val="15"/>
        </w:rPr>
        <w:fldChar w:fldCharType="begin"/>
      </w:r>
      <w:r w:rsidRPr="000123BF">
        <w:rPr>
          <w:sz w:val="15"/>
          <w:szCs w:val="15"/>
        </w:rPr>
        <w:instrText xml:space="preserve"> HYPERLINK "https://aacrjournals.org/clincancerres/article/25/17/5315/81611/Development-and-Validation-of-a-Combined-Hypoxia" </w:instrText>
      </w:r>
      <w:r w:rsidRPr="000123BF">
        <w:rPr>
          <w:sz w:val="15"/>
          <w:szCs w:val="15"/>
        </w:rPr>
      </w:r>
      <w:r w:rsidRPr="000123BF">
        <w:rPr>
          <w:sz w:val="15"/>
          <w:szCs w:val="15"/>
        </w:rPr>
        <w:fldChar w:fldCharType="separate"/>
      </w:r>
      <w:r w:rsidRPr="000123BF">
        <w:rPr>
          <w:rStyle w:val="Hyperlink"/>
          <w:sz w:val="15"/>
          <w:szCs w:val="15"/>
        </w:rPr>
        <w:t>Development and Validation of a Combined</w:t>
      </w:r>
      <w:r>
        <w:rPr>
          <w:rStyle w:val="Hyperlink"/>
          <w:sz w:val="15"/>
          <w:szCs w:val="15"/>
        </w:rPr>
        <w:t xml:space="preserve"> </w:t>
      </w:r>
      <w:r w:rsidRPr="000123BF">
        <w:rPr>
          <w:rStyle w:val="Hyperlink"/>
          <w:sz w:val="15"/>
          <w:szCs w:val="15"/>
        </w:rPr>
        <w:t>Hypoxia and Immune Prognostic Classifier for</w:t>
      </w:r>
      <w:r>
        <w:rPr>
          <w:rStyle w:val="Hyperlink"/>
          <w:sz w:val="15"/>
          <w:szCs w:val="15"/>
        </w:rPr>
        <w:t xml:space="preserve"> </w:t>
      </w:r>
      <w:r w:rsidRPr="000123BF">
        <w:rPr>
          <w:rStyle w:val="Hyperlink"/>
          <w:sz w:val="15"/>
          <w:szCs w:val="15"/>
        </w:rPr>
        <w:t>Head and Neck Cancer</w:t>
      </w:r>
      <w:r w:rsidRPr="000123BF">
        <w:rPr>
          <w:sz w:val="15"/>
          <w:szCs w:val="15"/>
        </w:rPr>
        <w:fldChar w:fldCharType="end"/>
      </w:r>
    </w:p>
    <w:p w14:paraId="4C0D1345" w14:textId="27814405" w:rsidR="00651C6C" w:rsidRDefault="00651C6C" w:rsidP="00651C6C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Hypoxia and immune signatures plus additional genes of interest from HT-</w:t>
      </w:r>
      <w:proofErr w:type="spellStart"/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seq</w:t>
      </w:r>
      <w:proofErr w:type="spellEnd"/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 gene </w:t>
      </w: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count </w:t>
      </w:r>
      <w:r w:rsidRPr="00651C6C">
        <w:rPr>
          <w:rFonts w:ascii="AdvOT260e5629+fb" w:hAnsi="AdvOT260e5629+fb" w:cs="AdvOT260e5629+fb"/>
          <w:kern w:val="0"/>
          <w:sz w:val="17"/>
          <w:szCs w:val="17"/>
          <w:lang w:bidi="he-IL"/>
          <w14:ligatures w14:val="standardContextual"/>
        </w:rPr>
        <w:t>fi</w:t>
      </w: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les downloaded from the TCGA HNC dataset</w:t>
      </w:r>
    </w:p>
    <w:p w14:paraId="20E415B5" w14:textId="77777777" w:rsidR="00651C6C" w:rsidRPr="00651C6C" w:rsidRDefault="00651C6C" w:rsidP="00651C6C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</w:p>
    <w:p w14:paraId="2B200317" w14:textId="64AFEC67" w:rsidR="00651C6C" w:rsidRPr="00651C6C" w:rsidRDefault="00651C6C" w:rsidP="00651C6C">
      <w:pPr>
        <w:pStyle w:val="ListParagraph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normalized by dividing the expression values by the sum</w:t>
      </w: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 </w:t>
      </w: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of expression values </w:t>
      </w:r>
    </w:p>
    <w:p w14:paraId="7BB3F787" w14:textId="77777777" w:rsidR="00651C6C" w:rsidRDefault="00651C6C" w:rsidP="00651C6C">
      <w:pPr>
        <w:pStyle w:val="ListParagraph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then</w:t>
      </w: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 </w:t>
      </w: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log</w:t>
      </w:r>
      <w:r w:rsidRPr="00651C6C">
        <w:rPr>
          <w:rFonts w:ascii="AdvOT260e5629" w:hAnsi="AdvOT260e5629" w:cs="AdvOT260e5629"/>
          <w:kern w:val="0"/>
          <w:sz w:val="11"/>
          <w:szCs w:val="11"/>
          <w:lang w:bidi="he-IL"/>
          <w14:ligatures w14:val="standardContextual"/>
        </w:rPr>
        <w:t xml:space="preserve">2 </w:t>
      </w: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transformed; </w:t>
      </w:r>
    </w:p>
    <w:p w14:paraId="250F6D07" w14:textId="37E8DEB1" w:rsidR="00651C6C" w:rsidRDefault="00651C6C" w:rsidP="00651C6C">
      <w:pPr>
        <w:pStyle w:val="ListParagraph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z-scores were calculated</w:t>
      </w:r>
    </w:p>
    <w:p w14:paraId="48B050D7" w14:textId="42EA9B16" w:rsidR="00651C6C" w:rsidRDefault="00651C6C" w:rsidP="00651C6C">
      <w:pPr>
        <w:pStyle w:val="ListParagraph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using Spearman distance and Ward</w:t>
      </w: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 </w:t>
      </w: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criterion in R</w:t>
      </w:r>
    </w:p>
    <w:p w14:paraId="3889E84B" w14:textId="4042E44D" w:rsidR="00651C6C" w:rsidRDefault="00651C6C" w:rsidP="00651C6C">
      <w:pPr>
        <w:pStyle w:val="ListParagraph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plot heatmaps</w:t>
      </w: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 </w:t>
      </w: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using the z-score values matrix for </w:t>
      </w:r>
      <w:proofErr w:type="spellStart"/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color</w:t>
      </w:r>
      <w:proofErr w:type="spellEnd"/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 intensities</w:t>
      </w:r>
    </w:p>
    <w:p w14:paraId="66080C69" w14:textId="382CFCDA" w:rsidR="00651C6C" w:rsidRPr="00651C6C" w:rsidRDefault="00651C6C" w:rsidP="00651C6C">
      <w:pPr>
        <w:pStyle w:val="ListParagraph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 a Cox regression multivariate was used to</w:t>
      </w: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 </w:t>
      </w: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calculate the combined effect of HPV status and heatmap groups,</w:t>
      </w: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 </w:t>
      </w: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using the Survival package in R </w:t>
      </w:r>
    </w:p>
    <w:p w14:paraId="01823B8B" w14:textId="635FAF83" w:rsidR="00651C6C" w:rsidRDefault="00651C6C" w:rsidP="00651C6C">
      <w:pPr>
        <w:pStyle w:val="ListParagraph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Outcome measure was overall</w:t>
      </w: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 </w:t>
      </w: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survival (OS) from treatment end date to death or last follow</w:t>
      </w: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 </w:t>
      </w: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up</w:t>
      </w: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 xml:space="preserve"> </w:t>
      </w:r>
      <w:r w:rsidRPr="00651C6C"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and censure.</w:t>
      </w:r>
    </w:p>
    <w:p w14:paraId="6426D5C7" w14:textId="77777777" w:rsidR="00321F94" w:rsidRDefault="00321F94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</w:p>
    <w:p w14:paraId="3CE2C47E" w14:textId="0B1CF1C0" w:rsidR="00321F94" w:rsidRPr="00321F94" w:rsidRDefault="00321F94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 w:rsidRPr="00321F94">
        <w:rPr>
          <w:rFonts w:ascii="AdvOT260e5629" w:hAnsi="AdvOT260e5629" w:cs="AdvOT260e5629"/>
          <w:noProof/>
          <w:kern w:val="0"/>
          <w:sz w:val="17"/>
          <w:szCs w:val="17"/>
          <w:lang w:bidi="he-IL"/>
          <w14:ligatures w14:val="standardContextual"/>
        </w:rPr>
        <w:drawing>
          <wp:inline distT="0" distB="0" distL="0" distR="0" wp14:anchorId="7072F8BC" wp14:editId="3D731F69">
            <wp:extent cx="5731510" cy="2767965"/>
            <wp:effectExtent l="0" t="0" r="2540" b="0"/>
            <wp:docPr id="619276761" name="Picture 1" descr="A diagram of a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76761" name="Picture 1" descr="A diagram of a tes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5D4A" w14:textId="77777777" w:rsidR="00321F94" w:rsidRDefault="00321F94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</w:p>
    <w:p w14:paraId="45EA35CA" w14:textId="2700585A" w:rsidR="00321F94" w:rsidRDefault="00321F94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identi</w:t>
      </w:r>
      <w:r>
        <w:rPr>
          <w:rFonts w:ascii="AdvOT260e5629+fb" w:hAnsi="AdvOT260e5629+fb" w:cs="AdvOT260e5629+fb"/>
          <w:kern w:val="0"/>
          <w:sz w:val="17"/>
          <w:szCs w:val="17"/>
          <w:lang w:bidi="he-IL"/>
          <w14:ligatures w14:val="standardContextual"/>
        </w:rPr>
        <w:t>fi</w:t>
      </w: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ed distinct HNC patient subgroups with coordinate expression of hypoxia- and immune response</w:t>
      </w:r>
      <w:r>
        <w:rPr>
          <w:rFonts w:ascii="AdvOT260e5629+20" w:hAnsi="AdvOT260e5629+20" w:cs="AdvOT260e5629+20"/>
          <w:kern w:val="0"/>
          <w:sz w:val="17"/>
          <w:szCs w:val="17"/>
          <w:lang w:bidi="he-IL"/>
          <w14:ligatures w14:val="standardContextual"/>
        </w:rPr>
        <w:t>–</w:t>
      </w: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related genes</w:t>
      </w:r>
    </w:p>
    <w:p w14:paraId="77A1D618" w14:textId="77777777" w:rsidR="00F90FB3" w:rsidRDefault="00F90FB3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</w:p>
    <w:p w14:paraId="77B725FF" w14:textId="77777777" w:rsidR="00F90FB3" w:rsidRDefault="00F90FB3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</w:p>
    <w:p w14:paraId="64EBEBD1" w14:textId="77777777" w:rsidR="00F90FB3" w:rsidRDefault="00F90FB3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</w:p>
    <w:p w14:paraId="496BDAB1" w14:textId="77777777" w:rsidR="00F90FB3" w:rsidRDefault="00F90FB3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</w:p>
    <w:p w14:paraId="32B3C8E2" w14:textId="7123AE70" w:rsidR="00F90FB3" w:rsidRPr="00F90FB3" w:rsidRDefault="0091662C" w:rsidP="00F90FB3">
      <w:pPr>
        <w:jc w:val="left"/>
        <w:rPr>
          <w:color w:val="0563C1" w:themeColor="hyperlink"/>
          <w:sz w:val="15"/>
          <w:szCs w:val="15"/>
          <w:u w:val="single"/>
        </w:rPr>
      </w:pPr>
      <w:hyperlink r:id="rId6" w:history="1">
        <w:r w:rsidR="00F90FB3" w:rsidRPr="000123BF">
          <w:rPr>
            <w:rStyle w:val="Hyperlink"/>
            <w:sz w:val="15"/>
            <w:szCs w:val="15"/>
          </w:rPr>
          <w:t>Performance Comparison of Deep Learning Autoencoders for</w:t>
        </w:r>
        <w:r w:rsidR="00F90FB3">
          <w:rPr>
            <w:rStyle w:val="Hyperlink"/>
            <w:sz w:val="15"/>
            <w:szCs w:val="15"/>
          </w:rPr>
          <w:t xml:space="preserve"> </w:t>
        </w:r>
        <w:r w:rsidR="00F90FB3" w:rsidRPr="000123BF">
          <w:rPr>
            <w:rStyle w:val="Hyperlink"/>
            <w:sz w:val="15"/>
            <w:szCs w:val="15"/>
          </w:rPr>
          <w:t>Cancer Subtype Detection Using Multi-Omics Data</w:t>
        </w:r>
      </w:hyperlink>
    </w:p>
    <w:p w14:paraId="2CF548C9" w14:textId="2A1BC46E" w:rsidR="00F90FB3" w:rsidRDefault="00F90FB3" w:rsidP="00321F94">
      <w:pPr>
        <w:widowControl/>
        <w:autoSpaceDE w:val="0"/>
        <w:autoSpaceDN w:val="0"/>
        <w:adjustRightInd w:val="0"/>
        <w:jc w:val="left"/>
      </w:pPr>
      <w:r>
        <w:t>Glioblastoma multiforme (GBM)</w:t>
      </w:r>
      <w:r w:rsidR="008F190E">
        <w:t xml:space="preserve"> for example,</w:t>
      </w:r>
      <w:r>
        <w:t xml:space="preserve"> </w:t>
      </w:r>
      <w:r w:rsidR="008F190E">
        <w:t>276 patients of this cancer type (male—164, female—112), with 17,814 features for mRNA expression, 470 features for miRNA expression, and 13,000 features for DNA methylation</w:t>
      </w:r>
    </w:p>
    <w:p w14:paraId="71EA0F9F" w14:textId="56F56F73" w:rsidR="008D193E" w:rsidRDefault="008D193E" w:rsidP="00321F94">
      <w:pPr>
        <w:widowControl/>
        <w:autoSpaceDE w:val="0"/>
        <w:autoSpaceDN w:val="0"/>
        <w:adjustRightInd w:val="0"/>
        <w:jc w:val="left"/>
      </w:pPr>
      <w:r w:rsidRPr="00F90FB3">
        <w:rPr>
          <w:rFonts w:ascii="AdvOT260e5629" w:hAnsi="AdvOT260e5629" w:cs="AdvOT260e5629"/>
          <w:noProof/>
          <w:kern w:val="0"/>
          <w:sz w:val="17"/>
          <w:szCs w:val="17"/>
          <w:lang w:bidi="he-IL"/>
          <w14:ligatures w14:val="standardContextual"/>
        </w:rPr>
        <w:lastRenderedPageBreak/>
        <w:drawing>
          <wp:inline distT="0" distB="0" distL="0" distR="0" wp14:anchorId="20C16CD1" wp14:editId="70537DE6">
            <wp:extent cx="5731510" cy="4137025"/>
            <wp:effectExtent l="0" t="0" r="2540" b="0"/>
            <wp:docPr id="952956926" name="Picture 1" descr="A diagram of a machine learn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56926" name="Picture 1" descr="A diagram of a machine learn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D3CE" w14:textId="1ADA4C21" w:rsidR="008F190E" w:rsidRDefault="008F190E" w:rsidP="008F190E">
      <w:pPr>
        <w:pStyle w:val="ListParagraph"/>
        <w:widowControl/>
        <w:numPr>
          <w:ilvl w:val="0"/>
          <w:numId w:val="5"/>
        </w:numPr>
        <w:autoSpaceDE w:val="0"/>
        <w:autoSpaceDN w:val="0"/>
        <w:adjustRightInd w:val="0"/>
        <w:jc w:val="left"/>
      </w:pPr>
      <w:r w:rsidRPr="008F190E">
        <w:rPr>
          <w:noProof/>
        </w:rPr>
        <w:drawing>
          <wp:inline distT="0" distB="0" distL="0" distR="0" wp14:anchorId="64FB22FE" wp14:editId="603E28EF">
            <wp:extent cx="1463040" cy="536636"/>
            <wp:effectExtent l="0" t="0" r="3810" b="0"/>
            <wp:docPr id="1400558277" name="Picture 1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58277" name="Picture 1" descr="A mathematical equation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4001" cy="5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scale</w:t>
      </w:r>
    </w:p>
    <w:p w14:paraId="03A73B70" w14:textId="41CF3E72" w:rsidR="008F190E" w:rsidRDefault="008F190E" w:rsidP="008F190E">
      <w:pPr>
        <w:pStyle w:val="ListParagraph"/>
        <w:widowControl/>
        <w:numPr>
          <w:ilvl w:val="0"/>
          <w:numId w:val="5"/>
        </w:numPr>
        <w:autoSpaceDE w:val="0"/>
        <w:autoSpaceDN w:val="0"/>
        <w:adjustRightInd w:val="0"/>
        <w:jc w:val="left"/>
      </w:pPr>
      <w:r>
        <w:t xml:space="preserve">chose 100/400/500 number of important features from each dataset based on maximum variance (VAR) using the function </w:t>
      </w:r>
      <w:proofErr w:type="spellStart"/>
      <w:r>
        <w:t>FSbyVar</w:t>
      </w:r>
      <w:proofErr w:type="spellEnd"/>
      <w:r>
        <w:t xml:space="preserve"> from the </w:t>
      </w:r>
      <w:proofErr w:type="spellStart"/>
      <w:r>
        <w:t>CancerSubtypes</w:t>
      </w:r>
      <w:proofErr w:type="spellEnd"/>
      <w:r>
        <w:t xml:space="preserve"> package in R</w:t>
      </w:r>
    </w:p>
    <w:p w14:paraId="3BD991CE" w14:textId="40AAA9E6" w:rsidR="008D193E" w:rsidRDefault="008D193E" w:rsidP="008D193E">
      <w:pPr>
        <w:pStyle w:val="ListParagraph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  <w:t>Design Loss for 4 autoencoders:</w:t>
      </w:r>
    </w:p>
    <w:p w14:paraId="59D23AB3" w14:textId="2FF096E5" w:rsidR="008D193E" w:rsidRPr="008D193E" w:rsidRDefault="008D193E" w:rsidP="008D193E">
      <w:pPr>
        <w:pStyle w:val="ListParagraph"/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 w:rsidRPr="008D193E">
        <w:rPr>
          <w:noProof/>
        </w:rPr>
        <w:drawing>
          <wp:inline distT="0" distB="0" distL="0" distR="0" wp14:anchorId="206FB81D" wp14:editId="78F6F77D">
            <wp:extent cx="1505160" cy="438211"/>
            <wp:effectExtent l="0" t="0" r="0" b="0"/>
            <wp:docPr id="148217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79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D75E" w14:textId="77777777" w:rsidR="008D193E" w:rsidRPr="008D193E" w:rsidRDefault="008D193E" w:rsidP="008D193E">
      <w:pPr>
        <w:pStyle w:val="ListParagraph"/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 w:rsidRPr="008D193E">
        <w:rPr>
          <w:noProof/>
          <w:lang w:bidi="he-IL"/>
        </w:rPr>
        <w:drawing>
          <wp:inline distT="0" distB="0" distL="0" distR="0" wp14:anchorId="35817723" wp14:editId="42C455F4">
            <wp:extent cx="1457528" cy="400106"/>
            <wp:effectExtent l="0" t="0" r="0" b="0"/>
            <wp:docPr id="159457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73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1207" w14:textId="77777777" w:rsidR="008D193E" w:rsidRPr="008D193E" w:rsidRDefault="008D193E" w:rsidP="008D193E">
      <w:pPr>
        <w:pStyle w:val="ListParagraph"/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 w:rsidRPr="008D193E">
        <w:rPr>
          <w:noProof/>
          <w:lang w:bidi="he-IL"/>
        </w:rPr>
        <w:drawing>
          <wp:inline distT="0" distB="0" distL="0" distR="0" wp14:anchorId="01223C20" wp14:editId="196939DF">
            <wp:extent cx="1971950" cy="409632"/>
            <wp:effectExtent l="0" t="0" r="9525" b="9525"/>
            <wp:docPr id="143532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215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917F" w14:textId="77777777" w:rsidR="008D193E" w:rsidRPr="008D193E" w:rsidRDefault="008D193E" w:rsidP="008D193E">
      <w:pPr>
        <w:pStyle w:val="ListParagraph"/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 w:rsidRPr="008D193E">
        <w:rPr>
          <w:noProof/>
          <w:lang w:bidi="he-IL"/>
        </w:rPr>
        <w:drawing>
          <wp:inline distT="0" distB="0" distL="0" distR="0" wp14:anchorId="74DDD3DC" wp14:editId="7D159EEF">
            <wp:extent cx="2038635" cy="466790"/>
            <wp:effectExtent l="0" t="0" r="0" b="9525"/>
            <wp:docPr id="107449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98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F58E" w14:textId="08F10235" w:rsidR="008D193E" w:rsidRDefault="008D193E" w:rsidP="008F190E">
      <w:pPr>
        <w:pStyle w:val="ListParagraph"/>
        <w:widowControl/>
        <w:numPr>
          <w:ilvl w:val="0"/>
          <w:numId w:val="5"/>
        </w:numPr>
        <w:autoSpaceDE w:val="0"/>
        <w:autoSpaceDN w:val="0"/>
        <w:adjustRightInd w:val="0"/>
        <w:jc w:val="left"/>
      </w:pPr>
      <w:r>
        <w:t>used Euclidean distance and Spearman correlation as a similarity measure between two patients</w:t>
      </w:r>
    </w:p>
    <w:p w14:paraId="262B5F50" w14:textId="4912F692" w:rsidR="008D193E" w:rsidRDefault="008D193E" w:rsidP="008F190E">
      <w:pPr>
        <w:pStyle w:val="ListParagraph"/>
        <w:widowControl/>
        <w:numPr>
          <w:ilvl w:val="0"/>
          <w:numId w:val="5"/>
        </w:numPr>
        <w:autoSpaceDE w:val="0"/>
        <w:autoSpaceDN w:val="0"/>
        <w:adjustRightInd w:val="0"/>
        <w:jc w:val="left"/>
      </w:pPr>
      <w:r>
        <w:t>an unsupervised subtypes discovery method combined with k-means [36] and Partitioning around medoids (PAM) [37] as our clustering methods</w:t>
      </w:r>
    </w:p>
    <w:p w14:paraId="59F2A8F7" w14:textId="77777777" w:rsidR="00F90FB3" w:rsidRDefault="00F90FB3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</w:p>
    <w:p w14:paraId="706F421B" w14:textId="77777777" w:rsidR="00F90FB3" w:rsidRDefault="00F90FB3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</w:p>
    <w:p w14:paraId="20B6D74A" w14:textId="385A3817" w:rsidR="00F90FB3" w:rsidRDefault="008F190E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 w:rsidRPr="008F190E">
        <w:rPr>
          <w:rFonts w:ascii="AdvOT260e5629" w:hAnsi="AdvOT260e5629" w:cs="AdvOT260e5629"/>
          <w:noProof/>
          <w:kern w:val="0"/>
          <w:sz w:val="17"/>
          <w:szCs w:val="17"/>
          <w:lang w:bidi="he-IL"/>
          <w14:ligatures w14:val="standardContextual"/>
        </w:rPr>
        <w:lastRenderedPageBreak/>
        <w:drawing>
          <wp:inline distT="0" distB="0" distL="0" distR="0" wp14:anchorId="2D6752F8" wp14:editId="782699A0">
            <wp:extent cx="5731510" cy="3521075"/>
            <wp:effectExtent l="0" t="0" r="2540" b="3175"/>
            <wp:docPr id="1045384966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4966" name="Picture 1" descr="A diagram of a network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F5BA" w14:textId="77777777" w:rsidR="00072F62" w:rsidRDefault="00072F62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</w:p>
    <w:p w14:paraId="77A94618" w14:textId="77777777" w:rsidR="00072F62" w:rsidRDefault="00072F62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</w:p>
    <w:p w14:paraId="0DDA67E5" w14:textId="77777777" w:rsidR="00072F62" w:rsidRDefault="00072F62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</w:p>
    <w:p w14:paraId="70B9FDDD" w14:textId="2A9080B4" w:rsidR="00072F62" w:rsidRPr="00707B5D" w:rsidRDefault="0091662C" w:rsidP="00707B5D">
      <w:pPr>
        <w:jc w:val="left"/>
        <w:rPr>
          <w:color w:val="0563C1" w:themeColor="hyperlink"/>
          <w:sz w:val="18"/>
          <w:szCs w:val="18"/>
          <w:u w:val="single"/>
        </w:rPr>
      </w:pPr>
      <w:hyperlink r:id="rId14" w:history="1">
        <w:r w:rsidR="00707B5D" w:rsidRPr="00707B5D">
          <w:rPr>
            <w:rStyle w:val="Hyperlink"/>
            <w:sz w:val="18"/>
            <w:szCs w:val="18"/>
          </w:rPr>
          <w:t>Development and validation of a hypoxia-immune-based microenvironment gene signature for risk stratification in gastric cancer</w:t>
        </w:r>
      </w:hyperlink>
    </w:p>
    <w:p w14:paraId="66284F1F" w14:textId="77777777" w:rsidR="00072F62" w:rsidRDefault="00072F62" w:rsidP="00321F94">
      <w:pPr>
        <w:widowControl/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</w:p>
    <w:p w14:paraId="745868EE" w14:textId="2A50A9BE" w:rsidR="00072F62" w:rsidRPr="00707B5D" w:rsidRDefault="00072F62" w:rsidP="00072F62">
      <w:pPr>
        <w:pStyle w:val="ListParagraph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AdvOT260e5629" w:hAnsi="AdvOT260e5629" w:cs="AdvOT260e5629"/>
          <w:kern w:val="0"/>
          <w:sz w:val="17"/>
          <w:szCs w:val="17"/>
          <w:lang w:bidi="he-IL"/>
          <w14:ligatures w14:val="standardContextual"/>
        </w:rPr>
      </w:pPr>
      <w:r>
        <w:t xml:space="preserve">background correction and quartile normalization were performed for each series by applying </w:t>
      </w:r>
      <w:r w:rsidRPr="00707B5D">
        <w:t>the robust multiarray average algorithm</w:t>
      </w:r>
    </w:p>
    <w:p w14:paraId="135C8A15" w14:textId="0A21A5DC" w:rsidR="00707B5D" w:rsidRDefault="00707B5D" w:rsidP="00072F62">
      <w:pPr>
        <w:pStyle w:val="ListParagraph"/>
        <w:widowControl/>
        <w:numPr>
          <w:ilvl w:val="0"/>
          <w:numId w:val="6"/>
        </w:numPr>
        <w:autoSpaceDE w:val="0"/>
        <w:autoSpaceDN w:val="0"/>
        <w:adjustRightInd w:val="0"/>
        <w:jc w:val="left"/>
      </w:pPr>
      <w:r w:rsidRPr="00707B5D">
        <w:t>t-SNE Hallmark gene sets specific to hypoxia, comprising about 200 genes, are downloaded from the Molecular Signatures Database (</w:t>
      </w:r>
      <w:proofErr w:type="spellStart"/>
      <w:r w:rsidRPr="00707B5D">
        <w:t>MSigDB</w:t>
      </w:r>
      <w:proofErr w:type="spellEnd"/>
      <w:r w:rsidRPr="00707B5D">
        <w:t xml:space="preserve"> version 6.0)</w:t>
      </w:r>
      <w:r>
        <w:rPr>
          <w:rFonts w:ascii="SimSun" w:eastAsia="SimSun" w:hAnsi="SimSun" w:cs="SimSun" w:hint="eastAsia"/>
        </w:rPr>
        <w:t>,</w:t>
      </w:r>
      <w:r w:rsidRPr="00707B5D"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Analyzing</w:t>
      </w:r>
      <w:proofErr w:type="spellEnd"/>
      <w:r>
        <w:rPr>
          <w:rFonts w:ascii="Segoe UI" w:hAnsi="Segoe UI" w:cs="Segoe UI"/>
          <w:color w:val="0F0F0F"/>
        </w:rPr>
        <w:t xml:space="preserve"> Expression Changes in HIF-1 Pathway</w:t>
      </w:r>
    </w:p>
    <w:p w14:paraId="2C202250" w14:textId="2F29469C" w:rsidR="00707B5D" w:rsidRPr="00707B5D" w:rsidRDefault="00707B5D" w:rsidP="00072F62">
      <w:pPr>
        <w:pStyle w:val="ListParagraph"/>
        <w:widowControl/>
        <w:numPr>
          <w:ilvl w:val="0"/>
          <w:numId w:val="6"/>
        </w:numPr>
        <w:autoSpaceDE w:val="0"/>
        <w:autoSpaceDN w:val="0"/>
        <w:adjustRightInd w:val="0"/>
        <w:jc w:val="left"/>
      </w:pPr>
      <w:proofErr w:type="spellStart"/>
      <w:r>
        <w:rPr>
          <w:rFonts w:ascii="Segoe UI" w:hAnsi="Segoe UI" w:cs="Segoe UI"/>
          <w:color w:val="374151"/>
        </w:rPr>
        <w:t>limma</w:t>
      </w:r>
      <w:proofErr w:type="spellEnd"/>
      <w:r>
        <w:rPr>
          <w:rFonts w:ascii="Segoe UI" w:hAnsi="Segoe UI" w:cs="Segoe UI"/>
          <w:color w:val="374151"/>
        </w:rPr>
        <w:t xml:space="preserve"> DEGs</w:t>
      </w:r>
    </w:p>
    <w:p w14:paraId="6E722260" w14:textId="79A0D748" w:rsidR="00707B5D" w:rsidRDefault="00707B5D" w:rsidP="00072F62">
      <w:pPr>
        <w:pStyle w:val="ListParagraph"/>
        <w:widowControl/>
        <w:numPr>
          <w:ilvl w:val="0"/>
          <w:numId w:val="6"/>
        </w:numPr>
        <w:autoSpaceDE w:val="0"/>
        <w:autoSpaceDN w:val="0"/>
        <w:adjustRightInd w:val="0"/>
        <w:jc w:val="left"/>
      </w:pPr>
      <w:r>
        <w:rPr>
          <w:rFonts w:ascii="Segoe UI" w:hAnsi="Segoe UI" w:cs="Segoe UI"/>
          <w:color w:val="374151"/>
        </w:rPr>
        <w:t xml:space="preserve">Similarly, </w:t>
      </w:r>
      <w:r>
        <w:t xml:space="preserve">ESTIMATE (Estimation of </w:t>
      </w:r>
      <w:proofErr w:type="spellStart"/>
      <w:r>
        <w:t>STromal</w:t>
      </w:r>
      <w:proofErr w:type="spellEnd"/>
      <w:r>
        <w:t xml:space="preserve"> and Immune cells in </w:t>
      </w:r>
      <w:proofErr w:type="spellStart"/>
      <w:r>
        <w:t>MAlignant</w:t>
      </w:r>
      <w:proofErr w:type="spellEnd"/>
      <w:r>
        <w:t xml:space="preserve"> </w:t>
      </w:r>
      <w:proofErr w:type="spellStart"/>
      <w:r>
        <w:t>Tumor</w:t>
      </w:r>
      <w:proofErr w:type="spellEnd"/>
      <w:r>
        <w:t xml:space="preserve"> tissues using Expression data) </w:t>
      </w:r>
      <w:proofErr w:type="spellStart"/>
      <w:r>
        <w:t>Identifcation</w:t>
      </w:r>
      <w:proofErr w:type="spellEnd"/>
      <w:r>
        <w:t xml:space="preserve"> of immune status and immune</w:t>
      </w:r>
      <w:r>
        <w:noBreakHyphen/>
        <w:t>related DEGs</w:t>
      </w:r>
    </w:p>
    <w:p w14:paraId="7C84497F" w14:textId="76CA311F" w:rsidR="00341D08" w:rsidRPr="00341D08" w:rsidRDefault="00341D08" w:rsidP="00072F62">
      <w:pPr>
        <w:pStyle w:val="ListParagraph"/>
        <w:widowControl/>
        <w:numPr>
          <w:ilvl w:val="0"/>
          <w:numId w:val="6"/>
        </w:numPr>
        <w:autoSpaceDE w:val="0"/>
        <w:autoSpaceDN w:val="0"/>
        <w:adjustRightInd w:val="0"/>
        <w:jc w:val="left"/>
      </w:pPr>
      <w:r>
        <w:rPr>
          <w:rFonts w:ascii="Segoe UI" w:hAnsi="Segoe UI" w:cs="Segoe UI"/>
          <w:color w:val="374151"/>
        </w:rPr>
        <w:t>Cox regression previously identified hypoxia and immune statuses of patients that are combined to a two-dimensional index to identify prognostic DEGs</w:t>
      </w:r>
    </w:p>
    <w:p w14:paraId="2674EDB1" w14:textId="3D9F3A38" w:rsidR="00341D08" w:rsidRPr="00341D08" w:rsidRDefault="00341D08" w:rsidP="00072F62">
      <w:pPr>
        <w:pStyle w:val="ListParagraph"/>
        <w:widowControl/>
        <w:numPr>
          <w:ilvl w:val="0"/>
          <w:numId w:val="6"/>
        </w:numPr>
        <w:autoSpaceDE w:val="0"/>
        <w:autoSpaceDN w:val="0"/>
        <w:adjustRightInd w:val="0"/>
        <w:jc w:val="left"/>
      </w:pPr>
      <w:r>
        <w:rPr>
          <w:rFonts w:ascii="Segoe UI" w:hAnsi="Segoe UI" w:cs="Segoe UI"/>
          <w:color w:val="374151"/>
        </w:rPr>
        <w:t>LASSO Cox regression model is employed to select the most prognostic genes from all identified hypoxia-immune-related prognostic DEGs</w:t>
      </w:r>
    </w:p>
    <w:p w14:paraId="787FF121" w14:textId="77777777" w:rsidR="00341D08" w:rsidRDefault="00341D08" w:rsidP="00341D08">
      <w:pPr>
        <w:widowControl/>
        <w:autoSpaceDE w:val="0"/>
        <w:autoSpaceDN w:val="0"/>
        <w:adjustRightInd w:val="0"/>
        <w:ind w:left="360"/>
        <w:jc w:val="left"/>
      </w:pPr>
    </w:p>
    <w:p w14:paraId="4DE83A72" w14:textId="77777777" w:rsidR="002A3417" w:rsidRDefault="002A3417" w:rsidP="00341D08">
      <w:pPr>
        <w:widowControl/>
        <w:autoSpaceDE w:val="0"/>
        <w:autoSpaceDN w:val="0"/>
        <w:adjustRightInd w:val="0"/>
        <w:ind w:left="360"/>
        <w:jc w:val="left"/>
      </w:pPr>
    </w:p>
    <w:p w14:paraId="4A500F85" w14:textId="7C702EA4" w:rsidR="002A3417" w:rsidRDefault="0091662C" w:rsidP="00341D08">
      <w:pPr>
        <w:widowControl/>
        <w:autoSpaceDE w:val="0"/>
        <w:autoSpaceDN w:val="0"/>
        <w:adjustRightInd w:val="0"/>
        <w:ind w:left="360"/>
        <w:jc w:val="left"/>
      </w:pPr>
      <w:hyperlink r:id="rId15" w:history="1">
        <w:r w:rsidR="002A3417" w:rsidRPr="00DE234D">
          <w:rPr>
            <w:rStyle w:val="Hyperlink"/>
            <w:sz w:val="15"/>
            <w:szCs w:val="15"/>
          </w:rPr>
          <w:t>Tumour genomic and microenvironmental heterogeneity for integrated prediction of 5-year biochemical recurrence of prostate cancer: a retrospective cohort study</w:t>
        </w:r>
      </w:hyperlink>
    </w:p>
    <w:p w14:paraId="2949AD51" w14:textId="77777777" w:rsidR="00767F3D" w:rsidRDefault="00767F3D" w:rsidP="00341D08">
      <w:pPr>
        <w:widowControl/>
        <w:autoSpaceDE w:val="0"/>
        <w:autoSpaceDN w:val="0"/>
        <w:adjustRightInd w:val="0"/>
        <w:ind w:left="360"/>
        <w:jc w:val="left"/>
      </w:pPr>
    </w:p>
    <w:p w14:paraId="0B815DEC" w14:textId="17364766" w:rsidR="00767F3D" w:rsidRDefault="00767F3D" w:rsidP="00767F3D">
      <w:pPr>
        <w:pStyle w:val="ListParagraph"/>
        <w:widowControl/>
        <w:numPr>
          <w:ilvl w:val="0"/>
          <w:numId w:val="7"/>
        </w:numPr>
        <w:autoSpaceDE w:val="0"/>
        <w:autoSpaceDN w:val="0"/>
        <w:adjustRightInd w:val="0"/>
        <w:jc w:val="left"/>
      </w:pPr>
      <w:r>
        <w:t>identified unique genomic subtypes with use of unsupervised hierarchical clustering.</w:t>
      </w:r>
    </w:p>
    <w:p w14:paraId="625A6B74" w14:textId="487617A0" w:rsidR="00767F3D" w:rsidRDefault="00767F3D" w:rsidP="00767F3D">
      <w:pPr>
        <w:pStyle w:val="ListParagraph"/>
        <w:widowControl/>
        <w:numPr>
          <w:ilvl w:val="0"/>
          <w:numId w:val="7"/>
        </w:numPr>
        <w:autoSpaceDE w:val="0"/>
        <w:autoSpaceDN w:val="0"/>
        <w:adjustRightInd w:val="0"/>
        <w:jc w:val="left"/>
      </w:pPr>
      <w:r>
        <w:t>used the percentage of a patient’s genome harbouring copy number alterations (percent genome alteration) as a surrogate for genomic instability, and assessed this proportion together with tumour hypoxia.</w:t>
      </w:r>
    </w:p>
    <w:p w14:paraId="1CA63963" w14:textId="1DC32208" w:rsidR="002A3417" w:rsidRDefault="002A3417" w:rsidP="002A3417">
      <w:pPr>
        <w:pStyle w:val="ListParagraph"/>
        <w:widowControl/>
        <w:numPr>
          <w:ilvl w:val="0"/>
          <w:numId w:val="7"/>
        </w:numPr>
        <w:autoSpaceDE w:val="0"/>
        <w:autoSpaceDN w:val="0"/>
        <w:adjustRightInd w:val="0"/>
        <w:jc w:val="left"/>
      </w:pPr>
      <w:r>
        <w:t>supervised machine learning with a random forest21 to develop a statistical model, resulting in a DNA signature, which classified patients at risk of biochemical relapse on the basis of their copy-number profiles.</w:t>
      </w:r>
    </w:p>
    <w:p w14:paraId="4B8D61EB" w14:textId="77777777" w:rsidR="00C5349A" w:rsidRDefault="00C5349A" w:rsidP="00C5349A">
      <w:pPr>
        <w:widowControl/>
        <w:autoSpaceDE w:val="0"/>
        <w:autoSpaceDN w:val="0"/>
        <w:adjustRightInd w:val="0"/>
        <w:ind w:left="360"/>
        <w:jc w:val="left"/>
      </w:pPr>
    </w:p>
    <w:p w14:paraId="1F975AC1" w14:textId="77777777" w:rsidR="00977D6F" w:rsidRDefault="00977D6F" w:rsidP="00C5349A">
      <w:pPr>
        <w:widowControl/>
        <w:autoSpaceDE w:val="0"/>
        <w:autoSpaceDN w:val="0"/>
        <w:adjustRightInd w:val="0"/>
        <w:ind w:left="360"/>
        <w:jc w:val="left"/>
      </w:pPr>
    </w:p>
    <w:p w14:paraId="6135FE38" w14:textId="77777777" w:rsidR="00977D6F" w:rsidRDefault="00977D6F" w:rsidP="00C5349A">
      <w:pPr>
        <w:widowControl/>
        <w:autoSpaceDE w:val="0"/>
        <w:autoSpaceDN w:val="0"/>
        <w:adjustRightInd w:val="0"/>
        <w:ind w:left="360"/>
        <w:jc w:val="left"/>
      </w:pPr>
    </w:p>
    <w:bookmarkStart w:id="0" w:name="_Hlk154612339"/>
    <w:p w14:paraId="116BF64E" w14:textId="55C00F96" w:rsidR="00C5349A" w:rsidRDefault="00C5349A" w:rsidP="00C5349A">
      <w:pPr>
        <w:widowControl/>
        <w:autoSpaceDE w:val="0"/>
        <w:autoSpaceDN w:val="0"/>
        <w:adjustRightInd w:val="0"/>
        <w:ind w:left="360"/>
        <w:jc w:val="left"/>
        <w:rPr>
          <w:rStyle w:val="Hyperlink"/>
          <w:sz w:val="15"/>
          <w:szCs w:val="15"/>
          <w:lang w:val="en-US"/>
        </w:rPr>
      </w:pPr>
      <w:r w:rsidRPr="00C5349A">
        <w:lastRenderedPageBreak/>
        <w:fldChar w:fldCharType="begin"/>
      </w:r>
      <w:r w:rsidRPr="00C5349A">
        <w:instrText>HYPERLINK "https://pubmed.ncbi.nlm.nih.gov/36275774/"</w:instrText>
      </w:r>
      <w:r w:rsidRPr="00C5349A">
        <w:fldChar w:fldCharType="separate"/>
      </w:r>
      <w:r w:rsidRPr="00C5349A">
        <w:rPr>
          <w:rStyle w:val="Hyperlink"/>
          <w:sz w:val="15"/>
          <w:szCs w:val="15"/>
          <w:lang w:val="en-US"/>
        </w:rPr>
        <w:t>A novel hypoxia- and lactate metabolism-related signature to predict prognosis and immunotherapy responses for breast cancer by integrating machine learning and bioinformatic analyses</w:t>
      </w:r>
      <w:r w:rsidRPr="00C5349A">
        <w:rPr>
          <w:rStyle w:val="Hyperlink"/>
          <w:sz w:val="15"/>
          <w:szCs w:val="15"/>
          <w:lang w:val="en-US"/>
        </w:rPr>
        <w:fldChar w:fldCharType="end"/>
      </w:r>
      <w:bookmarkEnd w:id="0"/>
    </w:p>
    <w:p w14:paraId="54DC431B" w14:textId="67E32CFC" w:rsidR="00977D6F" w:rsidRPr="00977D6F" w:rsidRDefault="00977D6F" w:rsidP="00977D6F">
      <w:pPr>
        <w:pStyle w:val="ListParagraph"/>
        <w:widowControl/>
        <w:numPr>
          <w:ilvl w:val="0"/>
          <w:numId w:val="8"/>
        </w:numPr>
        <w:autoSpaceDE w:val="0"/>
        <w:autoSpaceDN w:val="0"/>
        <w:adjustRightInd w:val="0"/>
        <w:jc w:val="left"/>
      </w:pPr>
      <w:proofErr w:type="spellStart"/>
      <w:r w:rsidRPr="00977D6F">
        <w:t>edgeR</w:t>
      </w:r>
      <w:proofErr w:type="spellEnd"/>
      <w:r w:rsidRPr="00977D6F">
        <w:t xml:space="preserve"> extract differentially expressed genes, including LMRGs and HRGs (hypoxia-lactate</w:t>
      </w:r>
      <w:r>
        <w:t xml:space="preserve"> </w:t>
      </w:r>
      <w:r w:rsidRPr="00977D6F">
        <w:t>metabolism-related)</w:t>
      </w:r>
    </w:p>
    <w:p w14:paraId="6EF0810F" w14:textId="47EB8FF3" w:rsidR="00977D6F" w:rsidRPr="00977D6F" w:rsidRDefault="00977D6F" w:rsidP="00977D6F">
      <w:pPr>
        <w:pStyle w:val="ListParagraph"/>
        <w:widowControl/>
        <w:numPr>
          <w:ilvl w:val="0"/>
          <w:numId w:val="8"/>
        </w:numPr>
        <w:autoSpaceDE w:val="0"/>
        <w:autoSpaceDN w:val="0"/>
        <w:adjustRightInd w:val="0"/>
        <w:jc w:val="left"/>
        <w:rPr>
          <w:color w:val="0563C1" w:themeColor="hyperlink"/>
          <w:sz w:val="15"/>
          <w:szCs w:val="15"/>
          <w:u w:val="single"/>
          <w:lang w:val="en-US"/>
        </w:rPr>
      </w:pPr>
      <w:r>
        <w:rPr>
          <w:rFonts w:ascii="AdvOT1ef757c0" w:hAnsi="AdvOT1ef757c0" w:cs="AdvOT1ef757c0"/>
          <w:kern w:val="0"/>
          <w:sz w:val="18"/>
          <w:szCs w:val="18"/>
          <w:lang w:bidi="he-IL"/>
          <w14:ligatures w14:val="standardContextual"/>
        </w:rPr>
        <w:t>Cox regression analysis</w:t>
      </w:r>
    </w:p>
    <w:p w14:paraId="3E6DA73A" w14:textId="32E11A09" w:rsidR="00977D6F" w:rsidRPr="00977D6F" w:rsidRDefault="00977D6F" w:rsidP="00977D6F">
      <w:pPr>
        <w:pStyle w:val="ListParagraph"/>
        <w:widowControl/>
        <w:numPr>
          <w:ilvl w:val="0"/>
          <w:numId w:val="8"/>
        </w:numPr>
        <w:autoSpaceDE w:val="0"/>
        <w:autoSpaceDN w:val="0"/>
        <w:adjustRightInd w:val="0"/>
        <w:rPr>
          <w:rStyle w:val="Hyperlink"/>
          <w:sz w:val="15"/>
          <w:szCs w:val="15"/>
          <w:lang w:val="en-US"/>
        </w:rPr>
      </w:pPr>
      <w:r w:rsidRPr="00977D6F">
        <w:rPr>
          <w:rStyle w:val="Hyperlink"/>
          <w:sz w:val="15"/>
          <w:szCs w:val="15"/>
          <w:lang w:val="en-US"/>
        </w:rPr>
        <w:t>divided the</w:t>
      </w:r>
      <w:r>
        <w:rPr>
          <w:rStyle w:val="Hyperlink"/>
          <w:sz w:val="15"/>
          <w:szCs w:val="15"/>
          <w:lang w:val="en-US"/>
        </w:rPr>
        <w:t xml:space="preserve"> </w:t>
      </w:r>
      <w:r w:rsidRPr="00977D6F">
        <w:rPr>
          <w:rStyle w:val="Hyperlink"/>
          <w:sz w:val="15"/>
          <w:szCs w:val="15"/>
          <w:lang w:val="en-US"/>
        </w:rPr>
        <w:t>prognostic genes into favorable genes, where high RNA expression</w:t>
      </w:r>
      <w:r>
        <w:rPr>
          <w:rStyle w:val="Hyperlink"/>
          <w:sz w:val="15"/>
          <w:szCs w:val="15"/>
          <w:lang w:val="en-US"/>
        </w:rPr>
        <w:t xml:space="preserve"> </w:t>
      </w:r>
      <w:r w:rsidRPr="00977D6F">
        <w:rPr>
          <w:rStyle w:val="Hyperlink"/>
          <w:sz w:val="15"/>
          <w:szCs w:val="15"/>
          <w:lang w:val="en-US"/>
        </w:rPr>
        <w:t>correlates with longer survival time, and unfavorable genes, where</w:t>
      </w:r>
      <w:r>
        <w:rPr>
          <w:rStyle w:val="Hyperlink"/>
          <w:sz w:val="15"/>
          <w:szCs w:val="15"/>
          <w:lang w:val="en-US"/>
        </w:rPr>
        <w:t xml:space="preserve"> </w:t>
      </w:r>
      <w:r w:rsidRPr="00977D6F">
        <w:rPr>
          <w:rStyle w:val="Hyperlink"/>
          <w:sz w:val="15"/>
          <w:szCs w:val="15"/>
          <w:lang w:val="en-US"/>
        </w:rPr>
        <w:t>high RNA expression correlates with shorter survival times</w:t>
      </w:r>
    </w:p>
    <w:p w14:paraId="59323CDD" w14:textId="59282708" w:rsidR="002A3417" w:rsidRDefault="00977D6F" w:rsidP="00977D6F">
      <w:pPr>
        <w:pStyle w:val="ListParagraph"/>
        <w:widowControl/>
        <w:numPr>
          <w:ilvl w:val="0"/>
          <w:numId w:val="8"/>
        </w:numPr>
        <w:autoSpaceDE w:val="0"/>
        <w:autoSpaceDN w:val="0"/>
        <w:adjustRightInd w:val="0"/>
        <w:jc w:val="left"/>
        <w:rPr>
          <w:rFonts w:ascii="AdvOT1ef757c0" w:hAnsi="AdvOT1ef757c0" w:cs="AdvOT1ef757c0"/>
          <w:kern w:val="0"/>
          <w:sz w:val="18"/>
          <w:szCs w:val="18"/>
          <w:lang w:bidi="he-IL"/>
          <w14:ligatures w14:val="standardContextual"/>
        </w:rPr>
      </w:pPr>
      <w:r w:rsidRPr="00977D6F">
        <w:rPr>
          <w:rFonts w:ascii="AdvOT1ef757c0" w:hAnsi="AdvOT1ef757c0" w:cs="AdvOT1ef757c0"/>
          <w:kern w:val="0"/>
          <w:sz w:val="18"/>
          <w:szCs w:val="18"/>
          <w:lang w:bidi="he-IL"/>
          <w14:ligatures w14:val="standardContextual"/>
        </w:rPr>
        <w:t>random survival forest(RSF) algorithm to reduce the dimensions</w:t>
      </w:r>
    </w:p>
    <w:p w14:paraId="46E9C331" w14:textId="37FE5F31" w:rsidR="00977D6F" w:rsidRDefault="00977D6F" w:rsidP="00977D6F">
      <w:pPr>
        <w:pStyle w:val="ListParagraph"/>
        <w:widowControl/>
        <w:numPr>
          <w:ilvl w:val="0"/>
          <w:numId w:val="8"/>
        </w:numPr>
        <w:autoSpaceDE w:val="0"/>
        <w:autoSpaceDN w:val="0"/>
        <w:adjustRightInd w:val="0"/>
        <w:rPr>
          <w:rFonts w:ascii="AdvOT1ef757c0" w:hAnsi="AdvOT1ef757c0" w:cs="AdvOT1ef757c0"/>
          <w:kern w:val="0"/>
          <w:sz w:val="18"/>
          <w:szCs w:val="18"/>
          <w:lang w:bidi="he-IL"/>
          <w14:ligatures w14:val="standardContextual"/>
        </w:rPr>
      </w:pPr>
      <w:r w:rsidRPr="00977D6F">
        <w:rPr>
          <w:rFonts w:ascii="AdvOT1ef757c0" w:hAnsi="AdvOT1ef757c0" w:cs="AdvOT1ef757c0"/>
          <w:kern w:val="0"/>
          <w:sz w:val="18"/>
          <w:szCs w:val="18"/>
          <w:lang w:bidi="he-IL"/>
          <w14:ligatures w14:val="standardContextual"/>
        </w:rPr>
        <w:t>stepwise</w:t>
      </w:r>
      <w:r>
        <w:rPr>
          <w:rFonts w:ascii="AdvOT1ef757c0" w:hAnsi="AdvOT1ef757c0" w:cs="AdvOT1ef757c0"/>
          <w:kern w:val="0"/>
          <w:sz w:val="18"/>
          <w:szCs w:val="18"/>
          <w:lang w:bidi="he-IL"/>
          <w14:ligatures w14:val="standardContextual"/>
        </w:rPr>
        <w:t xml:space="preserve"> </w:t>
      </w:r>
      <w:r w:rsidRPr="00977D6F">
        <w:rPr>
          <w:rFonts w:ascii="AdvOT1ef757c0" w:hAnsi="AdvOT1ef757c0" w:cs="AdvOT1ef757c0"/>
          <w:kern w:val="0"/>
          <w:sz w:val="18"/>
          <w:szCs w:val="18"/>
          <w:lang w:bidi="he-IL"/>
          <w14:ligatures w14:val="standardContextual"/>
        </w:rPr>
        <w:t>multivariate Cox regression analysis constructed the HLMRPM</w:t>
      </w:r>
      <w:r>
        <w:rPr>
          <w:rFonts w:ascii="AdvOT1ef757c0" w:hAnsi="AdvOT1ef757c0" w:cs="AdvOT1ef757c0"/>
          <w:kern w:val="0"/>
          <w:sz w:val="18"/>
          <w:szCs w:val="18"/>
          <w:lang w:bidi="he-IL"/>
          <w14:ligatures w14:val="standardContextual"/>
        </w:rPr>
        <w:t xml:space="preserve"> </w:t>
      </w:r>
      <w:r w:rsidRPr="00977D6F">
        <w:rPr>
          <w:rFonts w:ascii="AdvOT1ef757c0" w:hAnsi="AdvOT1ef757c0" w:cs="AdvOT1ef757c0"/>
          <w:kern w:val="0"/>
          <w:sz w:val="18"/>
          <w:szCs w:val="18"/>
          <w:lang w:bidi="he-IL"/>
          <w14:ligatures w14:val="standardContextual"/>
        </w:rPr>
        <w:t>[risk score = (0.6139585 ×ESRP1) + (-0.3698120 ×MAFF) +</w:t>
      </w:r>
      <w:r>
        <w:rPr>
          <w:rFonts w:ascii="AdvOT1ef757c0" w:hAnsi="AdvOT1ef757c0" w:cs="AdvOT1ef757c0"/>
          <w:kern w:val="0"/>
          <w:sz w:val="18"/>
          <w:szCs w:val="18"/>
          <w:lang w:bidi="he-IL"/>
          <w14:ligatures w14:val="standardContextual"/>
        </w:rPr>
        <w:t xml:space="preserve"> </w:t>
      </w:r>
      <w:r w:rsidRPr="00977D6F">
        <w:rPr>
          <w:rFonts w:ascii="AdvOT1ef757c0" w:hAnsi="AdvOT1ef757c0" w:cs="AdvOT1ef757c0"/>
          <w:kern w:val="0"/>
          <w:sz w:val="18"/>
          <w:szCs w:val="18"/>
          <w:lang w:bidi="he-IL"/>
          <w14:ligatures w14:val="standardContextual"/>
        </w:rPr>
        <w:t>(0.1682696×SLC2A1) + (-0.2963183 × DARS2) + (0.2690044×TH)]</w:t>
      </w:r>
    </w:p>
    <w:p w14:paraId="1606F8F5" w14:textId="0DFE7ED2" w:rsidR="00977D6F" w:rsidRPr="00977D6F" w:rsidRDefault="00977D6F" w:rsidP="00977D6F">
      <w:pPr>
        <w:pStyle w:val="ListParagraph"/>
        <w:widowControl/>
        <w:numPr>
          <w:ilvl w:val="0"/>
          <w:numId w:val="8"/>
        </w:numPr>
        <w:autoSpaceDE w:val="0"/>
        <w:autoSpaceDN w:val="0"/>
        <w:adjustRightInd w:val="0"/>
        <w:rPr>
          <w:rFonts w:ascii="AdvOT1ef757c0" w:hAnsi="AdvOT1ef757c0" w:cs="AdvOT1ef757c0"/>
          <w:kern w:val="0"/>
          <w:sz w:val="18"/>
          <w:szCs w:val="18"/>
          <w:lang w:bidi="he-IL"/>
          <w14:ligatures w14:val="standardContextual"/>
        </w:rPr>
      </w:pPr>
      <w:r w:rsidRPr="00977D6F">
        <w:rPr>
          <w:rFonts w:ascii="AdvOT1ef757c0" w:hAnsi="AdvOT1ef757c0" w:cs="AdvOT1ef757c0"/>
          <w:kern w:val="0"/>
          <w:sz w:val="18"/>
          <w:szCs w:val="18"/>
          <w:lang w:bidi="he-IL"/>
          <w14:ligatures w14:val="standardContextual"/>
        </w:rPr>
        <w:t>Kaplan–Meier survival analysis</w:t>
      </w:r>
    </w:p>
    <w:p w14:paraId="32D5B454" w14:textId="77777777" w:rsidR="002A3417" w:rsidRDefault="002A3417" w:rsidP="002A3417">
      <w:pPr>
        <w:widowControl/>
        <w:autoSpaceDE w:val="0"/>
        <w:autoSpaceDN w:val="0"/>
        <w:adjustRightInd w:val="0"/>
        <w:jc w:val="left"/>
      </w:pPr>
    </w:p>
    <w:p w14:paraId="19EA5131" w14:textId="77777777" w:rsidR="00A830EC" w:rsidRDefault="00A830EC" w:rsidP="002A3417">
      <w:pPr>
        <w:widowControl/>
        <w:autoSpaceDE w:val="0"/>
        <w:autoSpaceDN w:val="0"/>
        <w:adjustRightInd w:val="0"/>
        <w:jc w:val="left"/>
      </w:pPr>
    </w:p>
    <w:p w14:paraId="4B942D72" w14:textId="4D397667" w:rsidR="00A830EC" w:rsidRDefault="0091662C" w:rsidP="002A3417">
      <w:pPr>
        <w:widowControl/>
        <w:autoSpaceDE w:val="0"/>
        <w:autoSpaceDN w:val="0"/>
        <w:adjustRightInd w:val="0"/>
        <w:jc w:val="left"/>
      </w:pPr>
      <w:hyperlink r:id="rId16" w:history="1">
        <w:r w:rsidR="00A830EC" w:rsidRPr="000123BF">
          <w:rPr>
            <w:rStyle w:val="Hyperlink"/>
            <w:sz w:val="15"/>
            <w:szCs w:val="15"/>
          </w:rPr>
          <w:t>Identification and validation of hypoxia-derived gene signatures to predict clinical outcomes and therapeutic responses in stage I lung adenocarcinoma patients</w:t>
        </w:r>
      </w:hyperlink>
    </w:p>
    <w:p w14:paraId="37653E41" w14:textId="0D0F6471" w:rsidR="00A830EC" w:rsidRDefault="00A830EC" w:rsidP="00A830EC">
      <w:pPr>
        <w:pStyle w:val="ListParagraph"/>
        <w:widowControl/>
        <w:numPr>
          <w:ilvl w:val="0"/>
          <w:numId w:val="9"/>
        </w:numPr>
        <w:autoSpaceDE w:val="0"/>
        <w:autoSpaceDN w:val="0"/>
        <w:adjustRightInd w:val="0"/>
        <w:jc w:val="left"/>
      </w:pPr>
      <w:r>
        <w:t>“Cell cycle progression (CCP)”, “Epithelial-mesenchymal transition (EMT)” and “Hypoxia” in each sample from the training set were quantified using a single-sample gene set enrichment analysis (</w:t>
      </w:r>
      <w:proofErr w:type="spellStart"/>
      <w:r>
        <w:t>ssGSEA</w:t>
      </w:r>
      <w:proofErr w:type="spellEnd"/>
      <w:r>
        <w:t>) algorithm</w:t>
      </w:r>
    </w:p>
    <w:p w14:paraId="6EAEC749" w14:textId="0D975F1E" w:rsidR="00A830EC" w:rsidRDefault="00A830EC" w:rsidP="00A830EC">
      <w:pPr>
        <w:pStyle w:val="ListParagraph"/>
        <w:widowControl/>
        <w:numPr>
          <w:ilvl w:val="0"/>
          <w:numId w:val="9"/>
        </w:numPr>
        <w:autoSpaceDE w:val="0"/>
        <w:autoSpaceDN w:val="0"/>
        <w:adjustRightInd w:val="0"/>
        <w:jc w:val="left"/>
      </w:pPr>
      <w:r>
        <w:t>CIBERSORT was used to quantify immune infiltration</w:t>
      </w:r>
    </w:p>
    <w:p w14:paraId="065C31AD" w14:textId="484A4BF1" w:rsidR="00A830EC" w:rsidRDefault="00A830EC" w:rsidP="00A830EC">
      <w:pPr>
        <w:pStyle w:val="ListParagraph"/>
        <w:widowControl/>
        <w:numPr>
          <w:ilvl w:val="0"/>
          <w:numId w:val="9"/>
        </w:numPr>
        <w:autoSpaceDE w:val="0"/>
        <w:autoSpaceDN w:val="0"/>
        <w:adjustRightInd w:val="0"/>
        <w:jc w:val="left"/>
      </w:pPr>
      <w:r>
        <w:t xml:space="preserve">Z-score scaling was applied to both </w:t>
      </w:r>
      <w:proofErr w:type="spellStart"/>
      <w:r>
        <w:t>ssGSEA</w:t>
      </w:r>
      <w:proofErr w:type="spellEnd"/>
      <w:r>
        <w:t xml:space="preserve"> and immune infiltration scores</w:t>
      </w:r>
    </w:p>
    <w:p w14:paraId="3B3B6892" w14:textId="48985C79" w:rsidR="00A830EC" w:rsidRDefault="00A830EC" w:rsidP="00A830EC">
      <w:pPr>
        <w:pStyle w:val="ListParagraph"/>
        <w:widowControl/>
        <w:numPr>
          <w:ilvl w:val="0"/>
          <w:numId w:val="9"/>
        </w:numPr>
        <w:autoSpaceDE w:val="0"/>
        <w:autoSpaceDN w:val="0"/>
        <w:adjustRightInd w:val="0"/>
        <w:jc w:val="left"/>
      </w:pPr>
      <w:r>
        <w:t>Weighted gene co-expression network analysis (WGCNA) was used to construct a scale-free co-expression network to identify a gene module which is mostly correlated with hypoxia</w:t>
      </w:r>
    </w:p>
    <w:p w14:paraId="54B3C3B5" w14:textId="7BAEEB69" w:rsidR="00A830EC" w:rsidRDefault="00A830EC" w:rsidP="00A830EC">
      <w:pPr>
        <w:pStyle w:val="ListParagraph"/>
        <w:widowControl/>
        <w:numPr>
          <w:ilvl w:val="0"/>
          <w:numId w:val="9"/>
        </w:numPr>
        <w:autoSpaceDE w:val="0"/>
        <w:autoSpaceDN w:val="0"/>
        <w:adjustRightInd w:val="0"/>
        <w:jc w:val="left"/>
      </w:pPr>
      <w:r>
        <w:t>(LASSO) Cox or logistic regression models and random forest (RF) algorithm were used to further screen for the most robust candidates</w:t>
      </w:r>
    </w:p>
    <w:p w14:paraId="6ABB03F1" w14:textId="6F78B2B1" w:rsidR="00A830EC" w:rsidRPr="004F161E" w:rsidRDefault="00A830EC" w:rsidP="00A830EC">
      <w:pPr>
        <w:pStyle w:val="ListParagraph"/>
        <w:widowControl/>
        <w:numPr>
          <w:ilvl w:val="0"/>
          <w:numId w:val="9"/>
        </w:numPr>
        <w:autoSpaceDE w:val="0"/>
        <w:autoSpaceDN w:val="0"/>
        <w:adjustRightInd w:val="0"/>
        <w:jc w:val="left"/>
      </w:pPr>
      <w:r>
        <w:t>a hypoxia-related prognostic risk score (HPRS) and a hypoxia-related immunotherapeutic response score (HIRS) for each sample were calculated as follows:</w:t>
      </w:r>
      <w:r w:rsidRPr="00A830EC">
        <w:rPr>
          <w:noProof/>
          <w14:ligatures w14:val="standardContextual"/>
        </w:rPr>
        <w:t xml:space="preserve"> </w:t>
      </w:r>
      <w:r w:rsidRPr="00A830EC">
        <w:rPr>
          <w:noProof/>
        </w:rPr>
        <w:drawing>
          <wp:inline distT="0" distB="0" distL="0" distR="0" wp14:anchorId="4683C458" wp14:editId="48103D48">
            <wp:extent cx="5048955" cy="1095528"/>
            <wp:effectExtent l="0" t="0" r="0" b="9525"/>
            <wp:docPr id="1248950216" name="Picture 1" descr="A black and white symbo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0216" name="Picture 1" descr="A black and white symbol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0EC">
        <w:rPr>
          <w:noProof/>
          <w14:ligatures w14:val="standardContextual"/>
        </w:rPr>
        <w:drawing>
          <wp:inline distT="0" distB="0" distL="0" distR="0" wp14:anchorId="046C360D" wp14:editId="1A966086">
            <wp:extent cx="5731510" cy="3023870"/>
            <wp:effectExtent l="0" t="0" r="2540" b="5080"/>
            <wp:docPr id="112227877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78771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5CBC" w14:textId="77777777" w:rsidR="004F161E" w:rsidRDefault="004F161E" w:rsidP="004F161E">
      <w:pPr>
        <w:widowControl/>
        <w:autoSpaceDE w:val="0"/>
        <w:autoSpaceDN w:val="0"/>
        <w:adjustRightInd w:val="0"/>
        <w:jc w:val="left"/>
      </w:pPr>
    </w:p>
    <w:p w14:paraId="17632FFB" w14:textId="77777777" w:rsidR="004F161E" w:rsidRDefault="004F161E" w:rsidP="004F161E">
      <w:pPr>
        <w:widowControl/>
        <w:autoSpaceDE w:val="0"/>
        <w:autoSpaceDN w:val="0"/>
        <w:adjustRightInd w:val="0"/>
        <w:jc w:val="left"/>
      </w:pPr>
    </w:p>
    <w:p w14:paraId="1E611F3B" w14:textId="77777777" w:rsidR="004F161E" w:rsidRDefault="004F161E" w:rsidP="004F161E">
      <w:pPr>
        <w:widowControl/>
        <w:autoSpaceDE w:val="0"/>
        <w:autoSpaceDN w:val="0"/>
        <w:adjustRightInd w:val="0"/>
        <w:jc w:val="left"/>
      </w:pPr>
    </w:p>
    <w:p w14:paraId="53D4131E" w14:textId="77777777" w:rsidR="004F161E" w:rsidRDefault="004F161E" w:rsidP="004F161E">
      <w:pPr>
        <w:widowControl/>
        <w:autoSpaceDE w:val="0"/>
        <w:autoSpaceDN w:val="0"/>
        <w:adjustRightInd w:val="0"/>
        <w:jc w:val="left"/>
      </w:pPr>
    </w:p>
    <w:p w14:paraId="14FE9C9A" w14:textId="77777777" w:rsidR="004F161E" w:rsidRDefault="004F161E" w:rsidP="004F161E">
      <w:pPr>
        <w:widowControl/>
        <w:autoSpaceDE w:val="0"/>
        <w:autoSpaceDN w:val="0"/>
        <w:adjustRightInd w:val="0"/>
        <w:jc w:val="left"/>
      </w:pPr>
    </w:p>
    <w:p w14:paraId="20252320" w14:textId="4BC136A0" w:rsidR="004F161E" w:rsidRDefault="0091662C" w:rsidP="004F161E">
      <w:pPr>
        <w:widowControl/>
        <w:autoSpaceDE w:val="0"/>
        <w:autoSpaceDN w:val="0"/>
        <w:adjustRightInd w:val="0"/>
        <w:jc w:val="left"/>
      </w:pPr>
      <w:hyperlink r:id="rId19" w:history="1">
        <w:r w:rsidR="004F161E" w:rsidRPr="000123BF">
          <w:rPr>
            <w:rStyle w:val="Hyperlink"/>
            <w:sz w:val="15"/>
            <w:szCs w:val="15"/>
            <w:lang w:val="en-US"/>
          </w:rPr>
          <w:t>Development and validation of a hypoxia-associated signature for lung adenocarcinoma</w:t>
        </w:r>
      </w:hyperlink>
    </w:p>
    <w:p w14:paraId="45927EA8" w14:textId="3766101B" w:rsidR="004F161E" w:rsidRDefault="004F161E" w:rsidP="004F161E">
      <w:pPr>
        <w:pStyle w:val="ListParagraph"/>
        <w:widowControl/>
        <w:numPr>
          <w:ilvl w:val="0"/>
          <w:numId w:val="10"/>
        </w:numPr>
        <w:autoSpaceDE w:val="0"/>
        <w:autoSpaceDN w:val="0"/>
        <w:adjustRightInd w:val="0"/>
        <w:jc w:val="left"/>
      </w:pPr>
      <w:r w:rsidRPr="004F161E">
        <w:rPr>
          <w:highlight w:val="red"/>
        </w:rPr>
        <w:t xml:space="preserve">The Cancer Genome Atlas (TCGA)-LUAD cohort was split into training (n=252) and test (n=250) datasets. (?? Why this </w:t>
      </w:r>
      <w:proofErr w:type="spellStart"/>
      <w:r w:rsidRPr="004F161E">
        <w:rPr>
          <w:highlight w:val="red"/>
        </w:rPr>
        <w:t>porportion</w:t>
      </w:r>
      <w:proofErr w:type="spellEnd"/>
      <w:r w:rsidRPr="004F161E">
        <w:rPr>
          <w:highlight w:val="red"/>
        </w:rPr>
        <w:t>)</w:t>
      </w:r>
    </w:p>
    <w:p w14:paraId="73450C6F" w14:textId="540AA65E" w:rsidR="004F161E" w:rsidRDefault="004F161E" w:rsidP="004F161E">
      <w:pPr>
        <w:pStyle w:val="ListParagraph"/>
        <w:widowControl/>
        <w:numPr>
          <w:ilvl w:val="0"/>
          <w:numId w:val="10"/>
        </w:numPr>
        <w:autoSpaceDE w:val="0"/>
        <w:autoSpaceDN w:val="0"/>
        <w:adjustRightInd w:val="0"/>
        <w:jc w:val="left"/>
      </w:pPr>
      <w:r>
        <w:t>Cluster by expression similarity</w:t>
      </w:r>
    </w:p>
    <w:p w14:paraId="677FF807" w14:textId="4A476640" w:rsidR="006174EC" w:rsidRPr="006174EC" w:rsidRDefault="006174EC" w:rsidP="004F161E">
      <w:pPr>
        <w:pStyle w:val="ListParagraph"/>
        <w:widowControl/>
        <w:numPr>
          <w:ilvl w:val="0"/>
          <w:numId w:val="10"/>
        </w:numPr>
        <w:autoSpaceDE w:val="0"/>
        <w:autoSpaceDN w:val="0"/>
        <w:adjustRightInd w:val="0"/>
        <w:jc w:val="left"/>
      </w:pPr>
      <w:r>
        <w:rPr>
          <w:rFonts w:ascii="Segoe UI" w:hAnsi="Segoe UI" w:cs="Segoe UI"/>
          <w:color w:val="374151"/>
        </w:rPr>
        <w:t>Prediction analysis for microarray (PAMR) was applied to the 35 seed genes, selecting 28 genes with the minimum tenfold cross-validation error rate.</w:t>
      </w:r>
    </w:p>
    <w:p w14:paraId="550C7D20" w14:textId="77777777" w:rsidR="006174EC" w:rsidRDefault="006174EC" w:rsidP="006174EC">
      <w:pPr>
        <w:widowControl/>
        <w:autoSpaceDE w:val="0"/>
        <w:autoSpaceDN w:val="0"/>
        <w:adjustRightInd w:val="0"/>
        <w:jc w:val="left"/>
      </w:pPr>
    </w:p>
    <w:p w14:paraId="2DDC73B5" w14:textId="77777777" w:rsidR="006174EC" w:rsidRDefault="006174EC" w:rsidP="006174EC">
      <w:pPr>
        <w:widowControl/>
        <w:autoSpaceDE w:val="0"/>
        <w:autoSpaceDN w:val="0"/>
        <w:adjustRightInd w:val="0"/>
        <w:jc w:val="left"/>
      </w:pPr>
    </w:p>
    <w:p w14:paraId="675AB0A8" w14:textId="0D7CE537" w:rsidR="00376172" w:rsidRDefault="0091662C" w:rsidP="00376172">
      <w:pPr>
        <w:widowControl/>
        <w:autoSpaceDE w:val="0"/>
        <w:autoSpaceDN w:val="0"/>
        <w:adjustRightInd w:val="0"/>
        <w:jc w:val="left"/>
      </w:pPr>
      <w:hyperlink r:id="rId20" w:history="1">
        <w:r w:rsidR="00376172" w:rsidRPr="00376172">
          <w:rPr>
            <w:rStyle w:val="Hyperlink"/>
            <w:sz w:val="15"/>
            <w:szCs w:val="15"/>
            <w:lang w:val="en-US"/>
          </w:rPr>
          <w:t>Establishment and External Validation of a Hypoxia-Derived Gene Signature for Robustly Predicting Prognosis and Therapeutic Responses in Glioblastoma Multiforme</w:t>
        </w:r>
      </w:hyperlink>
    </w:p>
    <w:p w14:paraId="5EB77CCA" w14:textId="77777777" w:rsidR="00376172" w:rsidRDefault="00376172" w:rsidP="00376172">
      <w:pPr>
        <w:widowControl/>
        <w:autoSpaceDE w:val="0"/>
        <w:autoSpaceDN w:val="0"/>
        <w:adjustRightInd w:val="0"/>
      </w:pPr>
      <w:r>
        <w:t>Quantification: Expression profiling of gene sets was done in GBM samples using single-sample gene set enrichment analysis (</w:t>
      </w:r>
      <w:proofErr w:type="spellStart"/>
      <w:r>
        <w:t>ssGSEA</w:t>
      </w:r>
      <w:proofErr w:type="spellEnd"/>
      <w:r>
        <w:t>) and gene set variation analysis (GSVA).</w:t>
      </w:r>
    </w:p>
    <w:p w14:paraId="403B3F9A" w14:textId="77777777" w:rsidR="00376172" w:rsidRDefault="00376172" w:rsidP="00376172">
      <w:pPr>
        <w:widowControl/>
        <w:autoSpaceDE w:val="0"/>
        <w:autoSpaceDN w:val="0"/>
        <w:adjustRightInd w:val="0"/>
      </w:pPr>
      <w:r>
        <w:t>Association Analysis: Univariate Cox regression analysis was performed to evaluate the associations between hallmarks of cancer and GBM prognosis.</w:t>
      </w:r>
    </w:p>
    <w:p w14:paraId="3C03D834" w14:textId="77777777" w:rsidR="00376172" w:rsidRDefault="00376172" w:rsidP="00376172">
      <w:pPr>
        <w:widowControl/>
        <w:autoSpaceDE w:val="0"/>
        <w:autoSpaceDN w:val="0"/>
        <w:adjustRightInd w:val="0"/>
      </w:pPr>
      <w:r>
        <w:t xml:space="preserve">Weighted Gene </w:t>
      </w:r>
      <w:proofErr w:type="spellStart"/>
      <w:r>
        <w:t>Coexpression</w:t>
      </w:r>
      <w:proofErr w:type="spellEnd"/>
      <w:r>
        <w:t xml:space="preserve"> Network Analysis (WGCNA):</w:t>
      </w:r>
    </w:p>
    <w:p w14:paraId="7A8A13E3" w14:textId="77777777" w:rsidR="00376172" w:rsidRDefault="00376172" w:rsidP="00376172">
      <w:pPr>
        <w:widowControl/>
        <w:autoSpaceDE w:val="0"/>
        <w:autoSpaceDN w:val="0"/>
        <w:adjustRightInd w:val="0"/>
      </w:pPr>
      <w:r>
        <w:t xml:space="preserve">Network Construction: WGCNA was applied to construct a scale-free </w:t>
      </w:r>
      <w:proofErr w:type="spellStart"/>
      <w:r>
        <w:t>coexpression</w:t>
      </w:r>
      <w:proofErr w:type="spellEnd"/>
      <w:r>
        <w:t xml:space="preserve"> network based on the expression profiling of GBM samples.</w:t>
      </w:r>
    </w:p>
    <w:p w14:paraId="1E29D2DE" w14:textId="77777777" w:rsidR="00376172" w:rsidRDefault="00376172" w:rsidP="00376172">
      <w:pPr>
        <w:widowControl/>
        <w:autoSpaceDE w:val="0"/>
        <w:autoSpaceDN w:val="0"/>
        <w:adjustRightInd w:val="0"/>
      </w:pPr>
      <w:r>
        <w:t xml:space="preserve">Module Selection: Genes in the </w:t>
      </w:r>
      <w:proofErr w:type="spellStart"/>
      <w:r>
        <w:t>coexpression</w:t>
      </w:r>
      <w:proofErr w:type="spellEnd"/>
      <w:r>
        <w:t xml:space="preserve"> module strongly associated with hypoxia were screened for further analysis.</w:t>
      </w:r>
    </w:p>
    <w:p w14:paraId="458B5B9A" w14:textId="77777777" w:rsidR="00376172" w:rsidRDefault="00376172" w:rsidP="00376172">
      <w:pPr>
        <w:widowControl/>
        <w:autoSpaceDE w:val="0"/>
        <w:autoSpaceDN w:val="0"/>
        <w:adjustRightInd w:val="0"/>
      </w:pPr>
      <w:r>
        <w:t>Construction of a Least Absolute Shrinkage and Selection Operator (LASSO) Prognostic Model:</w:t>
      </w:r>
    </w:p>
    <w:p w14:paraId="0E45EB54" w14:textId="77777777" w:rsidR="00376172" w:rsidRDefault="00376172" w:rsidP="00376172">
      <w:pPr>
        <w:widowControl/>
        <w:autoSpaceDE w:val="0"/>
        <w:autoSpaceDN w:val="0"/>
        <w:adjustRightInd w:val="0"/>
      </w:pPr>
      <w:r>
        <w:t xml:space="preserve">Gene Selection: Prognosis-related genes in the hypoxia-relevant </w:t>
      </w:r>
      <w:proofErr w:type="spellStart"/>
      <w:r>
        <w:t>coexpression</w:t>
      </w:r>
      <w:proofErr w:type="spellEnd"/>
      <w:r>
        <w:t xml:space="preserve"> module were identified using univariate Cox regression.</w:t>
      </w:r>
    </w:p>
    <w:p w14:paraId="0B61E882" w14:textId="2B61BAD3" w:rsidR="00376172" w:rsidRDefault="00376172" w:rsidP="00376172">
      <w:pPr>
        <w:widowControl/>
        <w:autoSpaceDE w:val="0"/>
        <w:autoSpaceDN w:val="0"/>
        <w:adjustRightInd w:val="0"/>
        <w:jc w:val="left"/>
      </w:pPr>
      <w:r>
        <w:t xml:space="preserve">Model Building: A LASSO prognostic model was established using the </w:t>
      </w:r>
      <w:proofErr w:type="spellStart"/>
      <w:r>
        <w:t>glmnet</w:t>
      </w:r>
      <w:proofErr w:type="spellEnd"/>
      <w:r>
        <w:t xml:space="preserve"> package, and risk scores were determined for GBM patients based on gene expression and LASSO regression coefficients.</w:t>
      </w:r>
    </w:p>
    <w:p w14:paraId="359DA8CC" w14:textId="77777777" w:rsidR="00376172" w:rsidRDefault="00376172" w:rsidP="00376172">
      <w:pPr>
        <w:widowControl/>
        <w:autoSpaceDE w:val="0"/>
        <w:autoSpaceDN w:val="0"/>
        <w:adjustRightInd w:val="0"/>
        <w:jc w:val="left"/>
      </w:pPr>
    </w:p>
    <w:p w14:paraId="3EFDE1BB" w14:textId="77777777" w:rsidR="00376172" w:rsidRDefault="00376172" w:rsidP="00376172">
      <w:pPr>
        <w:widowControl/>
        <w:autoSpaceDE w:val="0"/>
        <w:autoSpaceDN w:val="0"/>
        <w:adjustRightInd w:val="0"/>
        <w:jc w:val="left"/>
      </w:pPr>
    </w:p>
    <w:p w14:paraId="4B00C716" w14:textId="77777777" w:rsidR="00376172" w:rsidRDefault="00376172" w:rsidP="00376172">
      <w:pPr>
        <w:widowControl/>
        <w:autoSpaceDE w:val="0"/>
        <w:autoSpaceDN w:val="0"/>
        <w:adjustRightInd w:val="0"/>
        <w:jc w:val="left"/>
      </w:pPr>
    </w:p>
    <w:p w14:paraId="2AB596A9" w14:textId="5CCE9D42" w:rsidR="004F161E" w:rsidRDefault="00D72B26" w:rsidP="004F161E">
      <w:pPr>
        <w:widowControl/>
        <w:autoSpaceDE w:val="0"/>
        <w:autoSpaceDN w:val="0"/>
        <w:adjustRightInd w:val="0"/>
        <w:jc w:val="left"/>
        <w:rPr>
          <w:rStyle w:val="Hyperlink"/>
          <w:sz w:val="15"/>
          <w:szCs w:val="15"/>
          <w:lang w:val="en-US"/>
        </w:rPr>
      </w:pPr>
      <w:hyperlink r:id="rId21" w:history="1">
        <w:r w:rsidRPr="00D57018">
          <w:rPr>
            <w:rStyle w:val="Hyperlink"/>
            <w:sz w:val="15"/>
            <w:szCs w:val="15"/>
            <w:highlight w:val="yellow"/>
            <w:lang w:val="en-US"/>
          </w:rPr>
          <w:t>Development and validation of a hypoxia-stemness-based prognostic signature in pancreatic adenocarcinoma</w:t>
        </w:r>
      </w:hyperlink>
    </w:p>
    <w:p w14:paraId="37B71965" w14:textId="17E1C02D" w:rsidR="00D72B26" w:rsidRDefault="00283197" w:rsidP="00283197">
      <w:pPr>
        <w:pStyle w:val="ListParagraph"/>
        <w:widowControl/>
        <w:numPr>
          <w:ilvl w:val="0"/>
          <w:numId w:val="11"/>
        </w:numPr>
        <w:autoSpaceDE w:val="0"/>
        <w:autoSpaceDN w:val="0"/>
        <w:adjustRightInd w:val="0"/>
        <w:jc w:val="left"/>
      </w:pPr>
      <w:r>
        <w:t xml:space="preserve">The Pearson correlation coefficient (PCC) between the expression level and </w:t>
      </w:r>
      <w:proofErr w:type="spellStart"/>
      <w:r>
        <w:t>mRNAsi</w:t>
      </w:r>
      <w:proofErr w:type="spellEnd"/>
      <w:r>
        <w:t xml:space="preserve"> value of each hypoxia gene was then calculated using the Cor function in R software</w:t>
      </w:r>
    </w:p>
    <w:p w14:paraId="1A1F7747" w14:textId="6CDDAD25" w:rsidR="00283197" w:rsidRDefault="00283197" w:rsidP="00283197">
      <w:pPr>
        <w:pStyle w:val="ListParagraph"/>
        <w:widowControl/>
        <w:numPr>
          <w:ilvl w:val="0"/>
          <w:numId w:val="11"/>
        </w:numPr>
        <w:autoSpaceDE w:val="0"/>
        <w:autoSpaceDN w:val="0"/>
        <w:adjustRightInd w:val="0"/>
        <w:jc w:val="left"/>
      </w:pPr>
      <w:r>
        <w:t>univariate Cox regression analysis to identify HSRGs significantly associated with OS</w:t>
      </w:r>
    </w:p>
    <w:p w14:paraId="72A5B21C" w14:textId="281A9538" w:rsidR="00283197" w:rsidRDefault="00283197" w:rsidP="00283197">
      <w:pPr>
        <w:pStyle w:val="ListParagraph"/>
        <w:widowControl/>
        <w:numPr>
          <w:ilvl w:val="0"/>
          <w:numId w:val="11"/>
        </w:numPr>
        <w:autoSpaceDE w:val="0"/>
        <w:autoSpaceDN w:val="0"/>
        <w:adjustRightInd w:val="0"/>
        <w:jc w:val="left"/>
      </w:pPr>
      <w:r>
        <w:t>least absolute shrinkage and selection operator (LASSO) regression algorithm in the “lars” R package was subsequently applied to acquire the optimal OS-related HSRGs</w:t>
      </w:r>
    </w:p>
    <w:p w14:paraId="0AEAE9F4" w14:textId="3E8FE1B6" w:rsidR="00283197" w:rsidRDefault="00283197" w:rsidP="00283197">
      <w:pPr>
        <w:pStyle w:val="ListParagraph"/>
        <w:widowControl/>
        <w:numPr>
          <w:ilvl w:val="0"/>
          <w:numId w:val="11"/>
        </w:numPr>
        <w:autoSpaceDE w:val="0"/>
        <w:autoSpaceDN w:val="0"/>
        <w:adjustRightInd w:val="0"/>
        <w:jc w:val="left"/>
      </w:pPr>
      <w:r>
        <w:t>risk score of each sample was calculated as follows</w:t>
      </w:r>
    </w:p>
    <w:p w14:paraId="3EBB40C8" w14:textId="07B26B29" w:rsidR="00283197" w:rsidRDefault="00283197" w:rsidP="00283197">
      <w:pPr>
        <w:pStyle w:val="ListParagraph"/>
        <w:widowControl/>
        <w:numPr>
          <w:ilvl w:val="0"/>
          <w:numId w:val="11"/>
        </w:numPr>
        <w:autoSpaceDE w:val="0"/>
        <w:autoSpaceDN w:val="0"/>
        <w:adjustRightInd w:val="0"/>
        <w:jc w:val="left"/>
      </w:pPr>
      <w:r w:rsidRPr="00283197">
        <w:drawing>
          <wp:inline distT="0" distB="0" distL="0" distR="0" wp14:anchorId="62C5A696" wp14:editId="5394A627">
            <wp:extent cx="3219899" cy="552527"/>
            <wp:effectExtent l="0" t="0" r="0" b="0"/>
            <wp:docPr id="1662533756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33756" name="Picture 1" descr="A black and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0451" w14:textId="77777777" w:rsidR="001B49A3" w:rsidRDefault="001B49A3" w:rsidP="001B49A3">
      <w:pPr>
        <w:widowControl/>
        <w:autoSpaceDE w:val="0"/>
        <w:autoSpaceDN w:val="0"/>
        <w:adjustRightInd w:val="0"/>
        <w:jc w:val="left"/>
      </w:pPr>
    </w:p>
    <w:p w14:paraId="32BB9D39" w14:textId="77777777" w:rsidR="001B49A3" w:rsidRDefault="001B49A3" w:rsidP="001B49A3">
      <w:pPr>
        <w:widowControl/>
        <w:autoSpaceDE w:val="0"/>
        <w:autoSpaceDN w:val="0"/>
        <w:adjustRightInd w:val="0"/>
        <w:jc w:val="left"/>
      </w:pPr>
    </w:p>
    <w:p w14:paraId="19470D6C" w14:textId="2F58D7B2" w:rsidR="001B49A3" w:rsidRDefault="001B49A3" w:rsidP="001B49A3">
      <w:pPr>
        <w:widowControl/>
        <w:autoSpaceDE w:val="0"/>
        <w:autoSpaceDN w:val="0"/>
        <w:adjustRightInd w:val="0"/>
        <w:jc w:val="left"/>
        <w:rPr>
          <w:rStyle w:val="Hyperlink"/>
        </w:rPr>
      </w:pPr>
      <w:hyperlink r:id="rId23" w:history="1">
        <w:r w:rsidRPr="0094518A">
          <w:rPr>
            <w:rStyle w:val="Hyperlink"/>
          </w:rPr>
          <w:t xml:space="preserve">Immune gene patterns and characterization of the </w:t>
        </w:r>
        <w:proofErr w:type="spellStart"/>
        <w:r w:rsidRPr="0094518A">
          <w:rPr>
            <w:rStyle w:val="Hyperlink"/>
          </w:rPr>
          <w:t>tumor</w:t>
        </w:r>
        <w:proofErr w:type="spellEnd"/>
        <w:r w:rsidRPr="0094518A">
          <w:rPr>
            <w:rStyle w:val="Hyperlink"/>
          </w:rPr>
          <w:t xml:space="preserve"> immune microenvironment associated with cancer immunotherapy efficacy</w:t>
        </w:r>
      </w:hyperlink>
    </w:p>
    <w:p w14:paraId="1C093251" w14:textId="247FBADE" w:rsidR="001B49A3" w:rsidRDefault="001B49A3" w:rsidP="001B49A3">
      <w:pPr>
        <w:widowControl/>
        <w:autoSpaceDE w:val="0"/>
        <w:autoSpaceDN w:val="0"/>
        <w:adjustRightInd w:val="0"/>
        <w:jc w:val="left"/>
      </w:pPr>
      <w:r>
        <w:rPr>
          <w:rStyle w:val="Hyperlink"/>
        </w:rPr>
        <w:t xml:space="preserve">Although not hypoxia, it looked the hypoxia score and applied </w:t>
      </w:r>
      <w:proofErr w:type="spellStart"/>
      <w:r>
        <w:rPr>
          <w:rStyle w:val="Hyperlink"/>
        </w:rPr>
        <w:t>simialry</w:t>
      </w:r>
      <w:proofErr w:type="spellEnd"/>
      <w:r>
        <w:rPr>
          <w:rStyle w:val="Hyperlink"/>
        </w:rPr>
        <w:t xml:space="preserve"> methods, also extend features to </w:t>
      </w:r>
      <w:r w:rsidRPr="001B49A3">
        <w:rPr>
          <w:rStyle w:val="Hyperlink"/>
        </w:rPr>
        <w:drawing>
          <wp:inline distT="0" distB="0" distL="0" distR="0" wp14:anchorId="533097E9" wp14:editId="0A40A781">
            <wp:extent cx="3105583" cy="1152686"/>
            <wp:effectExtent l="0" t="0" r="0" b="9525"/>
            <wp:docPr id="1110341782" name="Picture 1" descr="A blue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41782" name="Picture 1" descr="A blue sign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A2F7" w14:textId="27FA90DD" w:rsidR="001B49A3" w:rsidRDefault="001B49A3" w:rsidP="001B49A3">
      <w:pPr>
        <w:widowControl/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3276AC3C" wp14:editId="6D66BBE1">
            <wp:extent cx="5731510" cy="3224530"/>
            <wp:effectExtent l="0" t="0" r="2540" b="0"/>
            <wp:docPr id="350535696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35696" name="Picture 1" descr="A diagram of a data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716F" w14:textId="77777777" w:rsidR="00051CD3" w:rsidRDefault="00051CD3" w:rsidP="001B49A3">
      <w:pPr>
        <w:widowControl/>
        <w:autoSpaceDE w:val="0"/>
        <w:autoSpaceDN w:val="0"/>
        <w:adjustRightInd w:val="0"/>
        <w:jc w:val="left"/>
      </w:pPr>
    </w:p>
    <w:p w14:paraId="2620DEC5" w14:textId="45DD922F" w:rsidR="00051CD3" w:rsidRDefault="00051CD3" w:rsidP="001B49A3">
      <w:pPr>
        <w:widowControl/>
        <w:autoSpaceDE w:val="0"/>
        <w:autoSpaceDN w:val="0"/>
        <w:adjustRightInd w:val="0"/>
        <w:jc w:val="left"/>
      </w:pPr>
      <w:hyperlink r:id="rId26" w:history="1">
        <w:r w:rsidRPr="00051CD3">
          <w:rPr>
            <w:rStyle w:val="Hyperlink"/>
            <w:sz w:val="15"/>
            <w:szCs w:val="15"/>
            <w:lang w:val="en-US"/>
          </w:rPr>
          <w:t>Characterizing the landscape of cervical squamous cell carcinoma immune microenvironment by integrating the single‐cell transcriptomics and RNA‐Seq</w:t>
        </w:r>
      </w:hyperlink>
    </w:p>
    <w:p w14:paraId="1DCA880E" w14:textId="77777777" w:rsidR="00051CD3" w:rsidRDefault="00051CD3" w:rsidP="001B49A3">
      <w:pPr>
        <w:widowControl/>
        <w:autoSpaceDE w:val="0"/>
        <w:autoSpaceDN w:val="0"/>
        <w:adjustRightInd w:val="0"/>
        <w:jc w:val="left"/>
      </w:pPr>
    </w:p>
    <w:p w14:paraId="06E08B57" w14:textId="77777777" w:rsidR="00051CD3" w:rsidRDefault="00051CD3" w:rsidP="001B49A3">
      <w:pPr>
        <w:widowControl/>
        <w:autoSpaceDE w:val="0"/>
        <w:autoSpaceDN w:val="0"/>
        <w:adjustRightInd w:val="0"/>
        <w:jc w:val="left"/>
      </w:pPr>
    </w:p>
    <w:p w14:paraId="24B1E257" w14:textId="44B4CAAD" w:rsidR="00051CD3" w:rsidRDefault="00051CD3" w:rsidP="001B49A3">
      <w:pPr>
        <w:widowControl/>
        <w:autoSpaceDE w:val="0"/>
        <w:autoSpaceDN w:val="0"/>
        <w:adjustRightInd w:val="0"/>
        <w:jc w:val="left"/>
      </w:pPr>
      <w:r w:rsidRPr="00051CD3">
        <w:lastRenderedPageBreak/>
        <w:drawing>
          <wp:inline distT="0" distB="0" distL="0" distR="0" wp14:anchorId="66D03892" wp14:editId="5D171E31">
            <wp:extent cx="5391902" cy="7706801"/>
            <wp:effectExtent l="0" t="0" r="0" b="8890"/>
            <wp:docPr id="252628322" name="Picture 1" descr="A diagram of a cell divis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28322" name="Picture 1" descr="A diagram of a cell division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E45B" w14:textId="77777777" w:rsidR="002E2075" w:rsidRDefault="002E2075" w:rsidP="001B49A3">
      <w:pPr>
        <w:widowControl/>
        <w:autoSpaceDE w:val="0"/>
        <w:autoSpaceDN w:val="0"/>
        <w:adjustRightInd w:val="0"/>
        <w:jc w:val="left"/>
      </w:pPr>
    </w:p>
    <w:p w14:paraId="28722A9D" w14:textId="40DD8673" w:rsidR="002E2075" w:rsidRDefault="002E2075" w:rsidP="001B49A3">
      <w:pPr>
        <w:widowControl/>
        <w:autoSpaceDE w:val="0"/>
        <w:autoSpaceDN w:val="0"/>
        <w:adjustRightInd w:val="0"/>
        <w:jc w:val="left"/>
      </w:pPr>
      <w:hyperlink r:id="rId28" w:history="1">
        <w:r w:rsidRPr="00170833">
          <w:rPr>
            <w:rStyle w:val="Hyperlink"/>
            <w:sz w:val="15"/>
            <w:szCs w:val="15"/>
            <w:highlight w:val="yellow"/>
            <w:lang w:val="en-US"/>
          </w:rPr>
          <w:t>Identification and validation of a prognostic signature related to hypoxic</w:t>
        </w:r>
        <w:r w:rsidRPr="00170833">
          <w:rPr>
            <w:rStyle w:val="Hyperlink"/>
            <w:sz w:val="15"/>
            <w:szCs w:val="15"/>
            <w:highlight w:val="yellow"/>
            <w:lang w:val="en-US"/>
          </w:rPr>
          <w:t xml:space="preserve"> </w:t>
        </w:r>
        <w:r w:rsidRPr="00170833">
          <w:rPr>
            <w:rStyle w:val="Hyperlink"/>
            <w:sz w:val="15"/>
            <w:szCs w:val="15"/>
            <w:highlight w:val="yellow"/>
            <w:lang w:val="en-US"/>
          </w:rPr>
          <w:t>tumor microenvironment in cervical cancer</w:t>
        </w:r>
      </w:hyperlink>
    </w:p>
    <w:p w14:paraId="2F3D7FAA" w14:textId="77777777" w:rsidR="002E2075" w:rsidRDefault="002E2075" w:rsidP="002E2075">
      <w:pPr>
        <w:widowControl/>
        <w:autoSpaceDE w:val="0"/>
        <w:autoSpaceDN w:val="0"/>
        <w:adjustRightInd w:val="0"/>
      </w:pPr>
      <w:r>
        <w:t>Univariate Cox Analysis:</w:t>
      </w:r>
    </w:p>
    <w:p w14:paraId="65575CE5" w14:textId="77777777" w:rsidR="002E2075" w:rsidRDefault="002E2075" w:rsidP="002E2075">
      <w:pPr>
        <w:widowControl/>
        <w:autoSpaceDE w:val="0"/>
        <w:autoSpaceDN w:val="0"/>
        <w:adjustRightInd w:val="0"/>
      </w:pPr>
    </w:p>
    <w:p w14:paraId="6393A99C" w14:textId="77777777" w:rsidR="002E2075" w:rsidRDefault="002E2075" w:rsidP="002E2075">
      <w:pPr>
        <w:widowControl/>
        <w:autoSpaceDE w:val="0"/>
        <w:autoSpaceDN w:val="0"/>
        <w:adjustRightInd w:val="0"/>
      </w:pPr>
      <w:r>
        <w:t>Univariate Cox analysis was performed on the TCGA-CESC cohort (n = 289) to identify significant Hypoxia-Related Genes (HRGs) with prognostic value in cervical cancer.</w:t>
      </w:r>
    </w:p>
    <w:p w14:paraId="32DEBF82" w14:textId="77777777" w:rsidR="002E2075" w:rsidRDefault="002E2075" w:rsidP="002E2075">
      <w:pPr>
        <w:widowControl/>
        <w:autoSpaceDE w:val="0"/>
        <w:autoSpaceDN w:val="0"/>
        <w:adjustRightInd w:val="0"/>
      </w:pPr>
      <w:r>
        <w:t>The 'survival' package in R was used, and genes with a P-value &lt; 0.01 were considered significant.</w:t>
      </w:r>
    </w:p>
    <w:p w14:paraId="26659F0B" w14:textId="77777777" w:rsidR="002E2075" w:rsidRDefault="002E2075" w:rsidP="002E2075">
      <w:pPr>
        <w:widowControl/>
        <w:autoSpaceDE w:val="0"/>
        <w:autoSpaceDN w:val="0"/>
        <w:adjustRightInd w:val="0"/>
      </w:pPr>
      <w:r>
        <w:lastRenderedPageBreak/>
        <w:t>Cohort Splitting:</w:t>
      </w:r>
    </w:p>
    <w:p w14:paraId="2393210B" w14:textId="77777777" w:rsidR="002E2075" w:rsidRDefault="002E2075" w:rsidP="002E2075">
      <w:pPr>
        <w:widowControl/>
        <w:autoSpaceDE w:val="0"/>
        <w:autoSpaceDN w:val="0"/>
        <w:adjustRightInd w:val="0"/>
      </w:pPr>
    </w:p>
    <w:p w14:paraId="5E6777BD" w14:textId="77777777" w:rsidR="002E2075" w:rsidRDefault="002E2075" w:rsidP="002E2075">
      <w:pPr>
        <w:widowControl/>
        <w:autoSpaceDE w:val="0"/>
        <w:autoSpaceDN w:val="0"/>
        <w:adjustRightInd w:val="0"/>
      </w:pPr>
      <w:r>
        <w:t>The 289 patients were randomly assigned to a training cohort (n = 203) and a test cohort (n = 86) at a 7:3 ratio using the 'caret' package.</w:t>
      </w:r>
    </w:p>
    <w:p w14:paraId="42697835" w14:textId="77777777" w:rsidR="002E2075" w:rsidRDefault="002E2075" w:rsidP="002E2075">
      <w:pPr>
        <w:widowControl/>
        <w:autoSpaceDE w:val="0"/>
        <w:autoSpaceDN w:val="0"/>
        <w:adjustRightInd w:val="0"/>
      </w:pPr>
      <w:r>
        <w:t>Model Development - LASSO Method:</w:t>
      </w:r>
    </w:p>
    <w:p w14:paraId="63356E55" w14:textId="77777777" w:rsidR="002E2075" w:rsidRDefault="002E2075" w:rsidP="002E2075">
      <w:pPr>
        <w:widowControl/>
        <w:autoSpaceDE w:val="0"/>
        <w:autoSpaceDN w:val="0"/>
        <w:adjustRightInd w:val="0"/>
      </w:pPr>
    </w:p>
    <w:p w14:paraId="13D68DFF" w14:textId="77777777" w:rsidR="002E2075" w:rsidRDefault="002E2075" w:rsidP="002E2075">
      <w:pPr>
        <w:widowControl/>
        <w:autoSpaceDE w:val="0"/>
        <w:autoSpaceDN w:val="0"/>
        <w:adjustRightInd w:val="0"/>
      </w:pPr>
      <w:r>
        <w:t>The least absolute shrinkage and selection operator (LASSO) method was employed in the TCGA-training cohort using the '</w:t>
      </w:r>
      <w:proofErr w:type="spellStart"/>
      <w:r>
        <w:t>glmnet</w:t>
      </w:r>
      <w:proofErr w:type="spellEnd"/>
      <w:r>
        <w:t>' package in R.</w:t>
      </w:r>
    </w:p>
    <w:p w14:paraId="29121E52" w14:textId="77777777" w:rsidR="002E2075" w:rsidRDefault="002E2075" w:rsidP="002E2075">
      <w:pPr>
        <w:widowControl/>
        <w:autoSpaceDE w:val="0"/>
        <w:autoSpaceDN w:val="0"/>
        <w:adjustRightInd w:val="0"/>
      </w:pPr>
      <w:r>
        <w:t>LASSO helps select a subset of the most informative and parsimonious features (HRGs in this case) by applying a penalty term.</w:t>
      </w:r>
    </w:p>
    <w:p w14:paraId="3721E97C" w14:textId="77777777" w:rsidR="002E2075" w:rsidRDefault="002E2075" w:rsidP="002E2075">
      <w:pPr>
        <w:widowControl/>
        <w:autoSpaceDE w:val="0"/>
        <w:autoSpaceDN w:val="0"/>
        <w:adjustRightInd w:val="0"/>
      </w:pPr>
      <w:r>
        <w:t>The penalty parameter (λ) for the LASSO model was determined through tenfold cross-validation.</w:t>
      </w:r>
    </w:p>
    <w:p w14:paraId="2B070EA4" w14:textId="77777777" w:rsidR="002E2075" w:rsidRDefault="002E2075" w:rsidP="002E2075">
      <w:pPr>
        <w:widowControl/>
        <w:autoSpaceDE w:val="0"/>
        <w:autoSpaceDN w:val="0"/>
        <w:adjustRightInd w:val="0"/>
      </w:pPr>
      <w:r>
        <w:t>Signature Development:</w:t>
      </w:r>
    </w:p>
    <w:p w14:paraId="48C98630" w14:textId="77777777" w:rsidR="002E2075" w:rsidRDefault="002E2075" w:rsidP="002E2075">
      <w:pPr>
        <w:widowControl/>
        <w:autoSpaceDE w:val="0"/>
        <w:autoSpaceDN w:val="0"/>
        <w:adjustRightInd w:val="0"/>
      </w:pPr>
    </w:p>
    <w:p w14:paraId="762DCCC1" w14:textId="77777777" w:rsidR="002E2075" w:rsidRDefault="002E2075" w:rsidP="002E2075">
      <w:pPr>
        <w:widowControl/>
        <w:autoSpaceDE w:val="0"/>
        <w:autoSpaceDN w:val="0"/>
        <w:adjustRightInd w:val="0"/>
      </w:pPr>
      <w:r>
        <w:t>The identified HRGs from the LASSO model were used to create the Hypoxia-related Prognostic Signature (</w:t>
      </w:r>
      <w:proofErr w:type="spellStart"/>
      <w:r>
        <w:t>ccHPS</w:t>
      </w:r>
      <w:proofErr w:type="spellEnd"/>
      <w:r>
        <w:t>).</w:t>
      </w:r>
    </w:p>
    <w:p w14:paraId="3D6CE701" w14:textId="561508D7" w:rsidR="002E2075" w:rsidRDefault="002E2075" w:rsidP="002E2075">
      <w:pPr>
        <w:widowControl/>
        <w:autoSpaceDE w:val="0"/>
        <w:autoSpaceDN w:val="0"/>
        <w:adjustRightInd w:val="0"/>
        <w:jc w:val="left"/>
      </w:pPr>
      <w:r>
        <w:t xml:space="preserve">The </w:t>
      </w:r>
      <w:proofErr w:type="spellStart"/>
      <w:r>
        <w:t>ccHPS</w:t>
      </w:r>
      <w:proofErr w:type="spellEnd"/>
      <w:r>
        <w:t xml:space="preserve"> assigns a risk score to each </w:t>
      </w:r>
      <w:proofErr w:type="spellStart"/>
      <w:r>
        <w:t>tumor</w:t>
      </w:r>
      <w:proofErr w:type="spellEnd"/>
      <w:r>
        <w:t xml:space="preserve"> sample, combining the coefficients of HRGs and their expression abundance in each sample.</w:t>
      </w:r>
    </w:p>
    <w:p w14:paraId="71D40B8A" w14:textId="77777777" w:rsidR="0091662C" w:rsidRDefault="0091662C" w:rsidP="002E2075">
      <w:pPr>
        <w:widowControl/>
        <w:autoSpaceDE w:val="0"/>
        <w:autoSpaceDN w:val="0"/>
        <w:adjustRightInd w:val="0"/>
        <w:jc w:val="left"/>
      </w:pPr>
    </w:p>
    <w:p w14:paraId="17C8425A" w14:textId="77777777" w:rsidR="0091662C" w:rsidRDefault="0091662C" w:rsidP="002E2075">
      <w:pPr>
        <w:widowControl/>
        <w:autoSpaceDE w:val="0"/>
        <w:autoSpaceDN w:val="0"/>
        <w:adjustRightInd w:val="0"/>
        <w:jc w:val="left"/>
      </w:pPr>
    </w:p>
    <w:p w14:paraId="1C924A4B" w14:textId="77777777" w:rsidR="0091662C" w:rsidRDefault="0091662C" w:rsidP="002E2075">
      <w:pPr>
        <w:widowControl/>
        <w:autoSpaceDE w:val="0"/>
        <w:autoSpaceDN w:val="0"/>
        <w:adjustRightInd w:val="0"/>
        <w:jc w:val="left"/>
      </w:pPr>
    </w:p>
    <w:p w14:paraId="278B42C6" w14:textId="77777777" w:rsidR="0091662C" w:rsidRDefault="0091662C" w:rsidP="002E2075">
      <w:pPr>
        <w:widowControl/>
        <w:autoSpaceDE w:val="0"/>
        <w:autoSpaceDN w:val="0"/>
        <w:adjustRightInd w:val="0"/>
        <w:jc w:val="left"/>
      </w:pPr>
    </w:p>
    <w:p w14:paraId="6320BD99" w14:textId="16E02135" w:rsidR="0091662C" w:rsidRDefault="0091662C" w:rsidP="002E2075">
      <w:pPr>
        <w:widowControl/>
        <w:autoSpaceDE w:val="0"/>
        <w:autoSpaceDN w:val="0"/>
        <w:adjustRightInd w:val="0"/>
        <w:jc w:val="left"/>
      </w:pPr>
      <w:hyperlink r:id="rId29" w:history="1">
        <w:r w:rsidRPr="00DE6CB6">
          <w:rPr>
            <w:rStyle w:val="Hyperlink"/>
            <w:sz w:val="15"/>
            <w:szCs w:val="15"/>
            <w:lang w:val="en-US"/>
          </w:rPr>
          <w:t>Establishment of Prognosis Model in Acute</w:t>
        </w:r>
        <w:r w:rsidRPr="00DE6CB6">
          <w:rPr>
            <w:rStyle w:val="Hyperlink"/>
            <w:sz w:val="15"/>
            <w:szCs w:val="15"/>
            <w:lang w:val="en-US"/>
          </w:rPr>
          <w:t xml:space="preserve"> </w:t>
        </w:r>
        <w:r w:rsidRPr="00DE6CB6">
          <w:rPr>
            <w:rStyle w:val="Hyperlink"/>
            <w:sz w:val="15"/>
            <w:szCs w:val="15"/>
            <w:lang w:val="en-US"/>
          </w:rPr>
          <w:t>Myeloid Leukemia Based on Hypoxia Microenvironment, and Exploration of Hypoxia-Related Mechanisms</w:t>
        </w:r>
      </w:hyperlink>
    </w:p>
    <w:p w14:paraId="73CFA311" w14:textId="77777777" w:rsidR="0091662C" w:rsidRDefault="0091662C" w:rsidP="0091662C">
      <w:pPr>
        <w:widowControl/>
        <w:autoSpaceDE w:val="0"/>
        <w:autoSpaceDN w:val="0"/>
        <w:adjustRightInd w:val="0"/>
      </w:pPr>
      <w:r>
        <w:t>Identification of Hypoxia-Related Signatures:</w:t>
      </w:r>
    </w:p>
    <w:p w14:paraId="7FAFB5D0" w14:textId="77777777" w:rsidR="0091662C" w:rsidRDefault="0091662C" w:rsidP="0091662C">
      <w:pPr>
        <w:widowControl/>
        <w:autoSpaceDE w:val="0"/>
        <w:autoSpaceDN w:val="0"/>
        <w:adjustRightInd w:val="0"/>
      </w:pPr>
    </w:p>
    <w:p w14:paraId="12DEE979" w14:textId="77777777" w:rsidR="0091662C" w:rsidRDefault="0091662C" w:rsidP="0091662C">
      <w:pPr>
        <w:widowControl/>
        <w:autoSpaceDE w:val="0"/>
        <w:autoSpaceDN w:val="0"/>
        <w:adjustRightInd w:val="0"/>
      </w:pPr>
      <w:r>
        <w:t>Univariate Cox proportional hazards regression was used to preliminarily screen AML prognostic genes (p &lt; 0.05).</w:t>
      </w:r>
    </w:p>
    <w:p w14:paraId="0CAF72A5" w14:textId="77777777" w:rsidR="0091662C" w:rsidRDefault="0091662C" w:rsidP="0091662C">
      <w:pPr>
        <w:widowControl/>
        <w:autoSpaceDE w:val="0"/>
        <w:autoSpaceDN w:val="0"/>
        <w:adjustRightInd w:val="0"/>
      </w:pPr>
      <w:r>
        <w:t>Cohort 1 was randomly divided into a training set and a test set.</w:t>
      </w:r>
    </w:p>
    <w:p w14:paraId="41CDD372" w14:textId="77777777" w:rsidR="0091662C" w:rsidRDefault="0091662C" w:rsidP="0091662C">
      <w:pPr>
        <w:widowControl/>
        <w:autoSpaceDE w:val="0"/>
        <w:autoSpaceDN w:val="0"/>
        <w:adjustRightInd w:val="0"/>
      </w:pPr>
      <w:r>
        <w:t>A combination of Cox proportional hazards regression and LASSO was applied to select the most important hypoxia-related signatures. The penalty parameter (λ) was determined by 10-fold cross-validation.</w:t>
      </w:r>
    </w:p>
    <w:p w14:paraId="10359C67" w14:textId="77777777" w:rsidR="0091662C" w:rsidRDefault="0091662C" w:rsidP="0091662C">
      <w:pPr>
        <w:widowControl/>
        <w:autoSpaceDE w:val="0"/>
        <w:autoSpaceDN w:val="0"/>
        <w:adjustRightInd w:val="0"/>
      </w:pPr>
      <w:r>
        <w:t>Multivariate Cox Regression and Risk Model Building:</w:t>
      </w:r>
    </w:p>
    <w:p w14:paraId="73BDC2AD" w14:textId="77777777" w:rsidR="0091662C" w:rsidRDefault="0091662C" w:rsidP="0091662C">
      <w:pPr>
        <w:widowControl/>
        <w:autoSpaceDE w:val="0"/>
        <w:autoSpaceDN w:val="0"/>
        <w:adjustRightInd w:val="0"/>
      </w:pPr>
    </w:p>
    <w:p w14:paraId="51E26DF1" w14:textId="77777777" w:rsidR="0091662C" w:rsidRDefault="0091662C" w:rsidP="0091662C">
      <w:pPr>
        <w:widowControl/>
        <w:autoSpaceDE w:val="0"/>
        <w:autoSpaceDN w:val="0"/>
        <w:adjustRightInd w:val="0"/>
      </w:pPr>
      <w:r>
        <w:t>Multivariate Cox regression analysis was performed to estimate independent prognostic factors associated with patient survival.</w:t>
      </w:r>
    </w:p>
    <w:p w14:paraId="76A0A392" w14:textId="77777777" w:rsidR="0091662C" w:rsidRDefault="0091662C" w:rsidP="0091662C">
      <w:pPr>
        <w:widowControl/>
        <w:autoSpaceDE w:val="0"/>
        <w:autoSpaceDN w:val="0"/>
        <w:adjustRightInd w:val="0"/>
      </w:pPr>
      <w:r>
        <w:t>The stepwise method was employed to select the best subset of predictors.</w:t>
      </w:r>
    </w:p>
    <w:p w14:paraId="4E617D2D" w14:textId="0BAFFCE5" w:rsidR="0091662C" w:rsidRPr="004F161E" w:rsidRDefault="0091662C" w:rsidP="0091662C">
      <w:pPr>
        <w:widowControl/>
        <w:autoSpaceDE w:val="0"/>
        <w:autoSpaceDN w:val="0"/>
        <w:adjustRightInd w:val="0"/>
        <w:jc w:val="left"/>
      </w:pPr>
      <w:r>
        <w:t>A hypoxia-related prognostic risk (HRS) score model was built using the regression coefficients (β) weighted by the multivariate Cox proportional hazards regression model in the training set.</w:t>
      </w:r>
    </w:p>
    <w:sectPr w:rsidR="0091662C" w:rsidRPr="004F16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vOT260e5629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OT260e5629+fb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OT260e5629+2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vOT1ef757c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332D0"/>
    <w:multiLevelType w:val="hybridMultilevel"/>
    <w:tmpl w:val="DCD0CB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412F5"/>
    <w:multiLevelType w:val="hybridMultilevel"/>
    <w:tmpl w:val="AD74C8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C3EE6"/>
    <w:multiLevelType w:val="hybridMultilevel"/>
    <w:tmpl w:val="F06288F6"/>
    <w:lvl w:ilvl="0" w:tplc="B974370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B866FA"/>
    <w:multiLevelType w:val="hybridMultilevel"/>
    <w:tmpl w:val="7694A1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84E8F"/>
    <w:multiLevelType w:val="hybridMultilevel"/>
    <w:tmpl w:val="BAF4BB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5951D6"/>
    <w:multiLevelType w:val="hybridMultilevel"/>
    <w:tmpl w:val="013E0A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5B1D9A"/>
    <w:multiLevelType w:val="hybridMultilevel"/>
    <w:tmpl w:val="FBE8C0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713E6"/>
    <w:multiLevelType w:val="hybridMultilevel"/>
    <w:tmpl w:val="013E0A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937DA0"/>
    <w:multiLevelType w:val="hybridMultilevel"/>
    <w:tmpl w:val="E3DC1C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8834EE"/>
    <w:multiLevelType w:val="hybridMultilevel"/>
    <w:tmpl w:val="013E0A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4E7742"/>
    <w:multiLevelType w:val="hybridMultilevel"/>
    <w:tmpl w:val="013E0A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941260">
    <w:abstractNumId w:val="5"/>
  </w:num>
  <w:num w:numId="2" w16cid:durableId="413481612">
    <w:abstractNumId w:val="7"/>
  </w:num>
  <w:num w:numId="3" w16cid:durableId="1408570608">
    <w:abstractNumId w:val="9"/>
  </w:num>
  <w:num w:numId="4" w16cid:durableId="1759595649">
    <w:abstractNumId w:val="10"/>
  </w:num>
  <w:num w:numId="5" w16cid:durableId="1984652213">
    <w:abstractNumId w:val="1"/>
  </w:num>
  <w:num w:numId="6" w16cid:durableId="1175001625">
    <w:abstractNumId w:val="2"/>
  </w:num>
  <w:num w:numId="7" w16cid:durableId="1087264478">
    <w:abstractNumId w:val="3"/>
  </w:num>
  <w:num w:numId="8" w16cid:durableId="1803958047">
    <w:abstractNumId w:val="4"/>
  </w:num>
  <w:num w:numId="9" w16cid:durableId="600457826">
    <w:abstractNumId w:val="6"/>
  </w:num>
  <w:num w:numId="10" w16cid:durableId="730661466">
    <w:abstractNumId w:val="8"/>
  </w:num>
  <w:num w:numId="11" w16cid:durableId="1304889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19F"/>
    <w:rsid w:val="00051CD3"/>
    <w:rsid w:val="00072F62"/>
    <w:rsid w:val="001B49A3"/>
    <w:rsid w:val="00283197"/>
    <w:rsid w:val="002A3417"/>
    <w:rsid w:val="002E2075"/>
    <w:rsid w:val="00321F94"/>
    <w:rsid w:val="00341D08"/>
    <w:rsid w:val="00376172"/>
    <w:rsid w:val="004F161E"/>
    <w:rsid w:val="006174EC"/>
    <w:rsid w:val="00651C6C"/>
    <w:rsid w:val="00707B5D"/>
    <w:rsid w:val="00767F3D"/>
    <w:rsid w:val="008D193E"/>
    <w:rsid w:val="008F190E"/>
    <w:rsid w:val="0091662C"/>
    <w:rsid w:val="00977D6F"/>
    <w:rsid w:val="00A07283"/>
    <w:rsid w:val="00A3219F"/>
    <w:rsid w:val="00A830EC"/>
    <w:rsid w:val="00C5349A"/>
    <w:rsid w:val="00CD12DE"/>
    <w:rsid w:val="00D72B26"/>
    <w:rsid w:val="00F507C0"/>
    <w:rsid w:val="00F90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AC999"/>
  <w15:chartTrackingRefBased/>
  <w15:docId w15:val="{AF5CBF5E-F3C9-432E-84AF-53EF57D3A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C6C"/>
    <w:pPr>
      <w:widowControl w:val="0"/>
      <w:spacing w:after="0" w:line="240" w:lineRule="auto"/>
      <w:jc w:val="both"/>
    </w:pPr>
    <w:rPr>
      <w:sz w:val="21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1C6C"/>
    <w:pPr>
      <w:spacing w:after="0" w:line="240" w:lineRule="auto"/>
    </w:pPr>
    <w:rPr>
      <w:sz w:val="21"/>
      <w:lang w:val="en-US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51C6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C6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51C6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07B5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051C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2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hyperlink" Target="https://onlinelibrary.wiley.com/doi/epdf/10.1002/iid3.608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ubmed.ncbi.nlm.nih.gov/35935823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hyperlink" Target="https://pubmed.ncbi.nlm.nih.gov/33754044/" TargetMode="External"/><Relationship Id="rId20" Type="http://schemas.openxmlformats.org/officeDocument/2006/relationships/hyperlink" Target="https://pubmed.ncbi.nlm.nih.gov/35155681/" TargetMode="External"/><Relationship Id="rId29" Type="http://schemas.openxmlformats.org/officeDocument/2006/relationships/hyperlink" Target="https://pubmed.ncbi.nlm.nih.gov/34777463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dpi.com/2072-6694/13/9/2013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hyperlink" Target="https://www.thelancet.com/journals/lanonc/article/PIIS1470-2045(14)71021-6/fulltext" TargetMode="External"/><Relationship Id="rId23" Type="http://schemas.openxmlformats.org/officeDocument/2006/relationships/hyperlink" Target="https://pubmed.ncbi.nlm.nih.gov/36950600/" TargetMode="External"/><Relationship Id="rId28" Type="http://schemas.openxmlformats.org/officeDocument/2006/relationships/hyperlink" Target="https://pubmed.ncbi.nlm.nih.gov/35657977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pubmed.ncbi.nlm.nih.gov/35079065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translational-medicine.biomedcentral.com/articles/10.1186/s12967-020-02366-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1599</Words>
  <Characters>9116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Hu, Jucheng</dc:creator>
  <cp:keywords/>
  <dc:description/>
  <cp:lastModifiedBy>Hu, Jucheng</cp:lastModifiedBy>
  <cp:revision>5</cp:revision>
  <dcterms:created xsi:type="dcterms:W3CDTF">2023-12-11T23:41:00Z</dcterms:created>
  <dcterms:modified xsi:type="dcterms:W3CDTF">2023-12-30T02:42:00Z</dcterms:modified>
</cp:coreProperties>
</file>