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94B8" w14:textId="4BFE2785" w:rsidR="00174B90" w:rsidRDefault="00307080" w:rsidP="00174B90">
      <w:pPr>
        <w:pStyle w:val="Ttulo"/>
      </w:pPr>
      <w:r w:rsidRPr="00174B90"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0" wp14:anchorId="2BA5B5EC" wp14:editId="703EE48B">
            <wp:simplePos x="0" y="0"/>
            <wp:positionH relativeFrom="margin">
              <wp:align>left</wp:align>
            </wp:positionH>
            <wp:positionV relativeFrom="margin">
              <wp:posOffset>-165100</wp:posOffset>
            </wp:positionV>
            <wp:extent cx="1409700" cy="857885"/>
            <wp:effectExtent l="0" t="0" r="0" b="0"/>
            <wp:wrapNone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0BFC5" w14:textId="77777777" w:rsidR="00D843B6" w:rsidRDefault="00D843B6" w:rsidP="00D843B6">
      <w:pPr>
        <w:pStyle w:val="Sinespaciado"/>
        <w:ind w:left="709" w:right="610"/>
        <w:jc w:val="center"/>
        <w:rPr>
          <w:rFonts w:ascii="Tahoma" w:hAnsi="Tahoma" w:cs="Tahoma"/>
        </w:rPr>
      </w:pPr>
    </w:p>
    <w:p w14:paraId="7B0D1661" w14:textId="274062F3" w:rsidR="00E15A46" w:rsidRPr="00D843B6" w:rsidRDefault="00453978" w:rsidP="00D843B6">
      <w:pPr>
        <w:pStyle w:val="Sinespaciado"/>
        <w:ind w:left="709" w:right="610"/>
        <w:jc w:val="center"/>
        <w:rPr>
          <w:rFonts w:ascii="Candara" w:hAnsi="Candara" w:cs="Tahoma"/>
          <w:b/>
          <w:bCs/>
        </w:rPr>
      </w:pPr>
      <w:r w:rsidRPr="00D843B6">
        <w:rPr>
          <w:rFonts w:ascii="Candara" w:hAnsi="Candara" w:cs="Tahoma"/>
          <w:b/>
          <w:bCs/>
        </w:rPr>
        <w:t>SOLUPROYECTOS DE CARPINTERIA J.L.B S.A.S</w:t>
      </w:r>
    </w:p>
    <w:p w14:paraId="17CCCF7B" w14:textId="77777777" w:rsidR="00D843B6" w:rsidRPr="00D843B6" w:rsidRDefault="00D843B6" w:rsidP="00D843B6">
      <w:pPr>
        <w:pStyle w:val="Sinespaciado"/>
        <w:ind w:left="709" w:right="610"/>
        <w:rPr>
          <w:rFonts w:ascii="Candara" w:hAnsi="Candara" w:cs="Tahoma"/>
        </w:rPr>
      </w:pPr>
    </w:p>
    <w:p w14:paraId="3B26C9BB" w14:textId="4EDDA92E" w:rsidR="00174B90" w:rsidRPr="00D843B6" w:rsidRDefault="00174B90" w:rsidP="00D843B6">
      <w:pPr>
        <w:pStyle w:val="Sinespaciado"/>
        <w:ind w:left="709" w:right="610"/>
        <w:jc w:val="center"/>
        <w:rPr>
          <w:rFonts w:ascii="Candara" w:eastAsia="Times New Roman" w:hAnsi="Candara" w:cs="Tahoma"/>
          <w:b/>
          <w:color w:val="auto"/>
        </w:rPr>
      </w:pPr>
      <w:r w:rsidRPr="00D843B6">
        <w:rPr>
          <w:rFonts w:ascii="Candara" w:eastAsia="Times New Roman" w:hAnsi="Candara" w:cs="Tahoma"/>
          <w:b/>
          <w:color w:val="auto"/>
          <w:kern w:val="36"/>
        </w:rPr>
        <w:t xml:space="preserve">MANUAL DE MANTENIMIENTO </w:t>
      </w:r>
      <w:r w:rsidR="00D843B6" w:rsidRPr="00D843B6">
        <w:rPr>
          <w:rFonts w:ascii="Candara" w:eastAsia="Times New Roman" w:hAnsi="Candara" w:cs="Tahoma"/>
          <w:b/>
          <w:color w:val="auto"/>
        </w:rPr>
        <w:t>PUERTAS, ZOCALO Y MOBILIARIO</w:t>
      </w:r>
    </w:p>
    <w:p w14:paraId="589B92C9" w14:textId="77777777" w:rsidR="00D843B6" w:rsidRPr="00D843B6" w:rsidRDefault="00D843B6" w:rsidP="00D843B6">
      <w:pPr>
        <w:pStyle w:val="Sinespaciado"/>
        <w:ind w:left="709" w:right="610"/>
        <w:jc w:val="center"/>
        <w:rPr>
          <w:rFonts w:ascii="Candara" w:eastAsia="Times New Roman" w:hAnsi="Candara" w:cs="Tahoma"/>
          <w:b/>
          <w:color w:val="auto"/>
        </w:rPr>
      </w:pPr>
    </w:p>
    <w:p w14:paraId="088F46D4" w14:textId="7AE67DFC" w:rsidR="00D843B6" w:rsidRP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>El presente documento establece las recomendaciones de mantenimiento para las puertas, los zócalos y los muebles de madera del proyecto, fabricados en tableros RH con recubrimiento en melamina y herrajería de calidad. Aunque estos materiales ofrecen alta resistencia al uso y a la humedad, su durabilidad, apariencia y correcto funcionamiento dependen de rutinas periódicas de limpieza, inspección y ajuste. El objetivo de estas recomendaciones es orientar al usuario en el cuidado adecuado de cada elemento —el ajuste de bisagras y cerraduras en las puertas, el control de humedad en los zócalos y la protección frente al agua y la grasa en los muebles, previniendo su deterioro prematuro y prolongando la vida útil del conjunto.</w:t>
      </w:r>
    </w:p>
    <w:p w14:paraId="6E35BCE1" w14:textId="77777777" w:rsidR="00D843B6" w:rsidRP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color w:val="auto"/>
        </w:rPr>
      </w:pPr>
    </w:p>
    <w:p w14:paraId="7B9CF5A0" w14:textId="77777777" w:rsidR="00D843B6" w:rsidRP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>Con la aplicación de estas recomendaciones se busca garantizar que la carpintería conserve sus condiciones de funcionalidad, seguridad y estética, protegiendo la inversión realizada y asegurando un comportamiento óptimo durante toda su vida útil.</w:t>
      </w:r>
    </w:p>
    <w:p w14:paraId="7BC35CE1" w14:textId="53B74954" w:rsidR="00D843B6" w:rsidRP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color w:val="auto"/>
        </w:rPr>
      </w:pPr>
    </w:p>
    <w:p w14:paraId="10CF2FA2" w14:textId="77777777" w:rsidR="00D843B6" w:rsidRP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b/>
          <w:bCs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1. Recomendaciones generales (válidas para todos los elementos)</w:t>
      </w:r>
    </w:p>
    <w:p w14:paraId="7763121F" w14:textId="77777777" w:rsidR="00D843B6" w:rsidRPr="00D843B6" w:rsidRDefault="00D843B6" w:rsidP="00D843B6">
      <w:pPr>
        <w:pStyle w:val="Sinespaciado"/>
        <w:numPr>
          <w:ilvl w:val="0"/>
          <w:numId w:val="8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Limpieza rutinaria:</w:t>
      </w:r>
      <w:r w:rsidRPr="00D843B6">
        <w:rPr>
          <w:rFonts w:ascii="Candara" w:eastAsia="Times New Roman" w:hAnsi="Candara" w:cs="Tahoma"/>
          <w:color w:val="auto"/>
        </w:rPr>
        <w:t xml:space="preserve"> paño suave de microfibra ligeramente humedecido en agua o solución jabonosa neutra (pH neutro). Secar de inmediato con paño seco. La melamina no requiere ceras ni siliconas.</w:t>
      </w:r>
    </w:p>
    <w:p w14:paraId="2EBB18E9" w14:textId="77777777" w:rsidR="00D843B6" w:rsidRPr="00D843B6" w:rsidRDefault="00D843B6" w:rsidP="00D843B6">
      <w:pPr>
        <w:pStyle w:val="Sinespaciado"/>
        <w:numPr>
          <w:ilvl w:val="0"/>
          <w:numId w:val="8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Evitar el exceso de agua:</w:t>
      </w:r>
      <w:r w:rsidRPr="00D843B6">
        <w:rPr>
          <w:rFonts w:ascii="Candara" w:eastAsia="Times New Roman" w:hAnsi="Candara" w:cs="Tahoma"/>
          <w:color w:val="auto"/>
        </w:rPr>
        <w:t xml:space="preserve"> nunca dejar agua estancada sobre superficies, ni limpiar con el paño chorreando. El punto débil de cualquier tablero RH son los </w:t>
      </w:r>
      <w:r w:rsidRPr="00D843B6">
        <w:rPr>
          <w:rFonts w:ascii="Candara" w:eastAsia="Times New Roman" w:hAnsi="Candara" w:cs="Tahoma"/>
          <w:b/>
          <w:bCs/>
          <w:color w:val="auto"/>
        </w:rPr>
        <w:t>cantos y perforaciones</w:t>
      </w:r>
      <w:r w:rsidRPr="00D843B6">
        <w:rPr>
          <w:rFonts w:ascii="Candara" w:eastAsia="Times New Roman" w:hAnsi="Candara" w:cs="Tahoma"/>
          <w:color w:val="auto"/>
        </w:rPr>
        <w:t>, por donde el agua puede penetrar al núcleo.</w:t>
      </w:r>
    </w:p>
    <w:p w14:paraId="5AB780FA" w14:textId="77777777" w:rsidR="00D843B6" w:rsidRPr="00D843B6" w:rsidRDefault="00D843B6" w:rsidP="00D843B6">
      <w:pPr>
        <w:pStyle w:val="Sinespaciado"/>
        <w:numPr>
          <w:ilvl w:val="0"/>
          <w:numId w:val="8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Productos prohibidos:</w:t>
      </w:r>
      <w:r w:rsidRPr="00D843B6">
        <w:rPr>
          <w:rFonts w:ascii="Candara" w:eastAsia="Times New Roman" w:hAnsi="Candara" w:cs="Tahoma"/>
          <w:color w:val="auto"/>
        </w:rPr>
        <w:t xml:space="preserve"> evitar abrasivos (polvos, esponjas metálicas, fibras verdes), disolventes fuertes (thinner, acetona), cloro, amoniaco y limpiadores ácidos. Deterioran el brillo, manchan y pueden levantar el laminado.</w:t>
      </w:r>
    </w:p>
    <w:p w14:paraId="4CDBEAF5" w14:textId="77777777" w:rsidR="00D843B6" w:rsidRPr="00D843B6" w:rsidRDefault="00D843B6" w:rsidP="00D843B6">
      <w:pPr>
        <w:pStyle w:val="Sinespaciado"/>
        <w:numPr>
          <w:ilvl w:val="0"/>
          <w:numId w:val="8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Control de humedad ambiental:</w:t>
      </w:r>
      <w:r w:rsidRPr="00D843B6">
        <w:rPr>
          <w:rFonts w:ascii="Candara" w:eastAsia="Times New Roman" w:hAnsi="Candara" w:cs="Tahoma"/>
          <w:color w:val="auto"/>
        </w:rPr>
        <w:t xml:space="preserve"> mantener buena ventilación. La humedad relativa alta sostenida es el principal enemigo del aglomerado, incluso en su versión RH (RH = </w:t>
      </w:r>
      <w:r w:rsidRPr="00D843B6">
        <w:rPr>
          <w:rFonts w:ascii="Candara" w:eastAsia="Times New Roman" w:hAnsi="Candara" w:cs="Tahoma"/>
          <w:i/>
          <w:iCs/>
          <w:color w:val="auto"/>
        </w:rPr>
        <w:t>resistente</w:t>
      </w:r>
      <w:r w:rsidRPr="00D843B6">
        <w:rPr>
          <w:rFonts w:ascii="Candara" w:eastAsia="Times New Roman" w:hAnsi="Candara" w:cs="Tahoma"/>
          <w:color w:val="auto"/>
        </w:rPr>
        <w:t xml:space="preserve">, no </w:t>
      </w:r>
      <w:r w:rsidRPr="00D843B6">
        <w:rPr>
          <w:rFonts w:ascii="Candara" w:eastAsia="Times New Roman" w:hAnsi="Candara" w:cs="Tahoma"/>
          <w:i/>
          <w:iCs/>
          <w:color w:val="auto"/>
        </w:rPr>
        <w:t>impermeable</w:t>
      </w:r>
      <w:r w:rsidRPr="00D843B6">
        <w:rPr>
          <w:rFonts w:ascii="Candara" w:eastAsia="Times New Roman" w:hAnsi="Candara" w:cs="Tahoma"/>
          <w:color w:val="auto"/>
        </w:rPr>
        <w:t>).</w:t>
      </w:r>
    </w:p>
    <w:p w14:paraId="2BD1A7AD" w14:textId="77777777" w:rsidR="00D843B6" w:rsidRPr="00D843B6" w:rsidRDefault="00D843B6" w:rsidP="00D843B6">
      <w:pPr>
        <w:pStyle w:val="Sinespaciado"/>
        <w:numPr>
          <w:ilvl w:val="0"/>
          <w:numId w:val="8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Manchas:</w:t>
      </w:r>
      <w:r w:rsidRPr="00D843B6">
        <w:rPr>
          <w:rFonts w:ascii="Candara" w:eastAsia="Times New Roman" w:hAnsi="Candara" w:cs="Tahoma"/>
          <w:color w:val="auto"/>
        </w:rPr>
        <w:t xml:space="preserve"> atender de inmediato, sobre todo grasas, café, vino o colorantes. Cuanto antes se limpien, menor riesgo de marca permanente.</w:t>
      </w:r>
    </w:p>
    <w:p w14:paraId="251A5631" w14:textId="77777777" w:rsidR="00D843B6" w:rsidRPr="00D843B6" w:rsidRDefault="00D843B6" w:rsidP="00D843B6">
      <w:pPr>
        <w:pStyle w:val="Sinespaciado"/>
        <w:numPr>
          <w:ilvl w:val="0"/>
          <w:numId w:val="8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Golpes y rayones:</w:t>
      </w:r>
      <w:r w:rsidRPr="00D843B6">
        <w:rPr>
          <w:rFonts w:ascii="Candara" w:eastAsia="Times New Roman" w:hAnsi="Candara" w:cs="Tahoma"/>
          <w:color w:val="auto"/>
        </w:rPr>
        <w:t xml:space="preserve"> proteger cantos y esquinas; son las zonas más expuestas a astillado del laminado.</w:t>
      </w:r>
    </w:p>
    <w:p w14:paraId="7E694E12" w14:textId="3C09D4FB" w:rsidR="00D843B6" w:rsidRP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color w:val="auto"/>
        </w:rPr>
      </w:pPr>
    </w:p>
    <w:p w14:paraId="28E4F231" w14:textId="77777777" w:rsidR="00D843B6" w:rsidRP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b/>
          <w:bCs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2. Puertas en tablero RH melamina (con 4 bisagras)</w:t>
      </w:r>
    </w:p>
    <w:p w14:paraId="722BF9C5" w14:textId="77777777" w:rsidR="00D843B6" w:rsidRPr="00D843B6" w:rsidRDefault="00D843B6" w:rsidP="00D843B6">
      <w:pPr>
        <w:pStyle w:val="Sinespaciado"/>
        <w:ind w:left="709" w:right="610" w:firstLine="284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Limpieza y conservación de la superficie</w:t>
      </w:r>
    </w:p>
    <w:p w14:paraId="1C19EEB5" w14:textId="77777777" w:rsidR="00D843B6" w:rsidRPr="00D843B6" w:rsidRDefault="00D843B6" w:rsidP="00D843B6">
      <w:pPr>
        <w:pStyle w:val="Sinespaciado"/>
        <w:numPr>
          <w:ilvl w:val="0"/>
          <w:numId w:val="9"/>
        </w:numPr>
        <w:tabs>
          <w:tab w:val="clear" w:pos="720"/>
          <w:tab w:val="num" w:pos="1276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>Limpieza periódica con paño húmedo neutro; secado inmediato. Prestar especial atención a la zona de la cerradura y manija, donde se acumula grasa de las manos.</w:t>
      </w:r>
    </w:p>
    <w:p w14:paraId="29E75E36" w14:textId="77777777" w:rsidR="00D843B6" w:rsidRPr="00D843B6" w:rsidRDefault="00D843B6" w:rsidP="00D843B6">
      <w:pPr>
        <w:pStyle w:val="Sinespaciado"/>
        <w:numPr>
          <w:ilvl w:val="0"/>
          <w:numId w:val="9"/>
        </w:numPr>
        <w:tabs>
          <w:tab w:val="clear" w:pos="720"/>
          <w:tab w:val="num" w:pos="1276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>Revisar que los cantos en PVC termofundido no presenten despegues; un canto levantado deja entrar humedad y debe resellarse o reemplazarse a tiempo.</w:t>
      </w:r>
    </w:p>
    <w:p w14:paraId="2C1609E5" w14:textId="77777777" w:rsidR="00D843B6" w:rsidRPr="00D843B6" w:rsidRDefault="00D843B6" w:rsidP="00D843B6">
      <w:pPr>
        <w:pStyle w:val="Sinespaciado"/>
        <w:ind w:left="709" w:right="610" w:firstLine="284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Herrajería (el punto clave de mantenimiento de una puerta)</w:t>
      </w:r>
    </w:p>
    <w:p w14:paraId="64866C95" w14:textId="77777777" w:rsidR="00D843B6" w:rsidRPr="00D843B6" w:rsidRDefault="00D843B6" w:rsidP="00D843B6">
      <w:pPr>
        <w:pStyle w:val="Sinespaciado"/>
        <w:numPr>
          <w:ilvl w:val="0"/>
          <w:numId w:val="10"/>
        </w:numPr>
        <w:tabs>
          <w:tab w:val="clear" w:pos="720"/>
          <w:tab w:val="num" w:pos="1843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BF39F1">
        <w:rPr>
          <w:rFonts w:ascii="Candara" w:eastAsia="Times New Roman" w:hAnsi="Candara" w:cs="Tahoma"/>
          <w:color w:val="auto"/>
        </w:rPr>
        <w:t>Cada 6 meses, revisar el ajuste y apriete de las 4 bisagras.</w:t>
      </w:r>
      <w:r w:rsidRPr="00D843B6">
        <w:rPr>
          <w:rFonts w:ascii="Candara" w:eastAsia="Times New Roman" w:hAnsi="Candara" w:cs="Tahoma"/>
          <w:color w:val="auto"/>
        </w:rPr>
        <w:t xml:space="preserve"> Con el uso tienden a aflojarse y desalinear la hoja.</w:t>
      </w:r>
    </w:p>
    <w:p w14:paraId="14007A88" w14:textId="77777777" w:rsidR="00D843B6" w:rsidRPr="00D843B6" w:rsidRDefault="00D843B6" w:rsidP="00D843B6">
      <w:pPr>
        <w:pStyle w:val="Sinespaciado"/>
        <w:numPr>
          <w:ilvl w:val="0"/>
          <w:numId w:val="10"/>
        </w:numPr>
        <w:tabs>
          <w:tab w:val="clear" w:pos="720"/>
          <w:tab w:val="num" w:pos="1843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 xml:space="preserve">Comprobar que la </w:t>
      </w:r>
      <w:r w:rsidRPr="00BF39F1">
        <w:rPr>
          <w:rFonts w:ascii="Candara" w:eastAsia="Times New Roman" w:hAnsi="Candara" w:cs="Tahoma"/>
          <w:color w:val="auto"/>
        </w:rPr>
        <w:t>hoja no roce el marco ni el piso</w:t>
      </w:r>
      <w:r w:rsidRPr="00D843B6">
        <w:rPr>
          <w:rFonts w:ascii="Candara" w:eastAsia="Times New Roman" w:hAnsi="Candara" w:cs="Tahoma"/>
          <w:color w:val="auto"/>
        </w:rPr>
        <w:t xml:space="preserve"> y que cierre a plomo. Si roza, regular las bisagras (la mayoría de bisagras de cazoleta permiten ajuste en altura, profundidad y lateral con un destornillador).</w:t>
      </w:r>
    </w:p>
    <w:p w14:paraId="7169642F" w14:textId="77777777" w:rsidR="00D843B6" w:rsidRPr="00D843B6" w:rsidRDefault="00D843B6" w:rsidP="00D843B6">
      <w:pPr>
        <w:pStyle w:val="Sinespaciado"/>
        <w:numPr>
          <w:ilvl w:val="0"/>
          <w:numId w:val="10"/>
        </w:numPr>
        <w:tabs>
          <w:tab w:val="clear" w:pos="720"/>
          <w:tab w:val="num" w:pos="1843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Lubricar los ejes/mecanismo de las bisagras</w:t>
      </w:r>
      <w:r w:rsidRPr="00D843B6">
        <w:rPr>
          <w:rFonts w:ascii="Candara" w:eastAsia="Times New Roman" w:hAnsi="Candara" w:cs="Tahoma"/>
          <w:color w:val="auto"/>
        </w:rPr>
        <w:t xml:space="preserve"> una o dos veces al año con lubricante seco o ligero (grafito o silicona); evitar aceites pesados que atraen polvo.</w:t>
      </w:r>
    </w:p>
    <w:p w14:paraId="7335426D" w14:textId="77777777" w:rsidR="00D843B6" w:rsidRPr="00D843B6" w:rsidRDefault="00D843B6" w:rsidP="00D843B6">
      <w:pPr>
        <w:pStyle w:val="Sinespaciado"/>
        <w:numPr>
          <w:ilvl w:val="0"/>
          <w:numId w:val="10"/>
        </w:numPr>
        <w:tabs>
          <w:tab w:val="clear" w:pos="720"/>
          <w:tab w:val="num" w:pos="1843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lastRenderedPageBreak/>
        <w:t xml:space="preserve">Verificar el </w:t>
      </w:r>
      <w:r w:rsidRPr="00BF39F1">
        <w:rPr>
          <w:rFonts w:ascii="Candara" w:eastAsia="Times New Roman" w:hAnsi="Candara" w:cs="Tahoma"/>
          <w:color w:val="auto"/>
        </w:rPr>
        <w:t>funcionamiento de la cerradura de manija (en</w:t>
      </w:r>
      <w:r w:rsidRPr="00D843B6">
        <w:rPr>
          <w:rFonts w:ascii="Candara" w:eastAsia="Times New Roman" w:hAnsi="Candara" w:cs="Tahoma"/>
          <w:color w:val="auto"/>
        </w:rPr>
        <w:t xml:space="preserve"> tu caso, la Yale Bari): apriete de tornillos, suavidad del giro y operación del pestillo. Lubricar el cilindro con producto específico, no con aceite común.</w:t>
      </w:r>
    </w:p>
    <w:p w14:paraId="5D424A67" w14:textId="77777777" w:rsidR="00D843B6" w:rsidRPr="00BF39F1" w:rsidRDefault="00D843B6" w:rsidP="00D843B6">
      <w:pPr>
        <w:pStyle w:val="Sinespaciado"/>
        <w:numPr>
          <w:ilvl w:val="0"/>
          <w:numId w:val="10"/>
        </w:numPr>
        <w:tabs>
          <w:tab w:val="clear" w:pos="720"/>
          <w:tab w:val="num" w:pos="1843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 xml:space="preserve">Revisar </w:t>
      </w:r>
      <w:r w:rsidRPr="00BF39F1">
        <w:rPr>
          <w:rFonts w:ascii="Candara" w:eastAsia="Times New Roman" w:hAnsi="Candara" w:cs="Tahoma"/>
          <w:color w:val="auto"/>
        </w:rPr>
        <w:t>el tope de puerta (media luna): que esté firme y cumpla su función de frenar el golpe contra el muro.</w:t>
      </w:r>
    </w:p>
    <w:p w14:paraId="532D4688" w14:textId="77777777" w:rsidR="00D843B6" w:rsidRPr="00D843B6" w:rsidRDefault="00D843B6" w:rsidP="00D843B6">
      <w:pPr>
        <w:pStyle w:val="Sinespaciado"/>
        <w:ind w:left="709" w:right="610" w:firstLine="284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Vida útil de la herrajería</w:t>
      </w:r>
    </w:p>
    <w:p w14:paraId="0AF7A594" w14:textId="77777777" w:rsidR="00D843B6" w:rsidRPr="00D843B6" w:rsidRDefault="00D843B6" w:rsidP="00D843B6">
      <w:pPr>
        <w:pStyle w:val="Sinespaciado"/>
        <w:numPr>
          <w:ilvl w:val="0"/>
          <w:numId w:val="11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>Las bisagras y la cerradura son piezas de desgaste. Un buen ajuste periódico evita el descuelgue de la hoja, que con el tiempo fatiga las fijaciones y daña el alojamiento en el tablero.</w:t>
      </w:r>
    </w:p>
    <w:p w14:paraId="5997CDE5" w14:textId="20D21F1A" w:rsidR="00D843B6" w:rsidRP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color w:val="auto"/>
        </w:rPr>
      </w:pPr>
    </w:p>
    <w:p w14:paraId="2FC2ADB3" w14:textId="77777777" w:rsidR="00D843B6" w:rsidRP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b/>
          <w:bCs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3. Zócalo en aglomerado RH</w:t>
      </w:r>
    </w:p>
    <w:p w14:paraId="5A8E67E5" w14:textId="77777777" w:rsidR="00D843B6" w:rsidRPr="00BF39F1" w:rsidRDefault="00D843B6" w:rsidP="00D843B6">
      <w:pPr>
        <w:pStyle w:val="Sinespaciado"/>
        <w:numPr>
          <w:ilvl w:val="0"/>
          <w:numId w:val="12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 xml:space="preserve">Es el </w:t>
      </w:r>
      <w:r w:rsidRPr="00BF39F1">
        <w:rPr>
          <w:rFonts w:ascii="Candara" w:eastAsia="Times New Roman" w:hAnsi="Candara" w:cs="Tahoma"/>
          <w:color w:val="auto"/>
        </w:rPr>
        <w:t>elemento más expuesto a la humedad por su posición a ras de piso, por lo que merece atención especial.</w:t>
      </w:r>
    </w:p>
    <w:p w14:paraId="24349B0D" w14:textId="77777777" w:rsidR="00D843B6" w:rsidRPr="00D843B6" w:rsidRDefault="00D843B6" w:rsidP="00D843B6">
      <w:pPr>
        <w:pStyle w:val="Sinespaciado"/>
        <w:numPr>
          <w:ilvl w:val="0"/>
          <w:numId w:val="12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BF39F1">
        <w:rPr>
          <w:rFonts w:ascii="Candara" w:eastAsia="Times New Roman" w:hAnsi="Candara" w:cs="Tahoma"/>
          <w:color w:val="auto"/>
        </w:rPr>
        <w:t>Trapear con mopa apenas húmeda, nunca con exceso de agua ni inundando la zona del zócalo. Evitar el contacto prolongado con</w:t>
      </w:r>
      <w:r w:rsidRPr="00D843B6">
        <w:rPr>
          <w:rFonts w:ascii="Candara" w:eastAsia="Times New Roman" w:hAnsi="Candara" w:cs="Tahoma"/>
          <w:color w:val="auto"/>
        </w:rPr>
        <w:t xml:space="preserve"> agua durante el lavado de pisos.</w:t>
      </w:r>
    </w:p>
    <w:p w14:paraId="112D19EB" w14:textId="77777777" w:rsidR="00D843B6" w:rsidRPr="00D843B6" w:rsidRDefault="00D843B6" w:rsidP="00D843B6">
      <w:pPr>
        <w:pStyle w:val="Sinespaciado"/>
        <w:numPr>
          <w:ilvl w:val="0"/>
          <w:numId w:val="12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 xml:space="preserve">Verificar </w:t>
      </w:r>
      <w:r w:rsidRPr="00BF39F1">
        <w:rPr>
          <w:rFonts w:ascii="Candara" w:eastAsia="Times New Roman" w:hAnsi="Candara" w:cs="Tahoma"/>
          <w:color w:val="auto"/>
        </w:rPr>
        <w:t>periódicamente la fijación epóxica:</w:t>
      </w:r>
      <w:r w:rsidRPr="00D843B6">
        <w:rPr>
          <w:rFonts w:ascii="Candara" w:eastAsia="Times New Roman" w:hAnsi="Candara" w:cs="Tahoma"/>
          <w:color w:val="auto"/>
        </w:rPr>
        <w:t xml:space="preserve"> que el zócalo permanezca firme y adherido al muro, sin despegues ni separaciones por donde pueda filtrarse agua o polvo.</w:t>
      </w:r>
    </w:p>
    <w:p w14:paraId="0A47F7D5" w14:textId="77777777" w:rsidR="00D843B6" w:rsidRPr="00D843B6" w:rsidRDefault="00D843B6" w:rsidP="00D843B6">
      <w:pPr>
        <w:pStyle w:val="Sinespaciado"/>
        <w:numPr>
          <w:ilvl w:val="0"/>
          <w:numId w:val="12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 xml:space="preserve">Revisar el </w:t>
      </w:r>
      <w:r w:rsidRPr="00BF39F1">
        <w:rPr>
          <w:rFonts w:ascii="Candara" w:eastAsia="Times New Roman" w:hAnsi="Candara" w:cs="Tahoma"/>
          <w:color w:val="auto"/>
        </w:rPr>
        <w:t>canto rígido en PVC termofundido; si</w:t>
      </w:r>
      <w:r w:rsidRPr="00D843B6">
        <w:rPr>
          <w:rFonts w:ascii="Candara" w:eastAsia="Times New Roman" w:hAnsi="Candara" w:cs="Tahoma"/>
          <w:color w:val="auto"/>
        </w:rPr>
        <w:t xml:space="preserve"> se levanta o desprende, resellarlo para proteger el núcleo del aglomerado.</w:t>
      </w:r>
    </w:p>
    <w:p w14:paraId="05FB6758" w14:textId="77777777" w:rsidR="00D843B6" w:rsidRPr="00D843B6" w:rsidRDefault="00D843B6" w:rsidP="00D843B6">
      <w:pPr>
        <w:pStyle w:val="Sinespaciado"/>
        <w:numPr>
          <w:ilvl w:val="0"/>
          <w:numId w:val="12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 xml:space="preserve">El acabado </w:t>
      </w:r>
      <w:r w:rsidRPr="00BF39F1">
        <w:rPr>
          <w:rFonts w:ascii="Candara" w:eastAsia="Times New Roman" w:hAnsi="Candara" w:cs="Tahoma"/>
          <w:color w:val="auto"/>
        </w:rPr>
        <w:t>en esmalte poliuretano (gris grafito)</w:t>
      </w:r>
      <w:r w:rsidRPr="00D843B6">
        <w:rPr>
          <w:rFonts w:ascii="Candara" w:eastAsia="Times New Roman" w:hAnsi="Candara" w:cs="Tahoma"/>
          <w:color w:val="auto"/>
        </w:rPr>
        <w:t xml:space="preserve"> se limpia con paño húmedo neutro. Si presenta rayones o desgaste con los años, puede repintarse con el mismo tipo de esmalte previa limpieza y lijado ligero.</w:t>
      </w:r>
    </w:p>
    <w:p w14:paraId="18B860F4" w14:textId="494B6723" w:rsidR="00D843B6" w:rsidRPr="00D843B6" w:rsidRDefault="00D843B6" w:rsidP="00D843B6">
      <w:pPr>
        <w:pStyle w:val="Sinespaciado"/>
        <w:ind w:left="1276" w:right="610" w:hanging="283"/>
        <w:rPr>
          <w:rFonts w:ascii="Candara" w:eastAsia="Times New Roman" w:hAnsi="Candara" w:cs="Tahoma"/>
          <w:color w:val="auto"/>
        </w:rPr>
      </w:pPr>
    </w:p>
    <w:p w14:paraId="746C3D24" w14:textId="77777777" w:rsidR="00D843B6" w:rsidRP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b/>
          <w:bCs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4. Mueble de cocineta en tablero RH melamina</w:t>
      </w:r>
    </w:p>
    <w:p w14:paraId="7772795F" w14:textId="77777777" w:rsidR="00D843B6" w:rsidRPr="00BF39F1" w:rsidRDefault="00D843B6" w:rsidP="00D843B6">
      <w:pPr>
        <w:pStyle w:val="Sinespaciado"/>
        <w:ind w:left="709" w:right="610"/>
        <w:rPr>
          <w:rFonts w:ascii="Candara" w:eastAsia="Times New Roman" w:hAnsi="Candara" w:cs="Tahoma"/>
          <w:b/>
          <w:bCs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 xml:space="preserve">La cocina es el ambiente más exigente por la combinación </w:t>
      </w:r>
      <w:r w:rsidRPr="00BF39F1">
        <w:rPr>
          <w:rFonts w:ascii="Candara" w:eastAsia="Times New Roman" w:hAnsi="Candara" w:cs="Tahoma"/>
          <w:b/>
          <w:bCs/>
          <w:color w:val="auto"/>
        </w:rPr>
        <w:t>de agua, vapor, grasa y calor.</w:t>
      </w:r>
    </w:p>
    <w:p w14:paraId="7DA735E8" w14:textId="77777777" w:rsidR="00D843B6" w:rsidRPr="00D843B6" w:rsidRDefault="00D843B6" w:rsidP="00D843B6">
      <w:pPr>
        <w:pStyle w:val="Sinespaciado"/>
        <w:ind w:left="709" w:right="610" w:firstLine="284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Superficies y puertas/cajones</w:t>
      </w:r>
    </w:p>
    <w:p w14:paraId="12CC03FD" w14:textId="77777777" w:rsidR="00D843B6" w:rsidRPr="00D843B6" w:rsidRDefault="00D843B6" w:rsidP="00D843B6">
      <w:pPr>
        <w:pStyle w:val="Sinespaciado"/>
        <w:numPr>
          <w:ilvl w:val="0"/>
          <w:numId w:val="13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>Limpieza frecuente con paño húmedo neutro, secando siempre. Desengrasar con jabón neutro; evitar desengrasantes industriales agresivos.</w:t>
      </w:r>
    </w:p>
    <w:p w14:paraId="1E18014B" w14:textId="77777777" w:rsidR="00D843B6" w:rsidRPr="00D843B6" w:rsidRDefault="00D843B6" w:rsidP="00D843B6">
      <w:pPr>
        <w:pStyle w:val="Sinespaciado"/>
        <w:ind w:left="709" w:right="610" w:firstLine="284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Herrajería de movimiento</w:t>
      </w:r>
    </w:p>
    <w:p w14:paraId="19F65CDC" w14:textId="77777777" w:rsidR="00D843B6" w:rsidRPr="00BF39F1" w:rsidRDefault="00D843B6" w:rsidP="00D843B6">
      <w:pPr>
        <w:pStyle w:val="Sinespaciado"/>
        <w:numPr>
          <w:ilvl w:val="0"/>
          <w:numId w:val="14"/>
        </w:numPr>
        <w:tabs>
          <w:tab w:val="clear" w:pos="720"/>
          <w:tab w:val="num" w:pos="1985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BF39F1">
        <w:rPr>
          <w:rFonts w:ascii="Candara" w:eastAsia="Times New Roman" w:hAnsi="Candara" w:cs="Tahoma"/>
          <w:color w:val="auto"/>
        </w:rPr>
        <w:t>Bisagras de puertas: revisar apriete y alineación cada 6 meses; regular para que las puertas queden parejas y cierren bien.</w:t>
      </w:r>
    </w:p>
    <w:p w14:paraId="1B5529C2" w14:textId="77777777" w:rsidR="00D843B6" w:rsidRPr="00BF39F1" w:rsidRDefault="00D843B6" w:rsidP="00D843B6">
      <w:pPr>
        <w:pStyle w:val="Sinespaciado"/>
        <w:numPr>
          <w:ilvl w:val="0"/>
          <w:numId w:val="14"/>
        </w:numPr>
        <w:tabs>
          <w:tab w:val="clear" w:pos="720"/>
          <w:tab w:val="num" w:pos="1985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BF39F1">
        <w:rPr>
          <w:rFonts w:ascii="Candara" w:eastAsia="Times New Roman" w:hAnsi="Candara" w:cs="Tahoma"/>
          <w:color w:val="auto"/>
        </w:rPr>
        <w:t>Rieles full extensión con cierre lento: mantenerlos limpios y libres de residuos; no requieren lubricación con aceite (suelen ser autolubricados). Verificar que el cierre amortiguado siga funcionando suave; si el cajón "golpea" al cerrar, revisar el amortiguador y el ajuste.</w:t>
      </w:r>
    </w:p>
    <w:p w14:paraId="2D2FB60B" w14:textId="77777777" w:rsidR="00D843B6" w:rsidRPr="00D843B6" w:rsidRDefault="00D843B6" w:rsidP="00D843B6">
      <w:pPr>
        <w:pStyle w:val="Sinespaciado"/>
        <w:ind w:left="709" w:right="610" w:firstLine="284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Zonas críticas de humedad (lo más importante en cocina)</w:t>
      </w:r>
    </w:p>
    <w:p w14:paraId="1A67912D" w14:textId="77777777" w:rsidR="00D843B6" w:rsidRPr="00BF39F1" w:rsidRDefault="00D843B6" w:rsidP="00D843B6">
      <w:pPr>
        <w:pStyle w:val="Sinespaciado"/>
        <w:numPr>
          <w:ilvl w:val="0"/>
          <w:numId w:val="15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BF39F1">
        <w:rPr>
          <w:rFonts w:ascii="Candara" w:eastAsia="Times New Roman" w:hAnsi="Candara" w:cs="Tahoma"/>
          <w:color w:val="auto"/>
        </w:rPr>
        <w:t>Bajo el lavaplatos: inspeccionar periódicamente la zona del sifón y las conexiones de agua. Una fuga lenta no detectada es la causa número uno de hinchamiento y daño irreversible en tableros bajo el lavaplatos, incluso en RH.</w:t>
      </w:r>
    </w:p>
    <w:p w14:paraId="12392246" w14:textId="77777777" w:rsidR="00D843B6" w:rsidRPr="00D843B6" w:rsidRDefault="00D843B6" w:rsidP="00D843B6">
      <w:pPr>
        <w:pStyle w:val="Sinespaciado"/>
        <w:numPr>
          <w:ilvl w:val="0"/>
          <w:numId w:val="15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BF39F1">
        <w:rPr>
          <w:rFonts w:ascii="Candara" w:eastAsia="Times New Roman" w:hAnsi="Candara" w:cs="Tahoma"/>
          <w:color w:val="auto"/>
        </w:rPr>
        <w:t>Verificar el sellado de silicona</w:t>
      </w:r>
      <w:r w:rsidRPr="00D843B6">
        <w:rPr>
          <w:rFonts w:ascii="Candara" w:eastAsia="Times New Roman" w:hAnsi="Candara" w:cs="Tahoma"/>
          <w:color w:val="auto"/>
        </w:rPr>
        <w:t xml:space="preserve"> en el perímetro del lavaplatos de submontar y del mesón; resellar cuando se observe deterioro, para impedir que el agua escurra hacia el canto del tablero.</w:t>
      </w:r>
    </w:p>
    <w:p w14:paraId="34E49060" w14:textId="77777777" w:rsidR="00D843B6" w:rsidRPr="00D843B6" w:rsidRDefault="00D843B6" w:rsidP="00D843B6">
      <w:pPr>
        <w:pStyle w:val="Sinespaciado"/>
        <w:numPr>
          <w:ilvl w:val="0"/>
          <w:numId w:val="15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>Secar de inmediato cualquier derrame o salpicadura que llegue a los cantos.</w:t>
      </w:r>
    </w:p>
    <w:p w14:paraId="3F838E83" w14:textId="77777777" w:rsidR="00D843B6" w:rsidRPr="00D843B6" w:rsidRDefault="00D843B6" w:rsidP="00D843B6">
      <w:pPr>
        <w:pStyle w:val="Sinespaciado"/>
        <w:ind w:left="709" w:right="610" w:firstLine="284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b/>
          <w:bCs/>
          <w:color w:val="auto"/>
        </w:rPr>
        <w:t>Mesón en granito Negro San Gabriel</w:t>
      </w:r>
    </w:p>
    <w:p w14:paraId="392410EF" w14:textId="11D4E07B" w:rsidR="00D843B6" w:rsidRPr="00BF39F1" w:rsidRDefault="00D843B6" w:rsidP="00BF39F1">
      <w:pPr>
        <w:pStyle w:val="Sinespaciado"/>
        <w:numPr>
          <w:ilvl w:val="0"/>
          <w:numId w:val="16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>Limpieza con paño húmedo y jabón neutro; evitar ácidos (limón, vinagre) y abrasivos.</w:t>
      </w:r>
    </w:p>
    <w:p w14:paraId="37AA780B" w14:textId="536E4A98" w:rsidR="00D843B6" w:rsidRPr="00D843B6" w:rsidRDefault="00D843B6" w:rsidP="00D843B6">
      <w:pPr>
        <w:pStyle w:val="Sinespaciado"/>
        <w:numPr>
          <w:ilvl w:val="0"/>
          <w:numId w:val="16"/>
        </w:numPr>
        <w:tabs>
          <w:tab w:val="clear" w:pos="720"/>
        </w:tabs>
        <w:ind w:left="1276" w:right="610" w:hanging="283"/>
        <w:rPr>
          <w:rFonts w:ascii="Candara" w:eastAsia="Times New Roman" w:hAnsi="Candara" w:cs="Tahoma"/>
          <w:color w:val="auto"/>
        </w:rPr>
      </w:pPr>
      <w:r w:rsidRPr="00D843B6">
        <w:rPr>
          <w:rFonts w:ascii="Candara" w:eastAsia="Times New Roman" w:hAnsi="Candara" w:cs="Tahoma"/>
          <w:color w:val="auto"/>
        </w:rPr>
        <w:t>No cortar directamente sobre el granito ni apoyar ollas muy calientes sin protección.</w:t>
      </w:r>
    </w:p>
    <w:p w14:paraId="21CC01F5" w14:textId="0290C52E" w:rsidR="00D843B6" w:rsidRDefault="00D843B6" w:rsidP="00D843B6">
      <w:pPr>
        <w:pStyle w:val="Sinespaciado"/>
        <w:ind w:left="709" w:right="610"/>
        <w:rPr>
          <w:rFonts w:ascii="Candara" w:eastAsia="Times New Roman" w:hAnsi="Candara" w:cs="Tahoma"/>
          <w:color w:val="auto"/>
        </w:rPr>
      </w:pPr>
    </w:p>
    <w:p w14:paraId="5D49C86F" w14:textId="06E92751" w:rsidR="00BF39F1" w:rsidRDefault="00BF39F1" w:rsidP="00D843B6">
      <w:pPr>
        <w:pStyle w:val="Sinespaciado"/>
        <w:ind w:left="709" w:right="610"/>
        <w:rPr>
          <w:rFonts w:ascii="Candara" w:eastAsia="Times New Roman" w:hAnsi="Candara" w:cs="Tahoma"/>
          <w:color w:val="auto"/>
        </w:rPr>
      </w:pPr>
      <w:r w:rsidRPr="00D843B6">
        <w:rPr>
          <w:rFonts w:ascii="Tahoma" w:hAnsi="Tahoma" w:cs="Tahoma"/>
          <w:noProof/>
        </w:rPr>
        <w:drawing>
          <wp:anchor distT="0" distB="0" distL="114300" distR="114300" simplePos="0" relativeHeight="251658240" behindDoc="1" locked="0" layoutInCell="1" allowOverlap="1" wp14:anchorId="2ABDF261" wp14:editId="464FB66D">
            <wp:simplePos x="0" y="0"/>
            <wp:positionH relativeFrom="column">
              <wp:posOffset>468630</wp:posOffset>
            </wp:positionH>
            <wp:positionV relativeFrom="paragraph">
              <wp:posOffset>12065</wp:posOffset>
            </wp:positionV>
            <wp:extent cx="2249805" cy="457200"/>
            <wp:effectExtent l="0" t="0" r="0" b="0"/>
            <wp:wrapThrough wrapText="bothSides">
              <wp:wrapPolygon edited="0">
                <wp:start x="0" y="0"/>
                <wp:lineTo x="0" y="20700"/>
                <wp:lineTo x="21399" y="20700"/>
                <wp:lineTo x="21399" y="0"/>
                <wp:lineTo x="0" y="0"/>
              </wp:wrapPolygon>
            </wp:wrapThrough>
            <wp:docPr id="1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A6C12" w14:textId="77777777" w:rsidR="00BF39F1" w:rsidRDefault="00BF39F1" w:rsidP="00D843B6">
      <w:pPr>
        <w:pStyle w:val="Sinespaciado"/>
        <w:ind w:left="709" w:right="610"/>
        <w:rPr>
          <w:rFonts w:ascii="Candara" w:eastAsia="Times New Roman" w:hAnsi="Candara" w:cs="Tahoma"/>
          <w:color w:val="auto"/>
        </w:rPr>
      </w:pPr>
    </w:p>
    <w:p w14:paraId="3A0BEA15" w14:textId="1984D8B1" w:rsidR="00BF39F1" w:rsidRDefault="00BF39F1" w:rsidP="00D843B6">
      <w:pPr>
        <w:pStyle w:val="Sinespaciado"/>
        <w:ind w:left="709" w:right="610"/>
        <w:rPr>
          <w:rFonts w:ascii="Candara" w:eastAsia="Times New Roman" w:hAnsi="Candara" w:cs="Tahoma"/>
          <w:color w:val="auto"/>
        </w:rPr>
      </w:pPr>
      <w:r>
        <w:rPr>
          <w:rFonts w:ascii="Candara" w:eastAsia="Times New Roman" w:hAnsi="Candara" w:cs="Tahoma"/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79BD18" wp14:editId="50FC739F">
                <wp:simplePos x="0" y="0"/>
                <wp:positionH relativeFrom="column">
                  <wp:posOffset>436880</wp:posOffset>
                </wp:positionH>
                <wp:positionV relativeFrom="paragraph">
                  <wp:posOffset>147320</wp:posOffset>
                </wp:positionV>
                <wp:extent cx="2260600" cy="12700"/>
                <wp:effectExtent l="0" t="0" r="25400" b="25400"/>
                <wp:wrapNone/>
                <wp:docPr id="47228647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4ACDA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4pt,11.6pt" to="212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qQJngEAAIwDAAAOAAAAZHJzL2Uyb0RvYy54bWysU8tu2zAQvBfIPxC815JVwCkEyzkkaC9B&#10;EiTtBzDU0iJKcgmSseS/z5K25SApcih6WfGxM7szXK2vJmvYDkLU6Dq+XNScgZPYa7ft+O9fP75+&#10;5ywm4Xph0EHH9xD51ebiy3r0LTQ4oOkhMCJxsR19x4eUfFtVUQ5gRVygB0eXCoMVibZhW/VBjMRu&#10;TdXU9aoaMfQ+oIQY6fTmcMk3hV8pkOleqQiJmY5Tb6nEUOJzjtVmLdptEH7Q8tiG+IcurNCOis5U&#10;NyIJ9hL0ByqrZcCIKi0k2gqV0hKKBlKzrN+peRqEh6KFzIl+tin+P1p5t7t2D4FsGH1so38IWcWk&#10;gs1f6o9Nxaz9bBZMiUk6bJpVvarJU0l3y+aSlsRSncE+xPQT0LK86LjRLmsRrdjdxnRIPaUQ7ly+&#10;rNLeQE427hEU0z0V/FbQZTLg2gS2E/Sm/Z/lsWzJzBCljZlB9eegY26GQZmWGdh8DpyzS0V0aQZa&#10;7TD8DZymU6vqkH9SfdCaZT9jvy+PUeygJy+GHsczz9TbfYGff6LNKwAAAP//AwBQSwMEFAAGAAgA&#10;AAAhAD/TrkHeAAAACAEAAA8AAABkcnMvZG93bnJldi54bWxMj8FOwzAQRO9I/IO1SFwQdTBJW6Vx&#10;KoTEIUgg0SLO29hNAvE6it00/D3LCY4zs5p5W2xn14vJjqHzpOFukYCwVHvTUaPhff90uwYRIpLB&#10;3pPV8G0DbMvLiwJz48/0ZqddbASXUMhRQxvjkEsZ6tY6DAs/WOLs6EeHkeXYSDPimctdL1WSLKXD&#10;jnihxcE+trb+2p2chs/qo2qym1V3fE2zZ9xP2QtNldbXV/PDBkS0c/w7hl98RoeSmQ7+RCaIXsNy&#10;zeRRg7pXIDhPVcrGgY1MgSwL+f+B8gcAAP//AwBQSwECLQAUAAYACAAAACEAtoM4kv4AAADhAQAA&#10;EwAAAAAAAAAAAAAAAAAAAAAAW0NvbnRlbnRfVHlwZXNdLnhtbFBLAQItABQABgAIAAAAIQA4/SH/&#10;1gAAAJQBAAALAAAAAAAAAAAAAAAAAC8BAABfcmVscy8ucmVsc1BLAQItABQABgAIAAAAIQA5xqQJ&#10;ngEAAIwDAAAOAAAAAAAAAAAAAAAAAC4CAABkcnMvZTJvRG9jLnhtbFBLAQItABQABgAIAAAAIQA/&#10;065B3gAAAAgBAAAPAAAAAAAAAAAAAAAAAPg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4141D42B" w14:textId="5060E1F0" w:rsidR="00BF39F1" w:rsidRPr="00BF39F1" w:rsidRDefault="00BF39F1" w:rsidP="00D843B6">
      <w:pPr>
        <w:pStyle w:val="Sinespaciado"/>
        <w:ind w:left="709" w:right="610"/>
        <w:rPr>
          <w:rFonts w:ascii="Candara" w:eastAsia="Times New Roman" w:hAnsi="Candara" w:cs="Tahoma"/>
          <w:b/>
          <w:bCs/>
          <w:color w:val="auto"/>
        </w:rPr>
      </w:pPr>
      <w:r w:rsidRPr="00BF39F1">
        <w:rPr>
          <w:rFonts w:ascii="Candara" w:eastAsia="Times New Roman" w:hAnsi="Candara" w:cs="Tahoma"/>
          <w:b/>
          <w:bCs/>
          <w:color w:val="auto"/>
        </w:rPr>
        <w:t>Jorge Luis Bolaños</w:t>
      </w:r>
    </w:p>
    <w:p w14:paraId="3D1A0769" w14:textId="41E92E7F" w:rsidR="00BF39F1" w:rsidRPr="00BF39F1" w:rsidRDefault="00BF39F1" w:rsidP="00D843B6">
      <w:pPr>
        <w:pStyle w:val="Sinespaciado"/>
        <w:ind w:left="709" w:right="610"/>
        <w:rPr>
          <w:rFonts w:ascii="Candara" w:eastAsia="Times New Roman" w:hAnsi="Candara" w:cs="Tahoma"/>
          <w:b/>
          <w:bCs/>
          <w:color w:val="auto"/>
        </w:rPr>
      </w:pPr>
      <w:r w:rsidRPr="00BF39F1">
        <w:rPr>
          <w:rFonts w:ascii="Candara" w:eastAsia="Times New Roman" w:hAnsi="Candara" w:cs="Tahoma"/>
          <w:b/>
          <w:bCs/>
          <w:color w:val="auto"/>
        </w:rPr>
        <w:t>Representante legal.</w:t>
      </w:r>
    </w:p>
    <w:p w14:paraId="001ADA8A" w14:textId="31B852AF" w:rsidR="00BF39F1" w:rsidRPr="00BF39F1" w:rsidRDefault="00BF39F1" w:rsidP="00D843B6">
      <w:pPr>
        <w:pStyle w:val="Sinespaciado"/>
        <w:ind w:left="709" w:right="610"/>
        <w:rPr>
          <w:rFonts w:ascii="Candara" w:eastAsia="Times New Roman" w:hAnsi="Candara" w:cs="Tahoma"/>
          <w:b/>
          <w:bCs/>
          <w:color w:val="auto"/>
        </w:rPr>
      </w:pPr>
      <w:r w:rsidRPr="00BF39F1">
        <w:rPr>
          <w:rFonts w:ascii="Candara" w:eastAsia="Times New Roman" w:hAnsi="Candara" w:cs="Tahoma"/>
          <w:b/>
          <w:bCs/>
          <w:color w:val="auto"/>
        </w:rPr>
        <w:t>Soluproyectos JBL S.A.S</w:t>
      </w:r>
    </w:p>
    <w:p w14:paraId="5A633390" w14:textId="50016711" w:rsidR="00E15A46" w:rsidRPr="00D843B6" w:rsidRDefault="00E15A46" w:rsidP="00BF39F1">
      <w:pPr>
        <w:pStyle w:val="Sinespaciado"/>
        <w:ind w:left="0" w:right="610" w:firstLine="0"/>
        <w:rPr>
          <w:rFonts w:ascii="Tahoma" w:hAnsi="Tahoma" w:cs="Tahoma"/>
        </w:rPr>
      </w:pPr>
    </w:p>
    <w:sectPr w:rsidR="00E15A46" w:rsidRPr="00D843B6" w:rsidSect="00174B90">
      <w:pgSz w:w="12240" w:h="15840"/>
      <w:pgMar w:top="567" w:right="902" w:bottom="567" w:left="5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0F8E"/>
    <w:multiLevelType w:val="multilevel"/>
    <w:tmpl w:val="DF4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3893"/>
    <w:multiLevelType w:val="multilevel"/>
    <w:tmpl w:val="51C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4DBA"/>
    <w:multiLevelType w:val="multilevel"/>
    <w:tmpl w:val="3BF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25501"/>
    <w:multiLevelType w:val="multilevel"/>
    <w:tmpl w:val="7814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17042"/>
    <w:multiLevelType w:val="multilevel"/>
    <w:tmpl w:val="E01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24E5A"/>
    <w:multiLevelType w:val="multilevel"/>
    <w:tmpl w:val="548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C7483"/>
    <w:multiLevelType w:val="multilevel"/>
    <w:tmpl w:val="3E6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7005B"/>
    <w:multiLevelType w:val="multilevel"/>
    <w:tmpl w:val="B38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111DD"/>
    <w:multiLevelType w:val="multilevel"/>
    <w:tmpl w:val="22C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77463"/>
    <w:multiLevelType w:val="multilevel"/>
    <w:tmpl w:val="9FF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16F2D"/>
    <w:multiLevelType w:val="multilevel"/>
    <w:tmpl w:val="B28A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75298"/>
    <w:multiLevelType w:val="multilevel"/>
    <w:tmpl w:val="9FE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212B1"/>
    <w:multiLevelType w:val="multilevel"/>
    <w:tmpl w:val="A9DC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A2CC5"/>
    <w:multiLevelType w:val="multilevel"/>
    <w:tmpl w:val="6DE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01818"/>
    <w:multiLevelType w:val="multilevel"/>
    <w:tmpl w:val="F63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C374A"/>
    <w:multiLevelType w:val="multilevel"/>
    <w:tmpl w:val="86D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10738">
    <w:abstractNumId w:val="8"/>
  </w:num>
  <w:num w:numId="2" w16cid:durableId="1352610277">
    <w:abstractNumId w:val="3"/>
  </w:num>
  <w:num w:numId="3" w16cid:durableId="1664628463">
    <w:abstractNumId w:val="9"/>
  </w:num>
  <w:num w:numId="4" w16cid:durableId="448671346">
    <w:abstractNumId w:val="13"/>
  </w:num>
  <w:num w:numId="5" w16cid:durableId="755635468">
    <w:abstractNumId w:val="2"/>
  </w:num>
  <w:num w:numId="6" w16cid:durableId="790593112">
    <w:abstractNumId w:val="12"/>
  </w:num>
  <w:num w:numId="7" w16cid:durableId="1840582202">
    <w:abstractNumId w:val="0"/>
  </w:num>
  <w:num w:numId="8" w16cid:durableId="770394666">
    <w:abstractNumId w:val="11"/>
  </w:num>
  <w:num w:numId="9" w16cid:durableId="931357172">
    <w:abstractNumId w:val="15"/>
  </w:num>
  <w:num w:numId="10" w16cid:durableId="1231500620">
    <w:abstractNumId w:val="1"/>
  </w:num>
  <w:num w:numId="11" w16cid:durableId="228610776">
    <w:abstractNumId w:val="10"/>
  </w:num>
  <w:num w:numId="12" w16cid:durableId="1959872670">
    <w:abstractNumId w:val="14"/>
  </w:num>
  <w:num w:numId="13" w16cid:durableId="325131520">
    <w:abstractNumId w:val="4"/>
  </w:num>
  <w:num w:numId="14" w16cid:durableId="1912035524">
    <w:abstractNumId w:val="7"/>
  </w:num>
  <w:num w:numId="15" w16cid:durableId="30882313">
    <w:abstractNumId w:val="6"/>
  </w:num>
  <w:num w:numId="16" w16cid:durableId="1376658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A46"/>
    <w:rsid w:val="00174B90"/>
    <w:rsid w:val="002B36DE"/>
    <w:rsid w:val="00307080"/>
    <w:rsid w:val="00453978"/>
    <w:rsid w:val="00485E4F"/>
    <w:rsid w:val="005E5BF8"/>
    <w:rsid w:val="00BA3CF0"/>
    <w:rsid w:val="00BF13A9"/>
    <w:rsid w:val="00BF39F1"/>
    <w:rsid w:val="00D843B6"/>
    <w:rsid w:val="00E15A46"/>
    <w:rsid w:val="00F338F8"/>
    <w:rsid w:val="00FD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AE2B8"/>
  <w15:docId w15:val="{FC8867AE-6E1D-496F-9EE2-33226BEE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58" w:lineRule="auto"/>
      <w:ind w:left="22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link w:val="Ttulo1Car"/>
    <w:uiPriority w:val="9"/>
    <w:qFormat/>
    <w:rsid w:val="00174B90"/>
    <w:pPr>
      <w:spacing w:before="100" w:beforeAutospacing="1" w:after="100" w:afterAutospacing="1" w:line="240" w:lineRule="auto"/>
      <w:ind w:left="0" w:firstLine="0"/>
      <w:jc w:val="left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174B90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174B90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174B90"/>
    <w:pPr>
      <w:spacing w:before="100" w:beforeAutospacing="1" w:after="100" w:afterAutospacing="1" w:line="240" w:lineRule="auto"/>
      <w:ind w:left="0" w:firstLine="0"/>
      <w:jc w:val="left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174B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174B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74B9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174B9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4B9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group-hoverentity-accent">
    <w:name w:val="group-hover:entity-accent"/>
    <w:basedOn w:val="Fuentedeprrafopredeter"/>
    <w:rsid w:val="00174B90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74B90"/>
    <w:pPr>
      <w:pBdr>
        <w:bottom w:val="single" w:sz="6" w:space="1" w:color="auto"/>
      </w:pBdr>
      <w:spacing w:after="0" w:line="240" w:lineRule="auto"/>
      <w:ind w:left="0" w:firstLine="0"/>
      <w:jc w:val="center"/>
    </w:pPr>
    <w:rPr>
      <w:rFonts w:eastAsia="Times New Roman"/>
      <w:vanish/>
      <w:color w:val="auto"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74B90"/>
    <w:rPr>
      <w:rFonts w:ascii="Arial" w:eastAsia="Times New Roman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74B90"/>
    <w:pPr>
      <w:pBdr>
        <w:top w:val="single" w:sz="6" w:space="1" w:color="auto"/>
      </w:pBdr>
      <w:spacing w:after="0" w:line="240" w:lineRule="auto"/>
      <w:ind w:left="0" w:firstLine="0"/>
      <w:jc w:val="center"/>
    </w:pPr>
    <w:rPr>
      <w:rFonts w:eastAsia="Times New Roman"/>
      <w:vanish/>
      <w:color w:val="auto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74B90"/>
    <w:rPr>
      <w:rFonts w:ascii="Arial" w:eastAsia="Times New Roman" w:hAnsi="Arial" w:cs="Arial"/>
      <w:vanish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174B9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D843B6"/>
    <w:pPr>
      <w:spacing w:after="0" w:line="240" w:lineRule="auto"/>
      <w:ind w:left="22" w:hanging="10"/>
      <w:jc w:val="both"/>
    </w:pPr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6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7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14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84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86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0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8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0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3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5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916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7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1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0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1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26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cp:lastModifiedBy>ing4 soteco</cp:lastModifiedBy>
  <cp:revision>3</cp:revision>
  <cp:lastPrinted>2026-06-03T17:07:00Z</cp:lastPrinted>
  <dcterms:created xsi:type="dcterms:W3CDTF">2026-06-04T16:40:00Z</dcterms:created>
  <dcterms:modified xsi:type="dcterms:W3CDTF">2026-06-04T17:05:00Z</dcterms:modified>
</cp:coreProperties>
</file>