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5276"/>
          <w:sz w:val="52"/>
          <w:szCs w:val="52"/>
        </w:rPr>
        <w:t xml:space="preserve">Lake Superior AI Audio Guide</w:t>
      </w:r>
    </w:p>
    <w:p>
      <w:pPr>
        <w:spacing w:after="600"/>
        <w:jc w:val="center"/>
      </w:pPr>
      <w:r>
        <w:rPr>
          <w:color w:val="5d6d7e"/>
          <w:sz w:val="32"/>
          <w:szCs w:val="32"/>
        </w:rPr>
        <w:t xml:space="preserve">Partnership Opportunity</w:t>
      </w:r>
    </w:p>
    <w:p>
      <w:pPr>
        <w:pStyle w:val="Heading1"/>
      </w:pPr>
      <w:r>
        <w:t xml:space="preserve">Executive Summary</w:t>
      </w:r>
    </w:p>
    <w:p>
      <w:pPr>
        <w:spacing w:after="200"/>
      </w:pPr>
      <w:r>
        <w:t xml:space="preserve">We are developing an AI-powered audio companion for Lake Superior travelers. Unlike traditional audio tours with pre-recorded scripts, our guide uses conversational AI to answer questions naturally, provides location-aware content as drivers approach points of interest, and works hands-free through CarPlay and Android Auto integration.</w:t>
      </w:r>
    </w:p>
    <w:p>
      <w:pPr>
        <w:spacing w:after="200"/>
      </w:pPr>
      <w:r>
        <w:t xml:space="preserve">We are seeking partnerships with tourism organizations, provincial parks, and Indigenous communities to create authentic, authoritative content and bring this experience to visitors.</w:t>
      </w:r>
    </w:p>
    <w:p>
      <w:pPr>
        <w:pStyle w:val="Heading1"/>
      </w:pPr>
      <w:r>
        <w:t xml:space="preserve">The Opportunity</w:t>
      </w:r>
    </w:p>
    <w:p>
      <w:pPr>
        <w:spacing w:after="200"/>
      </w:pPr>
      <w:r>
        <w:t xml:space="preserve">Lake Superior's north shore represents one of Canada's most compelling but under-interpreted driving experiences. Visitors drive hundreds of kilometers past geological formations billions of years old, Indigenous cultural sites with profound significance, and maritime history that shaped the Great Lakes, often with no context beyond roadside plaques they can't safely read while driving.</w:t>
      </w:r>
    </w:p>
    <w:p>
      <w:pPr>
        <w:spacing w:after="200"/>
      </w:pPr>
      <w:r>
        <w:t xml:space="preserve">Current options fail modern travelers: static audio tours feel dated, podcasts aren't location-aware, and searching on phones while driving is dangerous. Our solution delivers the right information at the right moment, hands-free.</w:t>
      </w:r>
    </w:p>
    <w:p>
      <w:pPr>
        <w:pStyle w:val="Heading1"/>
      </w:pPr>
      <w:r>
        <w:t xml:space="preserve">How It Works</w:t>
      </w:r>
    </w:p>
    <w:p>
      <w:pPr>
        <w:spacing w:after="200"/>
      </w:pPr>
      <w:r>
        <w:rPr>
          <w:b/>
          <w:bCs/>
        </w:rPr>
        <w:t xml:space="preserve">Voice-First Interaction: </w:t>
      </w:r>
      <w:r>
        <w:t xml:space="preserve">Travelers ask questions naturally. "What's that island?" "Why is the rock red here?" "Tell me about the Edmund Fitzgerald." The AI responds conversationally, drawing from our curated content database.</w:t>
      </w:r>
    </w:p>
    <w:p>
      <w:pPr>
        <w:spacing w:after="200"/>
      </w:pPr>
      <w:r>
        <w:rPr>
          <w:b/>
          <w:bCs/>
        </w:rPr>
        <w:t xml:space="preserve">Location-Aware Content: </w:t>
      </w:r>
      <w:r>
        <w:t xml:space="preserve">As travelers approach points of interest, the guide proactively offers relevant information. "You're approaching Lake Superior Provincial Park, home to the Agawa Rock pictographs. Would you like to hear about them?"</w:t>
      </w:r>
    </w:p>
    <w:p>
      <w:pPr>
        <w:spacing w:after="200"/>
      </w:pPr>
      <w:r>
        <w:rPr>
          <w:b/>
          <w:bCs/>
        </w:rPr>
        <w:t xml:space="preserve">Multi-Depth Information: </w:t>
      </w:r>
      <w:r>
        <w:t xml:space="preserve">Quick overviews for casual interest, deeper dives for the curious, and expert-level follow-up for enthusiasts. The traveler controls how much they want to learn.</w:t>
      </w:r>
    </w:p>
    <w:p>
      <w:pPr>
        <w:spacing w:after="200"/>
      </w:pPr>
      <w:r>
        <w:rPr>
          <w:b/>
          <w:bCs/>
        </w:rPr>
        <w:t xml:space="preserve">Offline Capability: </w:t>
      </w:r>
      <w:r>
        <w:t xml:space="preserve">Core content works without cellular service, critical for the north shore's coverage gaps.</w:t>
      </w:r>
    </w:p>
    <w:p>
      <w:pPr>
        <w:pStyle w:val="Heading1"/>
      </w:pPr>
      <w:r>
        <w:t xml:space="preserve">Partnership Models</w:t>
      </w:r>
    </w:p>
    <w:p>
      <w:pPr>
        <w:pStyle w:val="Heading2"/>
      </w:pPr>
      <w:r>
        <w:t xml:space="preserve">Provincial Parks &amp; Tourism Boards</w:t>
      </w:r>
    </w:p>
    <w:p>
      <w:pPr>
        <w:spacing w:after="200"/>
      </w:pPr>
      <w:r>
        <w:t xml:space="preserve">Content partnership: We license your authoritative content, imagery, and expertise. You receive attribution, revenue sharing, and a powerful new channel to engage visitors. Options include white-label versions for your digital properties.</w:t>
      </w:r>
    </w:p>
    <w:p>
      <w:pPr>
        <w:pStyle w:val="Heading2"/>
      </w:pPr>
      <w:r>
        <w:t xml:space="preserve">Indigenous Communities</w:t>
      </w:r>
    </w:p>
    <w:p>
      <w:pPr>
        <w:spacing w:after="200"/>
      </w:pPr>
      <w:r>
        <w:t xml:space="preserve">Collaborative content creation with community control. No Indigenous content goes live without explicit approval from relevant communities. Revenue sharing from Indigenous content categories flows to partner communities. We're seeking guidance on appropriate consultation processes.</w:t>
      </w:r>
    </w:p>
    <w:p>
      <w:pPr>
        <w:pStyle w:val="Heading2"/>
      </w:pPr>
      <w:r>
        <w:t xml:space="preserve">Tourism Operators</w:t>
      </w:r>
    </w:p>
    <w:p>
      <w:pPr>
        <w:spacing w:after="200"/>
      </w:pPr>
      <w:r>
        <w:t xml:space="preserve">Featured placement for accommodations, attractions, and services. Contextual recommendations ("Looking for dinner? There's an excellent Finnish restaurant 20 minutes ahead") that enhance rather than interrupt the experience.</w:t>
      </w:r>
    </w:p>
    <w:p>
      <w:r>
        <w:br w:type="page"/>
      </w:r>
    </w:p>
    <w:p>
      <w:pPr>
        <w:pStyle w:val="Heading1"/>
      </w:pPr>
      <w:r>
        <w:t xml:space="preserve">Revenue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5276" w:val="clear"/>
          </w:tcPr>
          <w:p>
            <w:r>
              <w:rPr>
                <w:b/>
                <w:bCs/>
                <w:color w:val="FFFFFF"/>
              </w:rPr>
              <w:t xml:space="preserve">Tier</w:t>
            </w:r>
          </w:p>
        </w:tc>
        <w:tc>
          <w:tcPr>
            <w:tcW w:type="dxa" w:w="3000"/>
            <w:tcBorders>
              <w:top w:val="single" w:color="CCCCCC" w:sz="1"/>
              <w:left w:val="single" w:color="CCCCCC" w:sz="1"/>
              <w:bottom w:val="single" w:color="CCCCCC" w:sz="1"/>
              <w:right w:val="single" w:color="CCCCCC" w:sz="1"/>
            </w:tcBorders>
            <w:shd w:fill="1a5276" w:val="clear"/>
          </w:tcPr>
          <w:p>
            <w:r>
              <w:rPr>
                <w:b/>
                <w:bCs/>
                <w:color w:val="FFFFFF"/>
              </w:rPr>
              <w:t xml:space="preserve">Price</w:t>
            </w:r>
          </w:p>
        </w:tc>
        <w:tc>
          <w:tcPr>
            <w:tcW w:type="dxa" w:w="3360"/>
            <w:tcBorders>
              <w:top w:val="single" w:color="CCCCCC" w:sz="1"/>
              <w:left w:val="single" w:color="CCCCCC" w:sz="1"/>
              <w:bottom w:val="single" w:color="CCCCCC" w:sz="1"/>
              <w:right w:val="single" w:color="CCCCCC" w:sz="1"/>
            </w:tcBorders>
            <w:shd w:fill="1a5276" w:val="clear"/>
          </w:tcPr>
          <w:p>
            <w:r>
              <w:rPr>
                <w:b/>
                <w:bCs/>
                <w:color w:val="FFFFFF"/>
              </w:rPr>
              <w:t xml:space="preserve">Features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daily questions, major POIs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Explorer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$4.99/trip or $29.99/year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questions, full POI database, offline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Circle Superior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$49.99/year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lake coverage (ON, MN, WI, MI), premium content</w:t>
            </w:r>
          </w:p>
        </w:tc>
      </w:tr>
    </w:tbl>
    <w:p>
      <w:pPr>
        <w:spacing w:before="200" w:after="200"/>
      </w:pPr>
      <w:r>
        <w:t xml:space="preserve">Partners receive revenue sharing based on content attribution and user engagement with partner-provided material.</w:t>
      </w:r>
    </w:p>
    <w:p>
      <w:pPr>
        <w:pStyle w:val="Heading1"/>
      </w:pPr>
      <w:r>
        <w:t xml:space="preserve">Timeline</w:t>
      </w:r>
    </w:p>
    <w:p>
      <w:pPr>
        <w:spacing w:after="100"/>
      </w:pPr>
      <w:r>
        <w:rPr>
          <w:b/>
          <w:bCs/>
        </w:rPr>
        <w:t xml:space="preserve">Q1 2026: </w:t>
      </w:r>
      <w:r>
        <w:t xml:space="preserve">Core app development, initial content creation</w:t>
      </w:r>
    </w:p>
    <w:p>
      <w:pPr>
        <w:spacing w:after="100"/>
      </w:pPr>
      <w:r>
        <w:rPr>
          <w:b/>
          <w:bCs/>
        </w:rPr>
        <w:t xml:space="preserve">Q2 2026: </w:t>
      </w:r>
      <w:r>
        <w:t xml:space="preserve">Partnership discussions, content review cycles</w:t>
      </w:r>
    </w:p>
    <w:p>
      <w:pPr>
        <w:spacing w:after="100"/>
      </w:pPr>
      <w:r>
        <w:rPr>
          <w:b/>
          <w:bCs/>
        </w:rPr>
        <w:t xml:space="preserve">Q3 2026: </w:t>
      </w:r>
      <w:r>
        <w:t xml:space="preserve">Beta testing with partners, Indigenous content consultation</w:t>
      </w:r>
    </w:p>
    <w:p>
      <w:pPr>
        <w:spacing w:after="200"/>
      </w:pPr>
      <w:r>
        <w:rPr>
          <w:b/>
          <w:bCs/>
        </w:rPr>
        <w:t xml:space="preserve">Q4 2026: </w:t>
      </w:r>
      <w:r>
        <w:t xml:space="preserve">Public launch, Ontario north shore coverage</w:t>
      </w:r>
    </w:p>
    <w:p>
      <w:pPr>
        <w:pStyle w:val="Heading1"/>
      </w:pPr>
      <w:r>
        <w:t xml:space="preserve">About EcoWorks Web Architecture Inc.</w:t>
      </w:r>
    </w:p>
    <w:p>
      <w:pPr>
        <w:spacing w:after="200"/>
      </w:pPr>
      <w:r>
        <w:t xml:space="preserve">EcoWorks is a software company based in Middlesex Centre, Ontario, with 30 years of development experience. We specialize in AI-powered applications and conversational interfaces, with a local-first philosophy that prioritizes reliability over cloud dependency.</w:t>
      </w:r>
    </w:p>
    <w:p>
      <w:pPr>
        <w:spacing w:after="200"/>
      </w:pPr>
      <w:r>
        <w:t xml:space="preserve">This project combines our technical expertise with genuine enthusiasm for Lake Superior. We've driven the north shore many times and experienced firsthand the gap between the richness of what's there and the tools available to understand it.</w:t>
      </w:r>
    </w:p>
    <w:p>
      <w:pPr>
        <w:pStyle w:val="Heading1"/>
      </w:pPr>
      <w:r>
        <w:t xml:space="preserve">Contact</w:t>
      </w:r>
    </w:p>
    <w:p>
      <w:pPr>
        <w:spacing w:after="100"/>
      </w:pPr>
      <w:r>
        <w:rPr>
          <w:b/>
          <w:bCs/>
        </w:rPr>
        <w:t xml:space="preserve">Sean Hunt</w:t>
      </w:r>
    </w:p>
    <w:p>
      <w:pPr>
        <w:spacing w:after="100"/>
      </w:pPr>
      <w:r>
        <w:t xml:space="preserve">EcoWorks Web Architecture Inc.</w:t>
      </w:r>
    </w:p>
    <w:p>
      <w:pPr>
        <w:spacing w:after="100"/>
      </w:pPr>
      <w:r>
        <w:t xml:space="preserve">sean@ecoworks.ca</w:t>
      </w:r>
    </w:p>
    <w:p>
      <w:pPr>
        <w:spacing w:after="200"/>
      </w:pPr>
      <w:r>
        <w:t xml:space="preserve">Middlesex Centre, Ontario</w:t>
      </w:r>
    </w:p>
    <w:p>
      <w:pPr>
        <w:shd w:fill="ebf5fb" w:val="clear"/>
        <w:spacing w:before="400"/>
        <w:jc w:val="center"/>
      </w:pPr>
      <w:r>
        <w:rPr>
          <w:i/>
          <w:iCs/>
          <w:sz w:val="26"/>
          <w:szCs w:val="26"/>
        </w:rPr>
        <w:t xml:space="preserve">We'd welcome the opportunity to discuss how this project might serve your visitors and community.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EcoWorks Web Architecture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874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2026-01-07T02:31:25.116Z</dcterms:created>
  <dcterms:modified xsi:type="dcterms:W3CDTF">2026-01-07T02:31:25.117Z</dcterms:modified>
</cp:coreProperties>
</file>

<file path=docProps/custom.xml><?xml version="1.0" encoding="utf-8"?>
<Properties xmlns="http://schemas.openxmlformats.org/officeDocument/2006/custom-properties" xmlns:vt="http://schemas.openxmlformats.org/officeDocument/2006/docPropsVTypes"/>
</file>