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PROJEKT LOKALNEJ SIECI KOMPUTEROWEJ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colFirst="0" w:colLast="0" w:name="_yeca8mcy2nxe" w:id="0"/>
      <w:bookmarkEnd w:id="0"/>
      <w:r w:rsidDel="00000000" w:rsidR="00000000" w:rsidRPr="00000000">
        <w:rPr>
          <w:rtl w:val="0"/>
        </w:rPr>
        <w:t xml:space="preserve">Specyfikacja projektu lokalnej sieci komputerowej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Informacje ogólne: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Podstawą opracowania jest analiza potrzeb zleceniodawcy.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Założenia: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będą wyposażone w podwójne natynkowe gniazda RJ-45,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Sieć powinna być podzielona na dwie podsieci: jedna podsieć na każde piętro.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strukturalnej lokalnej sieci komputerowej:</w:t>
        <w:br w:type="textWrapping"/>
        <w:br w:type="textWrapping"/>
        <w:t xml:space="preserve">Zostaną tu uwzględnione wymagania co do rozmieszczania punktów abonenckich w zależności od liczby urządzeń (z zapasem), topologia fizyczna sieci, użyty rodzaj okablowania i opis technologii.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to podwójne natynkowe gniazda RJ-45 (cztery gniazda na każde pomieszczenie - dwa na komputery, jedno na drukarkę, a jedno w zapasie).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dystrybucyjne będą wyposażone w szafy typu rack, w których zostaną umieszczone urządzenia pasywne, urządzenia aktywne lokalnej sieci komputerowej, organizery przewodów oraz listwy zasilające.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Topologia projektowanej sieci lokalnej to rozszerzona gwiazda. Każdy punkt abonencki jest połączony z pośrednim punktem dystrybucyjnym przewodem typu skrętka kategorii 5e, a punkty pośrednie połączone są z głównym punktem dystrybucyjnym skrętką kategorii 6.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okablowania musi być systemem otwartym, niezależnym od producentów sprzętu sieciowego i komputerowego, i musi być zgodny z normą TIA/EIA 568, 569 (norma amerykańska), EN 50173 (norma europejska) i PN-EN 50174 (norma polska).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Oznakowanie punktów abonenckich oraz patchpaneli zostanie wykonane zgodnie z ustalonym systemem.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Główne ciągi przewodów będą prowadzone w kanałach kablowych PCV o wymiarach 25x40.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serwerowni będzie doprowadzony przewód światłowodowy z dostępem do internetu.</w:t>
        <w:br w:type="textWrapping"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Projekt struktury logicznej lokalnej sieci komputerowej jest przedstawiony poniżej: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Liczbę punktów abonenckich w poszczególnych pomieszczeniach przedstawiona jest w poniższej tabeli: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8893.937007874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556.7874015748032"/>
        <w:gridCol w:w="1556.7874015748032"/>
        <w:gridCol w:w="1556.7874015748032"/>
        <w:gridCol w:w="1556.7874015748032"/>
        <w:gridCol w:w="1556.7874015748032"/>
        <w:tblGridChange w:id="0">
          <w:tblGrid>
            <w:gridCol w:w="1110"/>
            <w:gridCol w:w="1556.7874015748032"/>
            <w:gridCol w:w="1556.7874015748032"/>
            <w:gridCol w:w="1556.7874015748032"/>
            <w:gridCol w:w="1556.7874015748032"/>
            <w:gridCol w:w="1556.78740157480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 PA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Razem: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tlcw9a7v6pc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klg4k5ai80te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Określenie rozmieszczenia punktów rozdzielczych i abonenckich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2.1. Zestawienie gniazd do zainstalowania w każdym pomieszczeniu: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.1822750879546"/>
        <w:gridCol w:w="3538.878491252424"/>
        <w:gridCol w:w="3538.878491252424"/>
        <w:gridCol w:w="859.5725534308212"/>
        <w:tblGridChange w:id="0">
          <w:tblGrid>
            <w:gridCol w:w="1088.1822750879546"/>
            <w:gridCol w:w="3538.878491252424"/>
            <w:gridCol w:w="3538.878491252424"/>
            <w:gridCol w:w="859.572553430821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Pom.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PIĘTRO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2.2. Rozmieszczenie punktów dystrybucyjnych oraz abonenckich na parterze i piętrze: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2.3 Oznakowanie punktów abonenckich: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3.7007874015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98.4251968503938"/>
        <w:gridCol w:w="1998.4251968503938"/>
        <w:gridCol w:w="1998.4251968503938"/>
        <w:gridCol w:w="1998.4251968503938"/>
        <w:tblGridChange w:id="0">
          <w:tblGrid>
            <w:gridCol w:w="1050"/>
            <w:gridCol w:w="1998.4251968503938"/>
            <w:gridCol w:w="1998.4251968503938"/>
            <w:gridCol w:w="1998.4251968503938"/>
            <w:gridCol w:w="1998.4251968503938"/>
          </w:tblGrid>
        </w:tblGridChange>
      </w:tblGrid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Pom.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PARTER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PIĘTRO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gniazda</w:t>
              <w:br w:type="textWrapping"/>
              <w:t xml:space="preserve">2x RJ-45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punktu abonenckiego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gniazda</w:t>
              <w:br w:type="textWrapping"/>
              <w:t xml:space="preserve">2x RJ-45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punktu abonenckiego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01-01 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(nr kondygnacji: 0, nr punktu dystrybucyjnego: 1, kolejny nr gniazda: 01)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01-1-01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(nr kondygnacja: 0, nr punktu dystrybucyjnego: 1, numer patchpanelu 1, nr gniazda w patchpanelu 01)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12-1-02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12-1-03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12-1-04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01-1-05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12-1-05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12-1-06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01-1-07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12-1-07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12-1-08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01-1-09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12-1-09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12-1-10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12-1-12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01-1-13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12-1-13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12-1-14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01-1-15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12-1-15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12-1-16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01-1-17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12-1-17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12-1-18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01-1-19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12-1-19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12-1-20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rme91g9uxcxm" w:id="3"/>
      <w:bookmarkEnd w:id="3"/>
      <w:r w:rsidDel="00000000" w:rsidR="00000000" w:rsidRPr="00000000">
        <w:rPr>
          <w:rtl w:val="0"/>
        </w:rPr>
        <w:t xml:space="preserve">3. Schemat okablowania poziomego na obu kondygnacjach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2ibtjyphxk7w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brobgd6mwys8" w:id="5"/>
      <w:bookmarkEnd w:id="5"/>
      <w:r w:rsidDel="00000000" w:rsidR="00000000" w:rsidRPr="00000000">
        <w:rPr>
          <w:rtl w:val="0"/>
        </w:rPr>
        <w:t xml:space="preserve">4. Zestawienie wyposażenia szaf typu rack w punktach dystrybucyjnych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230"/>
        <w:gridCol w:w="4980"/>
        <w:gridCol w:w="900"/>
        <w:tblGridChange w:id="0">
          <w:tblGrid>
            <w:gridCol w:w="1830"/>
            <w:gridCol w:w="1230"/>
            <w:gridCol w:w="498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 punktu dystrybucyjnego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Rozmiar</w:t>
              <w:br w:type="textWrapping"/>
              <w:t xml:space="preserve">i typ szafy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Zawartość i rozmiar (U)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sztuk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Główny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42U, stojąca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organizer poziomy przewodów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19”/1U, grzebieniowy,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listwa zasilająca - 1U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półka na dokumentację - 1U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przełącznik Gigabit Ethernet 8-portowy RJ-45 - 1U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router - 1U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serwer - 2U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zasilacz awaryjny UPS - 2U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(pośredni)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9U, wisząca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patchpanel 19”/1U kat. 6, ekranowany, 24-portowy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organizer poziomy przewodów 19”/1U, grzebieniowy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listwa zasilająca - 1U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przełącznik Gigabit Ethernet 24-portowy - 1U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(pośredni)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9U, wisząca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patchpanel 19”/1U kat. 6, ekranowany, 24-portowy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organizer poziomy przewodów 19”/1U, grzebieniowy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listwa zasilająca - 1U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przełącznik Gigabit Ethernet 24-portowy - 1U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