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lcw9a7v6pc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lg4k5ai80te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Określenie rozmieszczenia punktów rozdzielczych i abonenckich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 Zestawienie gniazd do zainstalowania w każdym pomieszczeniu: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.1822750879546"/>
        <w:gridCol w:w="3538.878491252424"/>
        <w:gridCol w:w="3538.878491252424"/>
        <w:gridCol w:w="859.5725534308212"/>
        <w:tblGridChange w:id="0">
          <w:tblGrid>
            <w:gridCol w:w="1088.1822750879546"/>
            <w:gridCol w:w="3538.878491252424"/>
            <w:gridCol w:w="3538.878491252424"/>
            <w:gridCol w:w="859.57255343082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2.2. Rozmieszczenie punktów dystrybucyjnych oraz abonenckich na parterze i piętrze: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2.3 Oznakowanie punktów abonenckich: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3.7007874015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98.4251968503938"/>
        <w:gridCol w:w="1998.4251968503938"/>
        <w:gridCol w:w="1998.4251968503938"/>
        <w:gridCol w:w="1998.4251968503938"/>
        <w:tblGridChange w:id="0">
          <w:tblGrid>
            <w:gridCol w:w="1050"/>
            <w:gridCol w:w="1998.4251968503938"/>
            <w:gridCol w:w="1998.4251968503938"/>
            <w:gridCol w:w="1998.4251968503938"/>
            <w:gridCol w:w="1998.4251968503938"/>
          </w:tblGrid>
        </w:tblGridChange>
      </w:tblGrid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01-01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kondygnacji: 0, nr punktu dystrybucyjnego: 1, kolejny nr gniazda: 01)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01-1-01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kondygnacja: 0, nr punktu dystrybucyjnego: 1, numer patchpanelu 1, nr gniazda w patchpanelu 01)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12-1-03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12-1-10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01-1-15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01-1-19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12-1-19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12-1-20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rme91g9uxcxm" w:id="3"/>
      <w:bookmarkEnd w:id="3"/>
      <w:r w:rsidDel="00000000" w:rsidR="00000000" w:rsidRPr="00000000">
        <w:rPr>
          <w:rtl w:val="0"/>
        </w:rPr>
        <w:t xml:space="preserve">3. Schemat okablowania poziomego na obu kondygnacjach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ind w:left="0" w:firstLine="0"/>
        <w:rPr/>
      </w:pPr>
      <w:bookmarkStart w:colFirst="0" w:colLast="0" w:name="_816u3w9hpq1" w:id="4"/>
      <w:bookmarkEnd w:id="4"/>
      <w:r w:rsidDel="00000000" w:rsidR="00000000" w:rsidRPr="00000000">
        <w:rPr>
          <w:rtl w:val="0"/>
        </w:rPr>
        <w:t xml:space="preserve">4. Projekt logiczny sieci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brobgd6mwys8" w:id="5"/>
      <w:bookmarkEnd w:id="5"/>
      <w:r w:rsidDel="00000000" w:rsidR="00000000" w:rsidRPr="00000000">
        <w:rPr>
          <w:rtl w:val="0"/>
        </w:rPr>
        <w:t xml:space="preserve">4. Zestawienie wyposażenia szaf typu rack w punktach dystrybucyjnych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230"/>
        <w:gridCol w:w="4980"/>
        <w:gridCol w:w="900"/>
        <w:tblGridChange w:id="0">
          <w:tblGrid>
            <w:gridCol w:w="1830"/>
            <w:gridCol w:w="1230"/>
            <w:gridCol w:w="498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 punktu dystrybucyjnego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Rozmiar</w:t>
              <w:br w:type="textWrapping"/>
              <w:t xml:space="preserve">i typ szafy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Zawartość i rozmiar (U)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sztuk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Główny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42U, stojąca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organizer poziomy przewodów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19”/1U, grzebieniowy,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półka na dokumentację - 1U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przełącznik Gigabit Ethernet 8-portowy RJ-45 - 1U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router - 1U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serwer - 2U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zasilacz awaryjny UPS - 2U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(pośredni)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9U, wisząca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patchpanel 19”/1U kat. 6, ekranowany, 24-portowy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organizer poziomy przewodów 19”/1U, grzebieniowy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przełącznik Gigabit Ethernet 24-portowy - 1U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(pośredni)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9U, wisząca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patchpanel 19”/1U kat. 6, ekranowany, 24-portowy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organizer poziomy przewodów 19”/1U, grzebieniowy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listwa zasilająca - 1U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przełącznik Gigabit Ethernet 24-portowy - 1U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