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4251B"/>
          <w:sz w:val="32"/>
          <w:szCs w:val="32"/>
        </w:rPr>
        <w:t xml:space="preserve">SMLOUVA O NÁJMU DOPRAVNÍHO PROSTŘEDKU</w:t>
      </w:r>
    </w:p>
    <w:p>
      <w:pPr>
        <w:spacing w:after="260"/>
        <w:jc w:val="center"/>
      </w:pPr>
      <w:r>
        <w:rPr>
          <w:i/>
          <w:iCs/>
          <w:color w:val="4A5A51"/>
          <w:sz w:val="22"/>
          <w:szCs w:val="22"/>
        </w:rPr>
        <w:t xml:space="preserve">(pronájem obytného vozu Carado A 464)</w:t>
      </w:r>
    </w:p>
    <w:p>
      <w:pPr>
        <w:spacing w:after="220"/>
      </w:pPr>
      <w:r>
        <w:rPr>
          <w:color w:val="14251B"/>
          <w:sz w:val="21"/>
          <w:szCs w:val="21"/>
        </w:rPr>
        <w:t xml:space="preserve">uzavřená níže uvedeného dne, měsíce a roku mezi smluvními stranami dle § 2321 a násl. zákona č. 89/2012 Sb., občanský zákoník, v platném znění (dále jen „občanský zákoník“), v tomto znění:</w:t>
      </w:r>
    </w:p>
    <w:tbl>
      <w:tblPr>
        <w:tblW w:type="dxa" w:w="9906"/>
        <w:tblBorders>
          <w:top w:val="single" w:color="CBD2C6" w:sz="4"/>
          <w:left w:val="single" w:color="CBD2C6" w:sz="4"/>
          <w:bottom w:val="single" w:color="CBD2C6" w:sz="4"/>
          <w:right w:val="single" w:color="CBD2C6" w:sz="4"/>
          <w:insideH w:val="single" w:color="auto" w:sz="4"/>
          <w:insideV w:val="single" w:color="auto" w:sz="4"/>
        </w:tblBorders>
      </w:tblPr>
      <w:tblGrid>
        <w:gridCol w:w="9906"/>
      </w:tblGrid>
      <w:tr>
        <w:tc>
          <w:tcPr>
            <w:tcW w:type="dxa" w:w="9906"/>
            <w:shd w:fill="F4F6F1" w:val="clear"/>
            <w:tcMar>
              <w:top w:type="dxa" w:w="140"/>
              <w:left w:type="dxa" w:w="160"/>
              <w:bottom w:type="dxa" w:w="140"/>
              <w:right w:type="dxa" w:w="160"/>
            </w:tcMar>
          </w:tcPr>
          <w:p>
            <w:pPr>
              <w:spacing w:after="60"/>
            </w:pPr>
            <w:r>
              <w:rPr>
                <w:b/>
                <w:bCs/>
                <w:color w:val="237A34"/>
                <w:sz w:val="21"/>
                <w:szCs w:val="21"/>
              </w:rPr>
              <w:t xml:space="preserve">Pronajímatel</w:t>
            </w:r>
          </w:p>
          <w:p>
            <w:pPr>
              <w:spacing w:after="120" w:line="300"/>
            </w:pPr>
            <w:r>
              <w:rPr>
                <w:b/>
                <w:bCs/>
                <w:color w:val="14251B"/>
                <w:sz w:val="21"/>
                <w:szCs w:val="21"/>
              </w:rPr>
              <w:t xml:space="preserve">Tomáš Šmíd</w:t>
            </w:r>
          </w:p>
          <w:p>
            <w:pPr>
              <w:spacing w:after="120" w:line="300"/>
            </w:pPr>
            <w:r>
              <w:rPr>
                <w:color w:val="14251B"/>
                <w:sz w:val="21"/>
                <w:szCs w:val="21"/>
              </w:rPr>
              <w:t xml:space="preserve">Nad Cihelnou 663, 582 91 Světlá nad Sázavou, Česká republika</w:t>
            </w:r>
          </w:p>
          <w:p>
            <w:pPr>
              <w:spacing w:after="120" w:line="300"/>
            </w:pPr>
            <w:r>
              <w:rPr>
                <w:color w:val="14251B"/>
                <w:sz w:val="21"/>
                <w:szCs w:val="21"/>
              </w:rPr>
              <w:t xml:space="preserve">IČ: 87323001, DIČ: CZ9009272129</w:t>
            </w:r>
          </w:p>
          <w:p>
            <w:pPr>
              <w:spacing w:after="120" w:line="300"/>
            </w:pPr>
            <w:r>
              <w:rPr>
                <w:color w:val="14251B"/>
                <w:sz w:val="21"/>
                <w:szCs w:val="21"/>
              </w:rPr>
              <w:t xml:space="preserve">Telefon: +420 732 574 782, e-mail: obytnakvysocina@icloud.com</w:t>
            </w:r>
          </w:p>
          <w:p>
            <w:pPr>
              <w:spacing w:after="120" w:line="300"/>
            </w:pPr>
            <w:r>
              <w:rPr>
                <w:color w:val="14251B"/>
                <w:sz w:val="21"/>
                <w:szCs w:val="21"/>
              </w:rPr>
              <w:t xml:space="preserve">Bankovní spojení: 1481320017/3030</w:t>
            </w:r>
          </w:p>
          <w:p>
            <w:pPr>
              <w:spacing w:after="0"/>
            </w:pPr>
            <w:r>
              <w:rPr>
                <w:i/>
                <w:iCs/>
                <w:color w:val="4A5A51"/>
                <w:sz w:val="20"/>
                <w:szCs w:val="20"/>
              </w:rPr>
              <w:t xml:space="preserve">(dále jen „pronajímatel“)</w:t>
            </w:r>
          </w:p>
        </w:tc>
      </w:tr>
    </w:tbl>
    <w:p>
      <w:pPr>
        <w:spacing w:after="220"/>
      </w:pPr>
    </w:p>
    <w:tbl>
      <w:tblPr>
        <w:tblW w:type="dxa" w:w="9906"/>
        <w:tblBorders>
          <w:top w:val="single" w:color="CBD2C6" w:sz="4"/>
          <w:left w:val="single" w:color="CBD2C6" w:sz="4"/>
          <w:bottom w:val="single" w:color="CBD2C6" w:sz="4"/>
          <w:right w:val="single" w:color="CBD2C6" w:sz="4"/>
          <w:insideH w:val="single" w:color="auto" w:sz="4"/>
          <w:insideV w:val="single" w:color="auto" w:sz="4"/>
        </w:tblBorders>
      </w:tblPr>
      <w:tblGrid>
        <w:gridCol w:w="9906"/>
      </w:tblGrid>
      <w:tr>
        <w:tc>
          <w:tcPr>
            <w:tcW w:type="dxa" w:w="9906"/>
            <w:tcMar>
              <w:top w:type="dxa" w:w="140"/>
              <w:left w:type="dxa" w:w="160"/>
              <w:bottom w:type="dxa" w:w="140"/>
              <w:right w:type="dxa" w:w="160"/>
            </w:tcMar>
          </w:tcPr>
          <w:p>
            <w:pPr>
              <w:spacing w:after="60"/>
            </w:pPr>
            <w:r>
              <w:rPr>
                <w:b/>
                <w:bCs/>
                <w:color w:val="237A34"/>
                <w:sz w:val="21"/>
                <w:szCs w:val="21"/>
              </w:rPr>
              <w:t xml:space="preserve">Nájemce</w:t>
            </w:r>
          </w:p>
          <w:p>
            <w:pPr>
              <w:spacing w:after="120" w:line="300"/>
            </w:pPr>
            <w:r>
              <w:rPr>
                <w:color w:val="14251B"/>
                <w:sz w:val="21"/>
                <w:szCs w:val="21"/>
              </w:rPr>
              <w:t xml:space="preserve">Jméno a příjmení: ……………………………………………………………………………</w:t>
            </w:r>
          </w:p>
          <w:p>
            <w:pPr>
              <w:spacing w:after="120" w:line="300"/>
            </w:pPr>
            <w:r>
              <w:rPr>
                <w:color w:val="14251B"/>
                <w:sz w:val="21"/>
                <w:szCs w:val="21"/>
              </w:rPr>
              <w:t xml:space="preserve">Datum narození: …………………………  Číslo OP: …………………………………</w:t>
            </w:r>
          </w:p>
          <w:p>
            <w:pPr>
              <w:spacing w:after="120" w:line="300"/>
            </w:pPr>
            <w:r>
              <w:rPr>
                <w:color w:val="14251B"/>
                <w:sz w:val="21"/>
                <w:szCs w:val="21"/>
              </w:rPr>
              <w:t xml:space="preserve">Číslo řidičského průkazu: ……………………  Platnost do: ……………………</w:t>
            </w:r>
          </w:p>
          <w:p>
            <w:pPr>
              <w:spacing w:after="120" w:line="300"/>
            </w:pPr>
            <w:r>
              <w:rPr>
                <w:color w:val="14251B"/>
                <w:sz w:val="21"/>
                <w:szCs w:val="21"/>
              </w:rPr>
              <w:t xml:space="preserve">Trvale bytem: ……………………………………………………………………………………</w:t>
            </w:r>
          </w:p>
          <w:p>
            <w:pPr>
              <w:spacing w:after="120" w:line="300"/>
            </w:pPr>
            <w:r>
              <w:rPr>
                <w:color w:val="14251B"/>
                <w:sz w:val="21"/>
                <w:szCs w:val="21"/>
              </w:rPr>
              <w:t xml:space="preserve">Telefon: ……………………………………  E-mail: …………………………………………</w:t>
            </w:r>
          </w:p>
          <w:p>
            <w:pPr>
              <w:spacing w:after="0"/>
            </w:pPr>
            <w:r>
              <w:rPr>
                <w:i/>
                <w:iCs/>
                <w:color w:val="4A5A51"/>
                <w:sz w:val="20"/>
                <w:szCs w:val="20"/>
              </w:rPr>
              <w:t xml:space="preserve">(dále jen „nájemce“, společně s pronajímatelem též „smluvní strany“)</w:t>
            </w:r>
          </w:p>
        </w:tc>
      </w:tr>
    </w:tbl>
    <w:p>
      <w:pPr>
        <w:pStyle w:val="Heading1"/>
        <w:spacing w:after="140" w:before="320"/>
      </w:pPr>
      <w:r>
        <w:rPr>
          <w:b/>
          <w:bCs/>
          <w:color w:val="237A34"/>
          <w:sz w:val="26"/>
          <w:szCs w:val="26"/>
        </w:rPr>
        <w:t xml:space="preserve">I. Předmět nájmu</w:t>
      </w:r>
    </w:p>
    <w:p>
      <w:pPr>
        <w:spacing w:after="100" w:line="300"/>
      </w:pPr>
      <w:r>
        <w:rPr>
          <w:b/>
          <w:bCs/>
          <w:color w:val="14251B"/>
          <w:sz w:val="21"/>
          <w:szCs w:val="21"/>
        </w:rPr>
        <w:t xml:space="preserve">1.1 </w:t>
      </w:r>
      <w:r>
        <w:rPr>
          <w:color w:val="14251B"/>
          <w:sz w:val="21"/>
          <w:szCs w:val="21"/>
        </w:rPr>
        <w:t xml:space="preserve">Pronajímatel je vlastníkem a provozovatelem obytného vozu tovární značky Carado, typ A 464, rok výroby 2023, registrační značka: …………………………, VIN: …………………………………… (dále jen „vozidlo“), včetně standardní výbavy uvedené v předávacím protokolu, který tvoří přílohu č. 1 této smlouvy.</w:t>
      </w:r>
    </w:p>
    <w:p>
      <w:pPr>
        <w:spacing w:after="100" w:line="300"/>
      </w:pPr>
      <w:r>
        <w:rPr>
          <w:b/>
          <w:bCs/>
          <w:color w:val="14251B"/>
          <w:sz w:val="21"/>
          <w:szCs w:val="21"/>
        </w:rPr>
        <w:t xml:space="preserve">1.2 </w:t>
      </w:r>
      <w:r>
        <w:rPr>
          <w:color w:val="14251B"/>
          <w:sz w:val="21"/>
          <w:szCs w:val="21"/>
        </w:rPr>
        <w:t xml:space="preserve">Pronajímatel touto smlouvou přenechává vozidlo nájemci k dočasnému užívání a nájemce se zavazuje platit za to pronajímateli nájemné podle článku IV této smlouvy.</w:t>
      </w:r>
    </w:p>
    <w:p>
      <w:pPr>
        <w:pStyle w:val="Heading1"/>
        <w:spacing w:after="140" w:before="320"/>
      </w:pPr>
      <w:r>
        <w:rPr>
          <w:b/>
          <w:bCs/>
          <w:color w:val="237A34"/>
          <w:sz w:val="26"/>
          <w:szCs w:val="26"/>
        </w:rPr>
        <w:t xml:space="preserve">II. Doba a místo nájmu</w:t>
      </w:r>
    </w:p>
    <w:p>
      <w:pPr>
        <w:spacing w:after="100" w:line="300"/>
      </w:pPr>
      <w:r>
        <w:rPr>
          <w:b/>
          <w:bCs/>
          <w:color w:val="14251B"/>
          <w:sz w:val="21"/>
          <w:szCs w:val="21"/>
        </w:rPr>
        <w:t xml:space="preserve">2.1 </w:t>
      </w:r>
      <w:r>
        <w:rPr>
          <w:color w:val="14251B"/>
          <w:sz w:val="21"/>
          <w:szCs w:val="21"/>
        </w:rPr>
        <w:t xml:space="preserve">Doba nájmu je sjednána od …………………………… (den, hodina převzetí) do …………………………… (den, hodina vrácení), tj. celkem …… dní; den převzetí i den vrácení se do doby nájmu počítají.</w:t>
      </w:r>
    </w:p>
    <w:p>
      <w:pPr>
        <w:spacing w:after="100" w:line="300"/>
      </w:pPr>
      <w:r>
        <w:rPr>
          <w:b/>
          <w:bCs/>
          <w:color w:val="14251B"/>
          <w:sz w:val="21"/>
          <w:szCs w:val="21"/>
        </w:rPr>
        <w:t xml:space="preserve">2.2 </w:t>
      </w:r>
      <w:r>
        <w:rPr>
          <w:color w:val="14251B"/>
          <w:sz w:val="21"/>
          <w:szCs w:val="21"/>
        </w:rPr>
        <w:t xml:space="preserve">Místem předání a vrácení vozidla je sídlo pronajímatele: Nad Cihelnou 663, 582 91 Světlá nad Sázavou, nebo jiné místo výslovně dohodnuté oběma smluvními stranami.</w:t>
      </w:r>
    </w:p>
    <w:p>
      <w:pPr>
        <w:spacing w:after="100" w:line="300"/>
      </w:pPr>
      <w:r>
        <w:rPr>
          <w:b/>
          <w:bCs/>
          <w:color w:val="14251B"/>
          <w:sz w:val="21"/>
          <w:szCs w:val="21"/>
        </w:rPr>
        <w:t xml:space="preserve">2.3 </w:t>
      </w:r>
      <w:r>
        <w:rPr>
          <w:color w:val="14251B"/>
          <w:sz w:val="21"/>
          <w:szCs w:val="21"/>
        </w:rPr>
        <w:t xml:space="preserve">Vozidlo se předává od 7:00 hod a vrací nejpozději do 17:00 hod posledního dne doby nájmu, nedohodnou-li se smluvní strany jinak. Předání a převzetí vozidla, včetně seznámení nájemce s jeho obsluhou a výbavou, zabere přibližně 60 minut.</w:t>
      </w:r>
    </w:p>
    <w:p>
      <w:pPr>
        <w:pStyle w:val="Heading1"/>
        <w:spacing w:after="140" w:before="320"/>
      </w:pPr>
      <w:r>
        <w:rPr>
          <w:b/>
          <w:bCs/>
          <w:color w:val="237A34"/>
          <w:sz w:val="26"/>
          <w:szCs w:val="26"/>
        </w:rPr>
        <w:t xml:space="preserve">III. Řidič a podmínky užívání</w:t>
      </w:r>
    </w:p>
    <w:p>
      <w:pPr>
        <w:spacing w:after="100" w:line="300"/>
      </w:pPr>
      <w:r>
        <w:rPr>
          <w:b/>
          <w:bCs/>
          <w:color w:val="14251B"/>
          <w:sz w:val="21"/>
          <w:szCs w:val="21"/>
        </w:rPr>
        <w:t xml:space="preserve">3.1 </w:t>
      </w:r>
      <w:r>
        <w:rPr>
          <w:color w:val="14251B"/>
          <w:sz w:val="21"/>
          <w:szCs w:val="21"/>
        </w:rPr>
        <w:t xml:space="preserve">Vozidlo smí řídit pouze nájemce nebo jím písemně určená osoba starší 21 let, která je držitelem platného řidičského oprávnění skupiny B po dobu nejméně 2 let.</w:t>
      </w:r>
    </w:p>
    <w:p>
      <w:pPr>
        <w:spacing w:after="100" w:line="300"/>
      </w:pPr>
      <w:r>
        <w:rPr>
          <w:b/>
          <w:bCs/>
          <w:color w:val="14251B"/>
          <w:sz w:val="21"/>
          <w:szCs w:val="21"/>
        </w:rPr>
        <w:t xml:space="preserve">3.2 </w:t>
      </w:r>
      <w:r>
        <w:rPr>
          <w:color w:val="14251B"/>
          <w:sz w:val="21"/>
          <w:szCs w:val="21"/>
        </w:rPr>
        <w:t xml:space="preserve">Nájemce je povinen při převzetí vozidla předložit pronajímateli 2 platné doklady totožnosti (občanský průkaz, řidičský průkaz, cestovní pas).</w:t>
      </w:r>
    </w:p>
    <w:p>
      <w:pPr>
        <w:spacing w:after="100" w:line="300"/>
      </w:pPr>
      <w:r>
        <w:rPr>
          <w:b/>
          <w:bCs/>
          <w:color w:val="14251B"/>
          <w:sz w:val="21"/>
          <w:szCs w:val="21"/>
        </w:rPr>
        <w:t xml:space="preserve">3.3 </w:t>
      </w:r>
      <w:r>
        <w:rPr>
          <w:color w:val="14251B"/>
          <w:sz w:val="21"/>
          <w:szCs w:val="21"/>
        </w:rPr>
        <w:t xml:space="preserve">Nájemce plně odpovídá za všechny osoby přepravované ve vozidle i za přepravovaný náklad.</w:t>
      </w:r>
    </w:p>
    <w:p>
      <w:pPr>
        <w:pStyle w:val="Heading1"/>
        <w:spacing w:after="140" w:before="320"/>
      </w:pPr>
      <w:r>
        <w:rPr>
          <w:b/>
          <w:bCs/>
          <w:color w:val="237A34"/>
          <w:sz w:val="26"/>
          <w:szCs w:val="26"/>
        </w:rPr>
        <w:t xml:space="preserve">IV. Nájemné a platební podmínky</w:t>
      </w:r>
    </w:p>
    <w:p>
      <w:pPr>
        <w:spacing w:after="100" w:line="300"/>
      </w:pPr>
      <w:r>
        <w:rPr>
          <w:b/>
          <w:bCs/>
          <w:color w:val="14251B"/>
          <w:sz w:val="21"/>
          <w:szCs w:val="21"/>
        </w:rPr>
        <w:t xml:space="preserve">4.1 </w:t>
      </w:r>
      <w:r>
        <w:rPr>
          <w:color w:val="14251B"/>
          <w:sz w:val="21"/>
          <w:szCs w:val="21"/>
        </w:rPr>
        <w:t xml:space="preserve">Nájemné se řídí platným ceníkem pronajímatele a za sjednanou dobu nájmu činí celkem …………………… Kč vč. DPH, včetně servisního poplatku a případných doplňkových položek (dále jen „nájemné“).</w:t>
      </w:r>
    </w:p>
    <w:p>
      <w:pPr>
        <w:spacing w:after="100" w:line="300"/>
      </w:pPr>
      <w:r>
        <w:rPr>
          <w:b/>
          <w:bCs/>
          <w:color w:val="14251B"/>
          <w:sz w:val="21"/>
          <w:szCs w:val="21"/>
        </w:rPr>
        <w:t xml:space="preserve">4.2 </w:t>
      </w:r>
      <w:r>
        <w:rPr>
          <w:color w:val="14251B"/>
          <w:sz w:val="21"/>
          <w:szCs w:val="21"/>
        </w:rPr>
        <w:t xml:space="preserve">Po potvrzení rezervace vystaví pronajímatel nájemci zálohovou fakturu na zálohu ve výši 30 % nájemného. Nájemce je povinen zálohu uhradit do 5 pracovních dnů od vystavení faktury na účet pronajímatele č. 1481320017/3030 pod variabilním symbolem uvedeným na faktuře a zaslat pronajímateli e-mailem jedno podepsané vyhotovení této smlouvy. Teprve splněním obou těchto podmínek je termín nájmu závazně rezervován.</w:t>
      </w:r>
    </w:p>
    <w:p>
      <w:pPr>
        <w:spacing w:after="100" w:line="300"/>
      </w:pPr>
      <w:r>
        <w:rPr>
          <w:b/>
          <w:bCs/>
          <w:color w:val="14251B"/>
          <w:sz w:val="21"/>
          <w:szCs w:val="21"/>
        </w:rPr>
        <w:t xml:space="preserve">4.3 </w:t>
      </w:r>
      <w:r>
        <w:rPr>
          <w:color w:val="14251B"/>
          <w:sz w:val="21"/>
          <w:szCs w:val="21"/>
        </w:rPr>
        <w:t xml:space="preserve">Pronajímatel zašle nájemci konečnou fakturu s doplatkem nájemného nejpozději 40 dnů před počátkem doby nájmu. Doplatek nájemného zašle nájemce nejpozději 14 dnů před počátkem doby nájmu.</w:t>
      </w:r>
    </w:p>
    <w:p>
      <w:pPr>
        <w:spacing w:after="100" w:line="300"/>
      </w:pPr>
      <w:r>
        <w:rPr>
          <w:b/>
          <w:bCs/>
          <w:color w:val="14251B"/>
          <w:sz w:val="21"/>
          <w:szCs w:val="21"/>
        </w:rPr>
        <w:t xml:space="preserve">4.4 </w:t>
      </w:r>
      <w:r>
        <w:rPr>
          <w:color w:val="14251B"/>
          <w:sz w:val="21"/>
          <w:szCs w:val="21"/>
        </w:rPr>
        <w:t xml:space="preserve">Součástí platby při předání vozidla je servisní poplatek ve výši 1 500 Kč vč. DPH, účtovaný při pronájmu v délce do 7 dnů, jehož obsah je specifikován v článku IX této smlouvy.</w:t>
      </w:r>
    </w:p>
    <w:p>
      <w:pPr>
        <w:spacing w:after="100" w:line="300"/>
      </w:pPr>
      <w:r>
        <w:rPr>
          <w:b/>
          <w:bCs/>
          <w:color w:val="14251B"/>
          <w:sz w:val="21"/>
          <w:szCs w:val="21"/>
        </w:rPr>
        <w:t xml:space="preserve">4.5 </w:t>
      </w:r>
      <w:r>
        <w:rPr>
          <w:color w:val="14251B"/>
          <w:sz w:val="21"/>
          <w:szCs w:val="21"/>
        </w:rPr>
        <w:t xml:space="preserve">V nájemném je zahrnuto zapůjčení kempingových židlí a stolku a kempingového nádobí (talíře, varné nádobí, příbory apod.).</w:t>
      </w:r>
    </w:p>
    <w:p>
      <w:pPr>
        <w:pStyle w:val="Heading1"/>
        <w:spacing w:after="140" w:before="320"/>
      </w:pPr>
      <w:r>
        <w:rPr>
          <w:b/>
          <w:bCs/>
          <w:color w:val="237A34"/>
          <w:sz w:val="26"/>
          <w:szCs w:val="26"/>
        </w:rPr>
        <w:t xml:space="preserve">V. Kauce</w:t>
      </w:r>
    </w:p>
    <w:p>
      <w:pPr>
        <w:spacing w:after="100" w:line="300"/>
      </w:pPr>
      <w:r>
        <w:rPr>
          <w:b/>
          <w:bCs/>
          <w:color w:val="14251B"/>
          <w:sz w:val="21"/>
          <w:szCs w:val="21"/>
        </w:rPr>
        <w:t xml:space="preserve">5.1 </w:t>
      </w:r>
      <w:r>
        <w:rPr>
          <w:color w:val="14251B"/>
          <w:sz w:val="21"/>
          <w:szCs w:val="21"/>
        </w:rPr>
        <w:t xml:space="preserve">Při předání vozidla je nájemce povinen složit pronajímateli vratnou kauci ve výši 25 000 Kč, a to v hotovosti.</w:t>
      </w:r>
    </w:p>
    <w:p>
      <w:pPr>
        <w:spacing w:after="100" w:line="300"/>
      </w:pPr>
      <w:r>
        <w:rPr>
          <w:b/>
          <w:bCs/>
          <w:color w:val="14251B"/>
          <w:sz w:val="21"/>
          <w:szCs w:val="21"/>
        </w:rPr>
        <w:t xml:space="preserve">5.2 </w:t>
      </w:r>
      <w:r>
        <w:rPr>
          <w:color w:val="14251B"/>
          <w:sz w:val="21"/>
          <w:szCs w:val="21"/>
        </w:rPr>
        <w:t xml:space="preserve">Kauce slouží k zajištění úhrady škod nekrytých havarijním pojištěním, spoluúčasti na pojistném plnění, neodstranitelného znečištění vozidla, smluvních pokut podle článku XI a jiných splatných pohledávek pronajímatele vůči nájemci vzniklých v souvislosti s touto smlouvou.</w:t>
      </w:r>
    </w:p>
    <w:p>
      <w:pPr>
        <w:spacing w:after="100" w:line="300"/>
      </w:pPr>
      <w:r>
        <w:rPr>
          <w:b/>
          <w:bCs/>
          <w:color w:val="14251B"/>
          <w:sz w:val="21"/>
          <w:szCs w:val="21"/>
        </w:rPr>
        <w:t xml:space="preserve">5.3 </w:t>
      </w:r>
      <w:r>
        <w:rPr>
          <w:color w:val="14251B"/>
          <w:sz w:val="21"/>
          <w:szCs w:val="21"/>
        </w:rPr>
        <w:t xml:space="preserve">Nevyčerpanou část kauce vrátí pronajímatel nájemci bez zbytečného odkladu po vrácení vozidla a kontrole jeho stavu, nejpozději však do 5 pracovních dnů, vyžaduje-li posouzení rozsahu škody delší dobu.</w:t>
      </w:r>
    </w:p>
    <w:p>
      <w:pPr>
        <w:spacing w:after="100" w:line="300"/>
      </w:pPr>
      <w:r>
        <w:rPr>
          <w:b/>
          <w:bCs/>
          <w:color w:val="14251B"/>
          <w:sz w:val="21"/>
          <w:szCs w:val="21"/>
        </w:rPr>
        <w:t xml:space="preserve">5.4 </w:t>
      </w:r>
      <w:r>
        <w:rPr>
          <w:color w:val="14251B"/>
          <w:sz w:val="21"/>
          <w:szCs w:val="21"/>
        </w:rPr>
        <w:t xml:space="preserve">Přesáhne-li výše škody nebo jiné pohledávky pronajímatele vůči nájemci výši složené kauce, je pronajímatel oprávněn požadovat po nájemci úhradu částky přesahující kauci v plné výši, a to i soudní cestou; složením kauce není dotčeno právo pronajímatele na náhradu škody v plném rozsahu.</w:t>
      </w:r>
    </w:p>
    <w:p>
      <w:pPr>
        <w:pStyle w:val="Heading1"/>
        <w:spacing w:after="140" w:before="320"/>
      </w:pPr>
      <w:r>
        <w:rPr>
          <w:b/>
          <w:bCs/>
          <w:color w:val="237A34"/>
          <w:sz w:val="26"/>
          <w:szCs w:val="26"/>
        </w:rPr>
        <w:t xml:space="preserve">VI. Pojištění</w:t>
      </w:r>
    </w:p>
    <w:p>
      <w:pPr>
        <w:spacing w:after="100" w:line="300"/>
      </w:pPr>
      <w:r>
        <w:rPr>
          <w:b/>
          <w:bCs/>
          <w:color w:val="14251B"/>
          <w:sz w:val="21"/>
          <w:szCs w:val="21"/>
        </w:rPr>
        <w:t xml:space="preserve">6.1 </w:t>
      </w:r>
      <w:r>
        <w:rPr>
          <w:color w:val="14251B"/>
          <w:sz w:val="21"/>
          <w:szCs w:val="21"/>
        </w:rPr>
        <w:t xml:space="preserve">Vozidlo je pojištěno povinným ručením a havarijním pojištěním se spoluúčastí ve výši 10 % z pojistného plnění, minimálně však 10 000 Kč.</w:t>
      </w:r>
    </w:p>
    <w:p>
      <w:pPr>
        <w:spacing w:after="100" w:line="300"/>
      </w:pPr>
      <w:r>
        <w:rPr>
          <w:b/>
          <w:bCs/>
          <w:color w:val="14251B"/>
          <w:sz w:val="21"/>
          <w:szCs w:val="21"/>
        </w:rPr>
        <w:t xml:space="preserve">6.2 </w:t>
      </w:r>
      <w:r>
        <w:rPr>
          <w:color w:val="14251B"/>
          <w:sz w:val="21"/>
          <w:szCs w:val="21"/>
        </w:rPr>
        <w:t xml:space="preserve">Spoluúčast dle odst. 6.1, jakož i škody nekryté pojištěním z důvodu porušení povinností nájemce (např. řízení pod vlivem alkoholu či jiných návykových látek, řízení bez příslušného oprávnění, hrubé porušení dopravních předpisů), hradí v plné výši nájemce.</w:t>
      </w:r>
    </w:p>
    <w:p>
      <w:pPr>
        <w:pStyle w:val="Heading1"/>
        <w:spacing w:after="140" w:before="320"/>
      </w:pPr>
      <w:r>
        <w:rPr>
          <w:b/>
          <w:bCs/>
          <w:color w:val="237A34"/>
          <w:sz w:val="26"/>
          <w:szCs w:val="26"/>
        </w:rPr>
        <w:t xml:space="preserve">VII. Povinnosti nájemce při užívání vozidla</w:t>
      </w:r>
    </w:p>
    <w:p>
      <w:pPr>
        <w:pStyle w:val="ListParagraph"/>
        <w:numPr>
          <w:ilvl w:val="0"/>
          <w:numId w:val="2"/>
        </w:numPr>
        <w:spacing w:after="70" w:line="290"/>
      </w:pPr>
      <w:r>
        <w:rPr>
          <w:color w:val="14251B"/>
          <w:sz w:val="21"/>
          <w:szCs w:val="21"/>
        </w:rPr>
        <w:t xml:space="preserve">Provádět jakékoliv úpravy vozidla (polepování, šroubování, vrtání, svařování apod.) je zakázáno.</w:t>
      </w:r>
    </w:p>
    <w:p>
      <w:pPr>
        <w:pStyle w:val="ListParagraph"/>
        <w:numPr>
          <w:ilvl w:val="0"/>
          <w:numId w:val="2"/>
        </w:numPr>
        <w:spacing w:after="70" w:line="290"/>
      </w:pPr>
      <w:r>
        <w:rPr>
          <w:color w:val="14251B"/>
          <w:sz w:val="21"/>
          <w:szCs w:val="21"/>
        </w:rPr>
        <w:t xml:space="preserve">Ve vozidle je zakázáno kouřit (včetně elektronických cigaret), používat otevřený oheň, svíčky či prskavky a převážet pohonné hmoty v nádobách.</w:t>
      </w:r>
    </w:p>
    <w:p>
      <w:pPr>
        <w:pStyle w:val="ListParagraph"/>
        <w:numPr>
          <w:ilvl w:val="0"/>
          <w:numId w:val="2"/>
        </w:numPr>
        <w:spacing w:after="70" w:line="290"/>
      </w:pPr>
      <w:r>
        <w:rPr>
          <w:color w:val="14251B"/>
          <w:sz w:val="21"/>
          <w:szCs w:val="21"/>
        </w:rPr>
        <w:t xml:space="preserve">Mimo místa k tomu určená je zakázáno ve vozidle převážet jízdní kola, lyže a jiné předměty, které by mohly poškodit vnitřní vybavení.</w:t>
      </w:r>
    </w:p>
    <w:p>
      <w:pPr>
        <w:pStyle w:val="ListParagraph"/>
        <w:numPr>
          <w:ilvl w:val="0"/>
          <w:numId w:val="2"/>
        </w:numPr>
        <w:spacing w:after="70" w:line="290"/>
      </w:pPr>
      <w:r>
        <w:rPr>
          <w:color w:val="14251B"/>
          <w:sz w:val="21"/>
          <w:szCs w:val="21"/>
        </w:rPr>
        <w:t xml:space="preserve">Do chemického WC je zakázáno používat běžný toaletní papír; používá se výhradně toaletní papír určený pro eko WC, a chemické WC se nesmí používat bez chemie.</w:t>
      </w:r>
    </w:p>
    <w:p>
      <w:pPr>
        <w:pStyle w:val="ListParagraph"/>
        <w:numPr>
          <w:ilvl w:val="0"/>
          <w:numId w:val="2"/>
        </w:numPr>
        <w:spacing w:after="70" w:line="290"/>
      </w:pPr>
      <w:r>
        <w:rPr>
          <w:color w:val="14251B"/>
          <w:sz w:val="21"/>
          <w:szCs w:val="21"/>
        </w:rPr>
        <w:t xml:space="preserve">Přeprava domácích zvířat ve vozidle je zakázána.</w:t>
      </w:r>
    </w:p>
    <w:p>
      <w:pPr>
        <w:pStyle w:val="ListParagraph"/>
        <w:numPr>
          <w:ilvl w:val="0"/>
          <w:numId w:val="2"/>
        </w:numPr>
        <w:spacing w:after="70" w:line="290"/>
      </w:pPr>
      <w:r>
        <w:rPr>
          <w:color w:val="14251B"/>
          <w:sz w:val="21"/>
          <w:szCs w:val="21"/>
        </w:rPr>
        <w:t xml:space="preserve">Nájemce je povinen řídit se pokyny pronajímatele k obsluze vozidla a v případě nejasností kontaktovat pronajímatele na tel. 605 357 011, 732 574 782.</w:t>
      </w:r>
    </w:p>
    <w:p>
      <w:pPr>
        <w:pStyle w:val="ListParagraph"/>
        <w:numPr>
          <w:ilvl w:val="0"/>
          <w:numId w:val="2"/>
        </w:numPr>
        <w:spacing w:after="70" w:line="290"/>
      </w:pPr>
      <w:r>
        <w:rPr>
          <w:color w:val="14251B"/>
          <w:sz w:val="21"/>
          <w:szCs w:val="21"/>
        </w:rPr>
        <w:t xml:space="preserve">Veškeré opravy vozidla a nákup náhradních dílů lze provést pouze s předchozím souhlasem pronajímatele; vynaložené náklady doložené daňovým dokladem budou nájemci proplaceny při vrácení vozidla.</w:t>
      </w:r>
    </w:p>
    <w:p>
      <w:pPr>
        <w:pStyle w:val="ListParagraph"/>
        <w:numPr>
          <w:ilvl w:val="0"/>
          <w:numId w:val="2"/>
        </w:numPr>
        <w:spacing w:after="70" w:line="290"/>
      </w:pPr>
      <w:r>
        <w:rPr>
          <w:color w:val="14251B"/>
          <w:sz w:val="21"/>
          <w:szCs w:val="21"/>
        </w:rPr>
        <w:t xml:space="preserve">Poškození pneumatiky nebo disku hradí nájemce v plné výši.</w:t>
      </w:r>
    </w:p>
    <w:p>
      <w:pPr>
        <w:pStyle w:val="Heading1"/>
        <w:spacing w:after="140" w:before="320"/>
      </w:pPr>
      <w:r>
        <w:rPr>
          <w:b/>
          <w:bCs/>
          <w:color w:val="237A34"/>
          <w:sz w:val="26"/>
          <w:szCs w:val="26"/>
        </w:rPr>
        <w:t xml:space="preserve">VIII. Předání a vrácení vozidla</w:t>
      </w:r>
    </w:p>
    <w:p>
      <w:pPr>
        <w:spacing w:after="100" w:line="300"/>
      </w:pPr>
      <w:r>
        <w:rPr>
          <w:b/>
          <w:bCs/>
          <w:color w:val="14251B"/>
          <w:sz w:val="21"/>
          <w:szCs w:val="21"/>
        </w:rPr>
        <w:t xml:space="preserve">8.1 </w:t>
      </w:r>
      <w:r>
        <w:rPr>
          <w:color w:val="14251B"/>
          <w:sz w:val="21"/>
          <w:szCs w:val="21"/>
        </w:rPr>
        <w:t xml:space="preserve">Vozidlo se předává i vrací uklizené a čisté, s vyprázdněnou a vypláchnutou kazetou chemického WC (čistou vodou) a s plnou nádrží pohonných hmot (motorová nafta; tankování bionafty je zakázáno).</w:t>
      </w:r>
    </w:p>
    <w:p>
      <w:pPr>
        <w:spacing w:after="100" w:line="300"/>
      </w:pPr>
      <w:r>
        <w:rPr>
          <w:b/>
          <w:bCs/>
          <w:color w:val="14251B"/>
          <w:sz w:val="21"/>
          <w:szCs w:val="21"/>
        </w:rPr>
        <w:t xml:space="preserve">8.2 </w:t>
      </w:r>
      <w:r>
        <w:rPr>
          <w:color w:val="14251B"/>
          <w:sz w:val="21"/>
          <w:szCs w:val="21"/>
        </w:rPr>
        <w:t xml:space="preserve">Za vrácení neuklizeného vozidla (WC, koupelna, kuchyně apod.) účtuje pronajímatel smluvní pokutu 2 000 Kč za každé jednotlivé porušení; při znečištění olejem, barvou, krví apod. činí smluvní pokuta 5 000 Kč.</w:t>
      </w:r>
    </w:p>
    <w:p>
      <w:pPr>
        <w:spacing w:after="100" w:line="300"/>
      </w:pPr>
      <w:r>
        <w:rPr>
          <w:b/>
          <w:bCs/>
          <w:color w:val="14251B"/>
          <w:sz w:val="21"/>
          <w:szCs w:val="21"/>
        </w:rPr>
        <w:t xml:space="preserve">8.3 </w:t>
      </w:r>
      <w:r>
        <w:rPr>
          <w:color w:val="14251B"/>
          <w:sz w:val="21"/>
          <w:szCs w:val="21"/>
        </w:rPr>
        <w:t xml:space="preserve">Vzniknou-li během doby nájmu jakékoliv škody nebo nadměrné opotřebení dílů či součástí vozidla, je nájemce povinen tuto skutečnost oznámit neprodleně na tel. 605 357 011 nebo 732 574 782, a to i v případě škod, které svým rozsahem brání dalšímu pronájmu vozidla.</w:t>
      </w:r>
    </w:p>
    <w:p>
      <w:pPr>
        <w:spacing w:after="100" w:line="300"/>
      </w:pPr>
      <w:r>
        <w:rPr>
          <w:b/>
          <w:bCs/>
          <w:color w:val="14251B"/>
          <w:sz w:val="21"/>
          <w:szCs w:val="21"/>
        </w:rPr>
        <w:t xml:space="preserve">8.4 </w:t>
      </w:r>
      <w:r>
        <w:rPr>
          <w:color w:val="14251B"/>
          <w:sz w:val="21"/>
          <w:szCs w:val="21"/>
        </w:rPr>
        <w:t xml:space="preserve">Vozidlo je vybaveno hasicím přístrojem a lékárničkou; v případě jejich použití je nájemce povinen zakoupit náhradní hasicí přístroj či lékárničku a předat je pronajímateli při vrácení vozidla.</w:t>
      </w:r>
    </w:p>
    <w:p>
      <w:pPr>
        <w:spacing w:after="100" w:line="300"/>
      </w:pPr>
      <w:r>
        <w:rPr>
          <w:b/>
          <w:bCs/>
          <w:color w:val="14251B"/>
          <w:sz w:val="21"/>
          <w:szCs w:val="21"/>
        </w:rPr>
        <w:t xml:space="preserve">8.5 </w:t>
      </w:r>
      <w:r>
        <w:rPr>
          <w:color w:val="14251B"/>
          <w:sz w:val="21"/>
          <w:szCs w:val="21"/>
        </w:rPr>
        <w:t xml:space="preserve">Průběh a stav vozidla při předání a při vrácení strany zaznamenají do předávacího protokolu (příloha č. 1), který podepíší obě smluvní strany.</w:t>
      </w:r>
    </w:p>
    <w:p>
      <w:pPr>
        <w:pStyle w:val="Heading1"/>
        <w:spacing w:after="140" w:before="320"/>
      </w:pPr>
      <w:r>
        <w:rPr>
          <w:b/>
          <w:bCs/>
          <w:color w:val="237A34"/>
          <w:sz w:val="26"/>
          <w:szCs w:val="26"/>
        </w:rPr>
        <w:t xml:space="preserve">IX. Servisní poplatek</w:t>
      </w:r>
    </w:p>
    <w:p>
      <w:pPr>
        <w:spacing w:after="100" w:line="300"/>
      </w:pPr>
      <w:r>
        <w:rPr>
          <w:b/>
          <w:bCs/>
          <w:color w:val="14251B"/>
          <w:sz w:val="21"/>
          <w:szCs w:val="21"/>
        </w:rPr>
        <w:t xml:space="preserve">9.1 </w:t>
      </w:r>
      <w:r>
        <w:rPr>
          <w:color w:val="14251B"/>
          <w:sz w:val="21"/>
          <w:szCs w:val="21"/>
        </w:rPr>
        <w:t xml:space="preserve">Servisní poplatek ve výši 1 500 Kč vč. DPH se hradí v hotovosti při předání vozidla a zahrnuje:</w:t>
      </w:r>
    </w:p>
    <w:p>
      <w:pPr>
        <w:pStyle w:val="ListParagraph"/>
        <w:numPr>
          <w:ilvl w:val="0"/>
          <w:numId w:val="2"/>
        </w:numPr>
        <w:spacing w:after="70" w:line="290"/>
      </w:pPr>
      <w:r>
        <w:rPr>
          <w:color w:val="14251B"/>
          <w:sz w:val="21"/>
          <w:szCs w:val="21"/>
        </w:rPr>
        <w:t xml:space="preserve">kompletní vyčištění interiéru vozidla,</w:t>
      </w:r>
    </w:p>
    <w:p>
      <w:pPr>
        <w:pStyle w:val="ListParagraph"/>
        <w:numPr>
          <w:ilvl w:val="0"/>
          <w:numId w:val="2"/>
        </w:numPr>
        <w:spacing w:after="70" w:line="290"/>
      </w:pPr>
      <w:r>
        <w:rPr>
          <w:color w:val="14251B"/>
          <w:sz w:val="21"/>
          <w:szCs w:val="21"/>
        </w:rPr>
        <w:t xml:space="preserve">umytí exteriéru vozidla,</w:t>
      </w:r>
    </w:p>
    <w:p>
      <w:pPr>
        <w:pStyle w:val="ListParagraph"/>
        <w:numPr>
          <w:ilvl w:val="0"/>
          <w:numId w:val="2"/>
        </w:numPr>
        <w:spacing w:after="70" w:line="290"/>
      </w:pPr>
      <w:r>
        <w:rPr>
          <w:color w:val="14251B"/>
          <w:sz w:val="21"/>
          <w:szCs w:val="21"/>
        </w:rPr>
        <w:t xml:space="preserve">vždy 2 plynové lahve – jedna vždy plná, druhá zůstatková; přesáhne-li spotřeba tyto dvě lahve, doplňuje si nájemce plyn na vlastní náklady sám; zapomene-li nájemce při vrácení vozidla odevzdat redukci na plyn, bude mu její ztráta účtována samostatně,</w:t>
      </w:r>
    </w:p>
    <w:p>
      <w:pPr>
        <w:pStyle w:val="ListParagraph"/>
        <w:numPr>
          <w:ilvl w:val="0"/>
          <w:numId w:val="2"/>
        </w:numPr>
        <w:spacing w:after="70" w:line="290"/>
      </w:pPr>
      <w:r>
        <w:rPr>
          <w:color w:val="14251B"/>
          <w:sz w:val="21"/>
          <w:szCs w:val="21"/>
        </w:rPr>
        <w:t xml:space="preserve">čistá prostěradla,</w:t>
      </w:r>
    </w:p>
    <w:p>
      <w:pPr>
        <w:pStyle w:val="ListParagraph"/>
        <w:numPr>
          <w:ilvl w:val="0"/>
          <w:numId w:val="2"/>
        </w:numPr>
        <w:spacing w:after="70" w:line="290"/>
      </w:pPr>
      <w:r>
        <w:rPr>
          <w:color w:val="14251B"/>
          <w:sz w:val="21"/>
          <w:szCs w:val="21"/>
        </w:rPr>
        <w:t xml:space="preserve">chemii do WC, rozkladový toaletní papír do chemického WC a chemii na mytí nádobí,</w:t>
      </w:r>
    </w:p>
    <w:p>
      <w:pPr>
        <w:pStyle w:val="ListParagraph"/>
        <w:numPr>
          <w:ilvl w:val="0"/>
          <w:numId w:val="2"/>
        </w:numPr>
        <w:spacing w:after="70" w:line="290"/>
      </w:pPr>
      <w:r>
        <w:rPr>
          <w:color w:val="14251B"/>
          <w:sz w:val="21"/>
          <w:szCs w:val="21"/>
        </w:rPr>
        <w:t xml:space="preserve">doplnění provozních kapalin (užitková voda, kapalina do ostřikovačů, oleje apod.),</w:t>
      </w:r>
    </w:p>
    <w:p>
      <w:pPr>
        <w:pStyle w:val="ListParagraph"/>
        <w:numPr>
          <w:ilvl w:val="0"/>
          <w:numId w:val="2"/>
        </w:numPr>
        <w:spacing w:after="70" w:line="290"/>
      </w:pPr>
      <w:r>
        <w:rPr>
          <w:color w:val="14251B"/>
          <w:sz w:val="21"/>
          <w:szCs w:val="21"/>
        </w:rPr>
        <w:t xml:space="preserve">přípravu vozidla – drobné opravy a servisní práce,</w:t>
      </w:r>
    </w:p>
    <w:p>
      <w:pPr>
        <w:pStyle w:val="ListParagraph"/>
        <w:numPr>
          <w:ilvl w:val="0"/>
          <w:numId w:val="2"/>
        </w:numPr>
        <w:spacing w:after="70" w:line="290"/>
      </w:pPr>
      <w:r>
        <w:rPr>
          <w:color w:val="14251B"/>
          <w:sz w:val="21"/>
          <w:szCs w:val="21"/>
        </w:rPr>
        <w:t xml:space="preserve">asistenční službu na telefonu po dobu nájmu.</w:t>
      </w:r>
    </w:p>
    <w:p>
      <w:pPr>
        <w:pStyle w:val="Heading1"/>
        <w:spacing w:after="140" w:before="320"/>
      </w:pPr>
      <w:r>
        <w:rPr>
          <w:b/>
          <w:bCs/>
          <w:color w:val="237A34"/>
          <w:sz w:val="26"/>
          <w:szCs w:val="26"/>
        </w:rPr>
        <w:t xml:space="preserve">X. Porucha vozidla, nehoda a škodní událost</w:t>
      </w:r>
    </w:p>
    <w:p>
      <w:pPr>
        <w:spacing w:after="100" w:line="300"/>
      </w:pPr>
      <w:r>
        <w:rPr>
          <w:b/>
          <w:bCs/>
          <w:color w:val="14251B"/>
          <w:sz w:val="21"/>
          <w:szCs w:val="21"/>
        </w:rPr>
        <w:t xml:space="preserve">10.1 </w:t>
      </w:r>
      <w:r>
        <w:rPr>
          <w:color w:val="14251B"/>
          <w:sz w:val="21"/>
          <w:szCs w:val="21"/>
        </w:rPr>
        <w:t xml:space="preserve">Dojde-li během doby nájmu k poruše vozidla, je nájemce povinen tuto skutečnost neprodleně oznámit pronajímateli. Opravy a nákup náhradních dílů lze provádět pouze se souhlasem pronajímatele; doklady o vynaložených nákladech budou nájemci proplaceny při vrácení vozidla.</w:t>
      </w:r>
    </w:p>
    <w:p>
      <w:pPr>
        <w:spacing w:after="100" w:line="300"/>
      </w:pPr>
      <w:r>
        <w:rPr>
          <w:b/>
          <w:bCs/>
          <w:color w:val="14251B"/>
          <w:sz w:val="21"/>
          <w:szCs w:val="21"/>
        </w:rPr>
        <w:t xml:space="preserve">10.2 </w:t>
      </w:r>
      <w:r>
        <w:rPr>
          <w:color w:val="14251B"/>
          <w:sz w:val="21"/>
          <w:szCs w:val="21"/>
        </w:rPr>
        <w:t xml:space="preserve">V případě dopravní nehody, poškození vozidla živelnou událostí, vandalismu nebo jiné škodní události je nájemce povinen neprodleně kontaktovat pronajímatele a poté přivolat Policii ČR a nechat si vystavit záznam (protokol) o nehodě pro potřeby pojišťovny.</w:t>
      </w:r>
    </w:p>
    <w:p>
      <w:pPr>
        <w:spacing w:after="100" w:line="300"/>
      </w:pPr>
      <w:r>
        <w:rPr>
          <w:b/>
          <w:bCs/>
          <w:color w:val="14251B"/>
          <w:sz w:val="21"/>
          <w:szCs w:val="21"/>
        </w:rPr>
        <w:t xml:space="preserve">10.3 </w:t>
      </w:r>
      <w:r>
        <w:rPr>
          <w:color w:val="14251B"/>
          <w:sz w:val="21"/>
          <w:szCs w:val="21"/>
        </w:rPr>
        <w:t xml:space="preserve">Nájemce je povinen pořídit z místa škodní události fotodokumentaci (poškození i okolí vozidla, z dálky i zblízka) a předat ji pronajímateli.</w:t>
      </w:r>
    </w:p>
    <w:p>
      <w:pPr>
        <w:pStyle w:val="Heading1"/>
        <w:spacing w:after="140" w:before="320"/>
      </w:pPr>
      <w:r>
        <w:rPr>
          <w:b/>
          <w:bCs/>
          <w:color w:val="237A34"/>
          <w:sz w:val="26"/>
          <w:szCs w:val="26"/>
        </w:rPr>
        <w:t xml:space="preserve">XI. Sankce</w:t>
      </w:r>
    </w:p>
    <w:p>
      <w:pPr>
        <w:spacing w:after="100" w:line="300"/>
      </w:pPr>
      <w:r>
        <w:rPr>
          <w:b/>
          <w:bCs/>
          <w:color w:val="14251B"/>
          <w:sz w:val="21"/>
          <w:szCs w:val="21"/>
        </w:rPr>
        <w:t xml:space="preserve">11.1 </w:t>
      </w:r>
      <w:r>
        <w:rPr>
          <w:color w:val="14251B"/>
          <w:sz w:val="21"/>
          <w:szCs w:val="21"/>
        </w:rPr>
        <w:t xml:space="preserve">Za ztrátu klíčů od vozidla, osvědčení o registraci vozidla, zelené karty nebo jiné dokumentace k vozidlu je nájemce povinen zaplatit pronajímateli smluvní pokutu ve výši 10 000 Kč.</w:t>
      </w:r>
    </w:p>
    <w:p>
      <w:pPr>
        <w:spacing w:after="100" w:line="300"/>
      </w:pPr>
      <w:r>
        <w:rPr>
          <w:b/>
          <w:bCs/>
          <w:color w:val="14251B"/>
          <w:sz w:val="21"/>
          <w:szCs w:val="21"/>
        </w:rPr>
        <w:t xml:space="preserve">11.2 </w:t>
      </w:r>
      <w:r>
        <w:rPr>
          <w:color w:val="14251B"/>
          <w:sz w:val="21"/>
          <w:szCs w:val="21"/>
        </w:rPr>
        <w:t xml:space="preserve">Za vrácení hrubě znečištěného vozidla je nájemce povinen zaplatit pronajímateli smluvní pokutu ve výši 5 000 Kč, tím není dotčeno právo pronajímatele dle článku VIII odst. 8.2.</w:t>
      </w:r>
    </w:p>
    <w:p>
      <w:pPr>
        <w:spacing w:after="100" w:line="300"/>
      </w:pPr>
      <w:r>
        <w:rPr>
          <w:b/>
          <w:bCs/>
          <w:color w:val="14251B"/>
          <w:sz w:val="21"/>
          <w:szCs w:val="21"/>
        </w:rPr>
        <w:t xml:space="preserve">11.3 </w:t>
      </w:r>
      <w:r>
        <w:rPr>
          <w:color w:val="14251B"/>
          <w:sz w:val="21"/>
          <w:szCs w:val="21"/>
        </w:rPr>
        <w:t xml:space="preserve">Za vrácení vozidla později, než je sjednáno touto smlouvou, je nájemce povinen zaplatit pronajímateli smluvní pokutu ve výši 10 000 Kč za každých započatých 24 hodin prodlení.</w:t>
      </w:r>
    </w:p>
    <w:p>
      <w:pPr>
        <w:spacing w:after="100" w:line="300"/>
      </w:pPr>
      <w:r>
        <w:rPr>
          <w:b/>
          <w:bCs/>
          <w:color w:val="14251B"/>
          <w:sz w:val="21"/>
          <w:szCs w:val="21"/>
        </w:rPr>
        <w:t xml:space="preserve">11.4 </w:t>
      </w:r>
      <w:r>
        <w:rPr>
          <w:color w:val="14251B"/>
          <w:sz w:val="21"/>
          <w:szCs w:val="21"/>
        </w:rPr>
        <w:t xml:space="preserve">Za překročení maximální povolené rychlosti podle článku III platného ceníku a obchodních podmínek nebo za jiné porušení povinností dle této smlouvy či obchodních podmínek pronajímatele je nájemce povinen zaplatit sjednané smluvní pokuty uvedené v obchodních podmínkách pronajímatele.</w:t>
      </w:r>
    </w:p>
    <w:p>
      <w:pPr>
        <w:spacing w:after="100" w:line="300"/>
      </w:pPr>
      <w:r>
        <w:rPr>
          <w:b/>
          <w:bCs/>
          <w:color w:val="14251B"/>
          <w:sz w:val="21"/>
          <w:szCs w:val="21"/>
        </w:rPr>
        <w:t xml:space="preserve">11.5 </w:t>
      </w:r>
      <w:r>
        <w:rPr>
          <w:color w:val="14251B"/>
          <w:sz w:val="21"/>
          <w:szCs w:val="21"/>
        </w:rPr>
        <w:t xml:space="preserve">Zaplacením smluvní pokuty není dotčeno právo pronajímatele na náhradu škody v plné výši přesahující smluvní pokutu.</w:t>
      </w:r>
    </w:p>
    <w:p>
      <w:pPr>
        <w:pStyle w:val="Heading1"/>
        <w:spacing w:after="140" w:before="320"/>
      </w:pPr>
      <w:r>
        <w:rPr>
          <w:b/>
          <w:bCs/>
          <w:color w:val="237A34"/>
          <w:sz w:val="26"/>
          <w:szCs w:val="26"/>
        </w:rPr>
        <w:t xml:space="preserve">XII. Odstoupení od smlouvy a storno podmínky</w:t>
      </w:r>
    </w:p>
    <w:p>
      <w:pPr>
        <w:spacing w:after="100" w:line="300"/>
      </w:pPr>
      <w:r>
        <w:rPr>
          <w:b/>
          <w:bCs/>
          <w:color w:val="14251B"/>
          <w:sz w:val="21"/>
          <w:szCs w:val="21"/>
        </w:rPr>
        <w:t xml:space="preserve">12.1 </w:t>
      </w:r>
      <w:r>
        <w:rPr>
          <w:color w:val="14251B"/>
          <w:sz w:val="21"/>
          <w:szCs w:val="21"/>
        </w:rPr>
        <w:t xml:space="preserve">Odstoupí-li nájemce od této smlouvy, je povinen uhradit pronajímateli storno poplatek z ceny nájemného ve výši: 20 % při odstoupení 60 a více dnů, 50 % při odstoupení 30 a více dnů, 80 % při odstoupení 15 a více dnů, 90 % při odstoupení 14 a méně dnů a 100 % při odstoupení 7 a méně dnů před sjednaným počátkem doby nájmu, nebo nedostaví-li se nájemce k převzetí vozidla ve sjednaném termínu či nesplní podmínky pro jeho převzetí.</w:t>
      </w:r>
    </w:p>
    <w:p>
      <w:pPr>
        <w:spacing w:after="100" w:line="300"/>
      </w:pPr>
      <w:r>
        <w:rPr>
          <w:b/>
          <w:bCs/>
          <w:color w:val="14251B"/>
          <w:sz w:val="21"/>
          <w:szCs w:val="21"/>
        </w:rPr>
        <w:t xml:space="preserve">12.2 </w:t>
      </w:r>
      <w:r>
        <w:rPr>
          <w:color w:val="14251B"/>
          <w:sz w:val="21"/>
          <w:szCs w:val="21"/>
        </w:rPr>
        <w:t xml:space="preserve">Při předčasném ukončení nájmu z vůle nájemce se nespotřebovaná část nájemného nevrací.</w:t>
      </w:r>
    </w:p>
    <w:p>
      <w:pPr>
        <w:spacing w:after="100" w:line="300"/>
      </w:pPr>
      <w:r>
        <w:rPr>
          <w:b/>
          <w:bCs/>
          <w:color w:val="14251B"/>
          <w:sz w:val="21"/>
          <w:szCs w:val="21"/>
        </w:rPr>
        <w:t xml:space="preserve">12.3 </w:t>
      </w:r>
      <w:r>
        <w:rPr>
          <w:color w:val="14251B"/>
          <w:sz w:val="21"/>
          <w:szCs w:val="21"/>
        </w:rPr>
        <w:t xml:space="preserve">Je-li vozidlo poškozeno v rozsahu bránícím jeho dalšímu pronájmu, je pronajímatel oprávněn od této smlouvy odstoupit; uhrazená záloha se v takovém případě nájemci vrací v plné výši.</w:t>
      </w:r>
    </w:p>
    <w:p>
      <w:pPr>
        <w:pStyle w:val="Heading1"/>
        <w:spacing w:after="140" w:before="320"/>
      </w:pPr>
      <w:r>
        <w:rPr>
          <w:b/>
          <w:bCs/>
          <w:color w:val="237A34"/>
          <w:sz w:val="26"/>
          <w:szCs w:val="26"/>
        </w:rPr>
        <w:t xml:space="preserve">XIII. Ochrana osobních údajů</w:t>
      </w:r>
    </w:p>
    <w:p>
      <w:pPr>
        <w:spacing w:after="100" w:line="300"/>
      </w:pPr>
      <w:r>
        <w:rPr>
          <w:b/>
          <w:bCs/>
          <w:color w:val="14251B"/>
          <w:sz w:val="21"/>
          <w:szCs w:val="21"/>
        </w:rPr>
        <w:t xml:space="preserve">13.1 </w:t>
      </w:r>
      <w:r>
        <w:rPr>
          <w:color w:val="14251B"/>
          <w:sz w:val="21"/>
          <w:szCs w:val="21"/>
        </w:rPr>
        <w:t xml:space="preserve">Pronajímatel zpracovává osobní údaje nájemce uvedené v této smlouvě (jméno a příjmení, datum narození, adresa, kontaktní údaje, údaje z dokladů totožnosti) výhradně za účelem uzavření a plnění této smlouvy a plnění souvisejících zákonných povinností, v souladu s nařízením Evropského parlamentu a Rady (EU) 2016/679 (GDPR).</w:t>
      </w:r>
    </w:p>
    <w:p>
      <w:pPr>
        <w:spacing w:after="100" w:line="300"/>
      </w:pPr>
      <w:r>
        <w:rPr>
          <w:b/>
          <w:bCs/>
          <w:color w:val="14251B"/>
          <w:sz w:val="21"/>
          <w:szCs w:val="21"/>
        </w:rPr>
        <w:t xml:space="preserve">13.2 </w:t>
      </w:r>
      <w:r>
        <w:rPr>
          <w:color w:val="14251B"/>
          <w:sz w:val="21"/>
          <w:szCs w:val="21"/>
        </w:rPr>
        <w:t xml:space="preserve">Pronajímatel neposkytuje osobní údaje nájemce třetím osobám, s výjimkou pojišťovny v souvislosti s pojistnou událostí a orgánů veřejné moci v zákonem stanovených případech. Nájemce má právo na přístup ke svým osobním údajům, jejich opravu, výmaz a další práva dle GDPR.</w:t>
      </w:r>
    </w:p>
    <w:p>
      <w:pPr>
        <w:pStyle w:val="Heading1"/>
        <w:spacing w:after="140" w:before="320"/>
      </w:pPr>
      <w:r>
        <w:rPr>
          <w:b/>
          <w:bCs/>
          <w:color w:val="237A34"/>
          <w:sz w:val="26"/>
          <w:szCs w:val="26"/>
        </w:rPr>
        <w:t xml:space="preserve">XIV. Závěrečná ustanovení</w:t>
      </w:r>
    </w:p>
    <w:p>
      <w:pPr>
        <w:spacing w:after="100" w:line="300"/>
      </w:pPr>
      <w:r>
        <w:rPr>
          <w:b/>
          <w:bCs/>
          <w:color w:val="14251B"/>
          <w:sz w:val="21"/>
          <w:szCs w:val="21"/>
        </w:rPr>
        <w:t xml:space="preserve">14.1 </w:t>
      </w:r>
      <w:r>
        <w:rPr>
          <w:color w:val="14251B"/>
          <w:sz w:val="21"/>
          <w:szCs w:val="21"/>
        </w:rPr>
        <w:t xml:space="preserve">Tato smlouva se řídí zákonem č. 89/2012 Sb., občanský zákoník, zejména ustanoveními § 2321 a násl. o nájmu dopravního prostředku, není-li touto smlouvou stanoveno jinak.</w:t>
      </w:r>
    </w:p>
    <w:p>
      <w:pPr>
        <w:spacing w:after="100" w:line="300"/>
      </w:pPr>
      <w:r>
        <w:rPr>
          <w:b/>
          <w:bCs/>
          <w:color w:val="14251B"/>
          <w:sz w:val="21"/>
          <w:szCs w:val="21"/>
        </w:rPr>
        <w:t xml:space="preserve">14.2 </w:t>
      </w:r>
      <w:r>
        <w:rPr>
          <w:color w:val="14251B"/>
          <w:sz w:val="21"/>
          <w:szCs w:val="21"/>
        </w:rPr>
        <w:t xml:space="preserve">Nedílnou součástí této smlouvy jsou Obchodní podmínky pronajímatele zveřejněné na internetových stránkách pronajímatele (sekce „Obchodní podmínky“), se kterými se nájemce před podpisem této smlouvy seznámil, jejichž obsahu plně rozumí a s jejichž zněním výslovně souhlasí. V případě rozporu mezi touto smlouvou a obchodními podmínkami má přednost text této smlouvy.</w:t>
      </w:r>
    </w:p>
    <w:p>
      <w:pPr>
        <w:spacing w:after="100" w:line="300"/>
      </w:pPr>
      <w:r>
        <w:rPr>
          <w:b/>
          <w:bCs/>
          <w:color w:val="14251B"/>
          <w:sz w:val="21"/>
          <w:szCs w:val="21"/>
        </w:rPr>
        <w:t xml:space="preserve">14.3 </w:t>
      </w:r>
      <w:r>
        <w:rPr>
          <w:color w:val="14251B"/>
          <w:sz w:val="21"/>
          <w:szCs w:val="21"/>
        </w:rPr>
        <w:t xml:space="preserve">Je-li nebo stane-li se některé ustanovení této smlouvy či obchodních podmínek neplatným, neúčinným nebo nevymahatelným, nedotýká se to platnosti, účinnosti ani vymahatelnosti ostatních ustanovení. Smluvní strany se zavazují takové ustanovení bez zbytečného odkladu nahradit ustanovením, které se svým hospodářským účelem a smyslem neplatnému, neúčinnému či nevymahatelnému ustanovení co nejvíce přiblíží.</w:t>
      </w:r>
    </w:p>
    <w:p>
      <w:pPr>
        <w:spacing w:after="100" w:line="300"/>
      </w:pPr>
      <w:r>
        <w:rPr>
          <w:b/>
          <w:bCs/>
          <w:color w:val="14251B"/>
          <w:sz w:val="21"/>
          <w:szCs w:val="21"/>
        </w:rPr>
        <w:t xml:space="preserve">14.4 </w:t>
      </w:r>
      <w:r>
        <w:rPr>
          <w:color w:val="14251B"/>
          <w:sz w:val="21"/>
          <w:szCs w:val="21"/>
        </w:rPr>
        <w:t xml:space="preserve">Žádné jednání, opomenutí či prodlení pronajímatele s uplatněním práva podle této smlouvy není vzdáním se tohoto práva a nezakládá překážku pro jeho pozdější uplatnění.</w:t>
      </w:r>
    </w:p>
    <w:p>
      <w:pPr>
        <w:spacing w:after="100" w:line="300"/>
      </w:pPr>
      <w:r>
        <w:rPr>
          <w:b/>
          <w:bCs/>
          <w:color w:val="14251B"/>
          <w:sz w:val="21"/>
          <w:szCs w:val="21"/>
        </w:rPr>
        <w:t xml:space="preserve">14.5 </w:t>
      </w:r>
      <w:r>
        <w:rPr>
          <w:color w:val="14251B"/>
          <w:sz w:val="21"/>
          <w:szCs w:val="21"/>
        </w:rPr>
        <w:t xml:space="preserve">Veškeré změny a dodatky této smlouvy vyžadují písemnou formu a podpis obou smluvních stran; to platí i pro ujednání o vyloučení požadavku písemné formy.</w:t>
      </w:r>
    </w:p>
    <w:p>
      <w:pPr>
        <w:spacing w:after="100" w:line="300"/>
      </w:pPr>
      <w:r>
        <w:rPr>
          <w:b/>
          <w:bCs/>
          <w:color w:val="14251B"/>
          <w:sz w:val="21"/>
          <w:szCs w:val="21"/>
        </w:rPr>
        <w:t xml:space="preserve">14.6 </w:t>
      </w:r>
      <w:r>
        <w:rPr>
          <w:color w:val="14251B"/>
          <w:sz w:val="21"/>
          <w:szCs w:val="21"/>
        </w:rPr>
        <w:t xml:space="preserve">Komunikace mezi smluvními stranami související s touto smlouvou (včetně oznámení škody, upomínek a odstoupení od smlouvy) může probíhat i elektronicky, na kontaktní údaje uvedené v záhlaví této smlouvy, nevyžaduje-li tato smlouva výslovně jinou formu.</w:t>
      </w:r>
    </w:p>
    <w:p>
      <w:pPr>
        <w:spacing w:after="100" w:line="300"/>
      </w:pPr>
      <w:r>
        <w:rPr>
          <w:b/>
          <w:bCs/>
          <w:color w:val="14251B"/>
          <w:sz w:val="21"/>
          <w:szCs w:val="21"/>
        </w:rPr>
        <w:t xml:space="preserve">14.7 </w:t>
      </w:r>
      <w:r>
        <w:rPr>
          <w:color w:val="14251B"/>
          <w:sz w:val="21"/>
          <w:szCs w:val="21"/>
        </w:rPr>
        <w:t xml:space="preserve">Případné spory z této smlouvy se strany zavazují řešit především smírnou cestou; nedojde-li k dohodě, k jejich projednání jsou příslušné obecné soudy České republiky místně příslušné podle sídla pronajímatele.</w:t>
      </w:r>
    </w:p>
    <w:p>
      <w:pPr>
        <w:spacing w:after="100" w:line="300"/>
      </w:pPr>
      <w:r>
        <w:rPr>
          <w:b/>
          <w:bCs/>
          <w:color w:val="14251B"/>
          <w:sz w:val="21"/>
          <w:szCs w:val="21"/>
        </w:rPr>
        <w:t xml:space="preserve">14.8 </w:t>
      </w:r>
      <w:r>
        <w:rPr>
          <w:color w:val="14251B"/>
          <w:sz w:val="21"/>
          <w:szCs w:val="21"/>
        </w:rPr>
        <w:t xml:space="preserve">Nájemce svým podpisem potvrzuje, že si tuto smlouvu a obchodní podmínky pronajímatele před podpisem přečetl, jejich obsahu plně rozumí, souhlasí s nimi a přebírá vozidlo ve stavu uvedeném v předávacím protokolu (příloha č. 1).</w:t>
      </w:r>
    </w:p>
    <w:p>
      <w:pPr>
        <w:spacing w:after="100" w:line="300"/>
      </w:pPr>
      <w:r>
        <w:rPr>
          <w:b/>
          <w:bCs/>
          <w:color w:val="14251B"/>
          <w:sz w:val="21"/>
          <w:szCs w:val="21"/>
        </w:rPr>
        <w:t xml:space="preserve">14.9 </w:t>
      </w:r>
      <w:r>
        <w:rPr>
          <w:color w:val="14251B"/>
          <w:sz w:val="21"/>
          <w:szCs w:val="21"/>
        </w:rPr>
        <w:t xml:space="preserve">Smlouva se vyhotovuje ve dvou stejnopisech s platností originálu, po jednom pro každou smluvní stranu.</w:t>
      </w:r>
    </w:p>
    <w:p>
      <w:pPr>
        <w:spacing w:after="100" w:line="300"/>
      </w:pPr>
      <w:r>
        <w:rPr>
          <w:b/>
          <w:bCs/>
          <w:color w:val="14251B"/>
          <w:sz w:val="21"/>
          <w:szCs w:val="21"/>
        </w:rPr>
        <w:t xml:space="preserve">14.10 </w:t>
      </w:r>
      <w:r>
        <w:rPr>
          <w:color w:val="14251B"/>
          <w:sz w:val="21"/>
          <w:szCs w:val="21"/>
        </w:rPr>
        <w:t xml:space="preserve">Tato smlouva nabývá platnosti a účinnosti dnem jejího podpisu oběma smluvními stranami.</w:t>
      </w:r>
    </w:p>
    <w:p>
      <w:pPr>
        <w:spacing w:before="500"/>
      </w:pPr>
    </w:p>
    <w:p>
      <w:pPr>
        <w:spacing w:before="300"/>
      </w:pPr>
    </w:p>
    <w:p>
      <w:pPr>
        <w:spacing w:after="120" w:line="300"/>
      </w:pPr>
      <w:r>
        <w:rPr>
          <w:color w:val="14251B"/>
          <w:sz w:val="21"/>
          <w:szCs w:val="21"/>
        </w:rPr>
        <w:t xml:space="preserve">V ………………………………………… dne ……………………………</w:t>
      </w:r>
    </w:p>
    <w:p>
      <w:pPr>
        <w:spacing w:before="600"/>
      </w:pPr>
    </w:p>
    <w:tbl>
      <w:tblPr>
        <w:tblW w:type="dxa" w:w="9906"/>
        <w:tblBorders>
          <w:top w:val="none"/>
          <w:left w:val="none"/>
          <w:bottom w:val="none"/>
          <w:right w:val="none"/>
          <w:insideH w:val="none"/>
          <w:insideV w:val="none"/>
        </w:tblBorders>
      </w:tblPr>
      <w:tblGrid>
        <w:gridCol w:w="4953"/>
        <w:gridCol w:w="4953"/>
      </w:tblGrid>
      <w:tr>
        <w:tc>
          <w:tcPr>
            <w:tcW w:type="dxa" w:w="4953"/>
          </w:tcPr>
          <w:p>
            <w:pPr>
              <w:pBdr>
                <w:top w:val="single" w:color="14251B" w:sz="6" w:space="4"/>
              </w:pBdr>
              <w:spacing w:before="700"/>
            </w:pPr>
            <w:r>
              <w:rPr>
                <w:color w:val="14251B"/>
                <w:sz w:val="20"/>
                <w:szCs w:val="20"/>
              </w:rPr>
              <w:t xml:space="preserve">Pronajímatel: Tomáš Šmíd</w:t>
            </w:r>
          </w:p>
        </w:tc>
        <w:tc>
          <w:tcPr>
            <w:tcW w:type="dxa" w:w="4953"/>
          </w:tcPr>
          <w:p>
            <w:pPr>
              <w:pBdr>
                <w:top w:val="single" w:color="14251B" w:sz="6" w:space="4"/>
              </w:pBdr>
              <w:spacing w:before="700"/>
            </w:pPr>
            <w:r>
              <w:rPr>
                <w:color w:val="14251B"/>
                <w:sz w:val="20"/>
                <w:szCs w:val="20"/>
              </w:rPr>
              <w:t xml:space="preserve">Nájemce</w:t>
            </w:r>
          </w:p>
        </w:tc>
      </w:tr>
    </w:tbl>
    <w:p>
      <w:r>
        <w:br w:type="page"/>
      </w:r>
    </w:p>
    <w:p>
      <w:pPr>
        <w:spacing w:after="200"/>
        <w:jc w:val="center"/>
      </w:pPr>
      <w:r>
        <w:rPr>
          <w:b/>
          <w:bCs/>
          <w:color w:val="237A34"/>
          <w:sz w:val="26"/>
          <w:szCs w:val="26"/>
        </w:rPr>
        <w:t xml:space="preserve">Příloha č. 1 – Předávací protokol vozidla</w:t>
      </w:r>
    </w:p>
    <w:p>
      <w:pPr>
        <w:spacing w:after="60"/>
      </w:pPr>
      <w:r>
        <w:rPr>
          <w:i/>
          <w:iCs/>
          <w:color w:val="4A5A51"/>
          <w:sz w:val="18"/>
          <w:szCs w:val="18"/>
        </w:rPr>
        <w:t xml:space="preserve">Vyplňuje se dvakrát: při předání vozidla nájemci a při jeho vrácení pronajímateli. Oba záznamy podepíší obě smluvní strany.</w:t>
      </w:r>
    </w:p>
    <w:p>
      <w:pPr>
        <w:spacing w:after="120"/>
      </w:pPr>
    </w:p>
    <w:p>
      <w:pPr>
        <w:spacing w:after="80" w:before="200"/>
      </w:pPr>
      <w:r>
        <w:rPr>
          <w:b/>
          <w:bCs/>
          <w:color w:val="14251B"/>
          <w:sz w:val="22"/>
          <w:szCs w:val="22"/>
        </w:rPr>
        <w:t xml:space="preserve">A) Předání vozidla nájemci</w:t>
      </w:r>
    </w:p>
    <w:tbl>
      <w:tblPr>
        <w:tblW w:type="dxa" w:w="9906"/>
        <w:tblBorders>
          <w:top w:val="single" w:color="CBD2C6" w:sz="4"/>
          <w:left w:val="single" w:color="CBD2C6" w:sz="4"/>
          <w:bottom w:val="single" w:color="CBD2C6" w:sz="4"/>
          <w:right w:val="single" w:color="CBD2C6" w:sz="4"/>
          <w:insideH w:val="single" w:color="CBD2C6" w:sz="4"/>
          <w:insideV w:val="single" w:color="CBD2C6" w:sz="4"/>
        </w:tblBorders>
      </w:tblPr>
      <w:tblGrid>
        <w:gridCol w:w="3600"/>
        <w:gridCol w:w="6306"/>
      </w:tblGrid>
      <w:tr>
        <w:tc>
          <w:tcPr>
            <w:tcW w:type="dxa" w:w="3600"/>
            <w:shd w:fill="F4F6F1" w:val="clear"/>
            <w:tcMar>
              <w:top w:type="dxa" w:w="80"/>
              <w:left w:type="dxa" w:w="100"/>
              <w:bottom w:type="dxa" w:w="80"/>
              <w:right w:type="dxa" w:w="100"/>
            </w:tcMar>
            <w:vAlign w:val="center"/>
          </w:tcPr>
          <w:p>
            <w:pPr>
              <w:jc w:val="left"/>
            </w:pPr>
            <w:r>
              <w:rPr>
                <w:b/>
                <w:bCs/>
                <w:color w:val="14251B"/>
                <w:sz w:val="20"/>
                <w:szCs w:val="20"/>
              </w:rPr>
              <w:t xml:space="preserve">Datum a čas</w:t>
            </w:r>
          </w:p>
        </w:tc>
        <w:tc>
          <w:tcPr>
            <w:tcW w:type="dxa" w:w="6306"/>
            <w:tcMar>
              <w:top w:type="dxa" w:w="80"/>
              <w:left w:type="dxa" w:w="100"/>
              <w:bottom w:type="dxa" w:w="80"/>
              <w:right w:type="dxa" w:w="100"/>
            </w:tcMar>
            <w:vAlign w:val="center"/>
          </w:tcPr>
          <w:p>
            <w:pPr>
              <w:jc w:val="left"/>
            </w:pPr>
            <w:r>
              <w:rPr>
                <w:b w:val="false"/>
                <w:bCs w:val="false"/>
                <w:color w:val="14251B"/>
                <w:sz w:val="20"/>
                <w:szCs w:val="20"/>
              </w:rPr>
              <w:t xml:space="preserve">……………………………………</w:t>
            </w:r>
          </w:p>
        </w:tc>
      </w:tr>
      <w:tr>
        <w:tc>
          <w:tcPr>
            <w:tcW w:type="dxa" w:w="3600"/>
            <w:shd w:fill="F4F6F1" w:val="clear"/>
            <w:tcMar>
              <w:top w:type="dxa" w:w="80"/>
              <w:left w:type="dxa" w:w="100"/>
              <w:bottom w:type="dxa" w:w="80"/>
              <w:right w:type="dxa" w:w="100"/>
            </w:tcMar>
            <w:vAlign w:val="center"/>
          </w:tcPr>
          <w:p>
            <w:pPr>
              <w:jc w:val="left"/>
            </w:pPr>
            <w:r>
              <w:rPr>
                <w:b/>
                <w:bCs/>
                <w:color w:val="14251B"/>
                <w:sz w:val="20"/>
                <w:szCs w:val="20"/>
              </w:rPr>
              <w:t xml:space="preserve">Stav tachometru (km)</w:t>
            </w:r>
          </w:p>
        </w:tc>
        <w:tc>
          <w:tcPr>
            <w:tcW w:type="dxa" w:w="6306"/>
            <w:tcMar>
              <w:top w:type="dxa" w:w="80"/>
              <w:left w:type="dxa" w:w="100"/>
              <w:bottom w:type="dxa" w:w="80"/>
              <w:right w:type="dxa" w:w="100"/>
            </w:tcMar>
            <w:vAlign w:val="center"/>
          </w:tcPr>
          <w:p>
            <w:pPr>
              <w:jc w:val="left"/>
            </w:pPr>
            <w:r>
              <w:rPr>
                <w:b w:val="false"/>
                <w:bCs w:val="false"/>
                <w:color w:val="14251B"/>
                <w:sz w:val="20"/>
                <w:szCs w:val="20"/>
              </w:rPr>
              <w:t xml:space="preserve">……………………………………</w:t>
            </w:r>
          </w:p>
        </w:tc>
      </w:tr>
      <w:tr>
        <w:tc>
          <w:tcPr>
            <w:tcW w:type="dxa" w:w="3600"/>
            <w:shd w:fill="F4F6F1" w:val="clear"/>
            <w:tcMar>
              <w:top w:type="dxa" w:w="80"/>
              <w:left w:type="dxa" w:w="100"/>
              <w:bottom w:type="dxa" w:w="80"/>
              <w:right w:type="dxa" w:w="100"/>
            </w:tcMar>
            <w:vAlign w:val="center"/>
          </w:tcPr>
          <w:p>
            <w:pPr>
              <w:jc w:val="left"/>
            </w:pPr>
            <w:r>
              <w:rPr>
                <w:b/>
                <w:bCs/>
                <w:color w:val="14251B"/>
                <w:sz w:val="20"/>
                <w:szCs w:val="20"/>
              </w:rPr>
              <w:t xml:space="preserve">Stav palivoměru</w:t>
            </w:r>
          </w:p>
        </w:tc>
        <w:tc>
          <w:tcPr>
            <w:tcW w:type="dxa" w:w="6306"/>
            <w:tcMar>
              <w:top w:type="dxa" w:w="80"/>
              <w:left w:type="dxa" w:w="100"/>
              <w:bottom w:type="dxa" w:w="80"/>
              <w:right w:type="dxa" w:w="100"/>
            </w:tcMar>
            <w:vAlign w:val="center"/>
          </w:tcPr>
          <w:p>
            <w:pPr>
              <w:jc w:val="left"/>
            </w:pPr>
            <w:r>
              <w:rPr>
                <w:b w:val="false"/>
                <w:bCs w:val="false"/>
                <w:color w:val="14251B"/>
                <w:sz w:val="20"/>
                <w:szCs w:val="20"/>
              </w:rPr>
              <w:t xml:space="preserve">plná nádrž / jiný: ……………</w:t>
            </w:r>
          </w:p>
        </w:tc>
      </w:tr>
      <w:tr>
        <w:tc>
          <w:tcPr>
            <w:tcW w:type="dxa" w:w="3600"/>
            <w:shd w:fill="F4F6F1" w:val="clear"/>
            <w:tcMar>
              <w:top w:type="dxa" w:w="80"/>
              <w:left w:type="dxa" w:w="100"/>
              <w:bottom w:type="dxa" w:w="80"/>
              <w:right w:type="dxa" w:w="100"/>
            </w:tcMar>
            <w:vAlign w:val="center"/>
          </w:tcPr>
          <w:p>
            <w:pPr>
              <w:jc w:val="left"/>
            </w:pPr>
            <w:r>
              <w:rPr>
                <w:b/>
                <w:bCs/>
                <w:color w:val="14251B"/>
                <w:sz w:val="20"/>
                <w:szCs w:val="20"/>
              </w:rPr>
              <w:t xml:space="preserve">Čistota interiéru / exteriéru</w:t>
            </w:r>
          </w:p>
        </w:tc>
        <w:tc>
          <w:tcPr>
            <w:tcW w:type="dxa" w:w="6306"/>
            <w:tcMar>
              <w:top w:type="dxa" w:w="80"/>
              <w:left w:type="dxa" w:w="100"/>
              <w:bottom w:type="dxa" w:w="80"/>
              <w:right w:type="dxa" w:w="100"/>
            </w:tcMar>
            <w:vAlign w:val="center"/>
          </w:tcPr>
          <w:p>
            <w:pPr>
              <w:jc w:val="left"/>
            </w:pPr>
            <w:r>
              <w:rPr>
                <w:b w:val="false"/>
                <w:bCs w:val="false"/>
                <w:color w:val="14251B"/>
                <w:sz w:val="20"/>
                <w:szCs w:val="20"/>
              </w:rPr>
              <w:t xml:space="preserve">……………………………………</w:t>
            </w:r>
          </w:p>
        </w:tc>
      </w:tr>
      <w:tr>
        <w:tc>
          <w:tcPr>
            <w:tcW w:type="dxa" w:w="3600"/>
            <w:shd w:fill="F4F6F1" w:val="clear"/>
            <w:tcMar>
              <w:top w:type="dxa" w:w="80"/>
              <w:left w:type="dxa" w:w="100"/>
              <w:bottom w:type="dxa" w:w="80"/>
              <w:right w:type="dxa" w:w="100"/>
            </w:tcMar>
            <w:vAlign w:val="center"/>
          </w:tcPr>
          <w:p>
            <w:pPr>
              <w:jc w:val="left"/>
            </w:pPr>
            <w:r>
              <w:rPr>
                <w:b/>
                <w:bCs/>
                <w:color w:val="14251B"/>
                <w:sz w:val="20"/>
                <w:szCs w:val="20"/>
              </w:rPr>
              <w:t xml:space="preserve">Kazeta chemického WC</w:t>
            </w:r>
          </w:p>
        </w:tc>
        <w:tc>
          <w:tcPr>
            <w:tcW w:type="dxa" w:w="6306"/>
            <w:tcMar>
              <w:top w:type="dxa" w:w="80"/>
              <w:left w:type="dxa" w:w="100"/>
              <w:bottom w:type="dxa" w:w="80"/>
              <w:right w:type="dxa" w:w="100"/>
            </w:tcMar>
            <w:vAlign w:val="center"/>
          </w:tcPr>
          <w:p>
            <w:pPr>
              <w:jc w:val="left"/>
            </w:pPr>
            <w:r>
              <w:rPr>
                <w:b w:val="false"/>
                <w:bCs w:val="false"/>
                <w:color w:val="14251B"/>
                <w:sz w:val="20"/>
                <w:szCs w:val="20"/>
              </w:rPr>
              <w:t xml:space="preserve">vyprázdněná a vypláchnutá  ANO / NE</w:t>
            </w:r>
          </w:p>
        </w:tc>
      </w:tr>
      <w:tr>
        <w:tc>
          <w:tcPr>
            <w:tcW w:type="dxa" w:w="3600"/>
            <w:shd w:fill="F4F6F1" w:val="clear"/>
            <w:tcMar>
              <w:top w:type="dxa" w:w="80"/>
              <w:left w:type="dxa" w:w="100"/>
              <w:bottom w:type="dxa" w:w="80"/>
              <w:right w:type="dxa" w:w="100"/>
            </w:tcMar>
            <w:vAlign w:val="center"/>
          </w:tcPr>
          <w:p>
            <w:pPr>
              <w:jc w:val="left"/>
            </w:pPr>
            <w:r>
              <w:rPr>
                <w:b/>
                <w:bCs/>
                <w:color w:val="14251B"/>
                <w:sz w:val="20"/>
                <w:szCs w:val="20"/>
              </w:rPr>
              <w:t xml:space="preserve">Viditelná poškození</w:t>
            </w:r>
          </w:p>
        </w:tc>
        <w:tc>
          <w:tcPr>
            <w:tcW w:type="dxa" w:w="6306"/>
            <w:tcMar>
              <w:top w:type="dxa" w:w="80"/>
              <w:left w:type="dxa" w:w="100"/>
              <w:bottom w:type="dxa" w:w="80"/>
              <w:right w:type="dxa" w:w="100"/>
            </w:tcMar>
            <w:vAlign w:val="center"/>
          </w:tcPr>
          <w:p>
            <w:pPr>
              <w:jc w:val="left"/>
            </w:pPr>
            <w:r>
              <w:rPr>
                <w:b w:val="false"/>
                <w:bCs w:val="false"/>
                <w:color w:val="14251B"/>
                <w:sz w:val="20"/>
                <w:szCs w:val="20"/>
              </w:rPr>
              <w:t xml:space="preserve">……………………………………………………………</w:t>
            </w:r>
          </w:p>
        </w:tc>
      </w:tr>
      <w:tr>
        <w:tc>
          <w:tcPr>
            <w:tcW w:type="dxa" w:w="3600"/>
            <w:shd w:fill="F4F6F1" w:val="clear"/>
            <w:tcMar>
              <w:top w:type="dxa" w:w="80"/>
              <w:left w:type="dxa" w:w="100"/>
              <w:bottom w:type="dxa" w:w="80"/>
              <w:right w:type="dxa" w:w="100"/>
            </w:tcMar>
            <w:vAlign w:val="center"/>
          </w:tcPr>
          <w:p>
            <w:pPr>
              <w:jc w:val="left"/>
            </w:pPr>
            <w:r>
              <w:rPr>
                <w:b/>
                <w:bCs/>
                <w:color w:val="14251B"/>
                <w:sz w:val="20"/>
                <w:szCs w:val="20"/>
              </w:rPr>
              <w:t xml:space="preserve">Doplňky (koloběžka, pes, kočka…)</w:t>
            </w:r>
          </w:p>
        </w:tc>
        <w:tc>
          <w:tcPr>
            <w:tcW w:type="dxa" w:w="6306"/>
            <w:tcMar>
              <w:top w:type="dxa" w:w="80"/>
              <w:left w:type="dxa" w:w="100"/>
              <w:bottom w:type="dxa" w:w="80"/>
              <w:right w:type="dxa" w:w="100"/>
            </w:tcMar>
            <w:vAlign w:val="center"/>
          </w:tcPr>
          <w:p>
            <w:pPr>
              <w:jc w:val="left"/>
            </w:pPr>
            <w:r>
              <w:rPr>
                <w:b w:val="false"/>
                <w:bCs w:val="false"/>
                <w:color w:val="14251B"/>
                <w:sz w:val="20"/>
                <w:szCs w:val="20"/>
              </w:rPr>
              <w:t xml:space="preserve">……………………………………</w:t>
            </w:r>
          </w:p>
        </w:tc>
      </w:tr>
      <w:tr>
        <w:tc>
          <w:tcPr>
            <w:tcW w:type="dxa" w:w="3600"/>
            <w:shd w:fill="F4F6F1" w:val="clear"/>
            <w:tcMar>
              <w:top w:type="dxa" w:w="80"/>
              <w:left w:type="dxa" w:w="100"/>
              <w:bottom w:type="dxa" w:w="80"/>
              <w:right w:type="dxa" w:w="100"/>
            </w:tcMar>
            <w:vAlign w:val="center"/>
          </w:tcPr>
          <w:p>
            <w:pPr>
              <w:jc w:val="left"/>
            </w:pPr>
            <w:r>
              <w:rPr>
                <w:b/>
                <w:bCs/>
                <w:color w:val="14251B"/>
                <w:sz w:val="20"/>
                <w:szCs w:val="20"/>
              </w:rPr>
              <w:t xml:space="preserve">Stav plynových lahví (2 ks)</w:t>
            </w:r>
          </w:p>
        </w:tc>
        <w:tc>
          <w:tcPr>
            <w:tcW w:type="dxa" w:w="6306"/>
            <w:tcMar>
              <w:top w:type="dxa" w:w="80"/>
              <w:left w:type="dxa" w:w="100"/>
              <w:bottom w:type="dxa" w:w="80"/>
              <w:right w:type="dxa" w:w="100"/>
            </w:tcMar>
            <w:vAlign w:val="center"/>
          </w:tcPr>
          <w:p>
            <w:pPr>
              <w:jc w:val="left"/>
            </w:pPr>
            <w:r>
              <w:rPr>
                <w:b w:val="false"/>
                <w:bCs w:val="false"/>
                <w:color w:val="14251B"/>
                <w:sz w:val="20"/>
                <w:szCs w:val="20"/>
              </w:rPr>
              <w:t xml:space="preserve">……………………………………</w:t>
            </w:r>
          </w:p>
        </w:tc>
      </w:tr>
      <w:tr>
        <w:tc>
          <w:tcPr>
            <w:tcW w:type="dxa" w:w="3600"/>
            <w:shd w:fill="F4F6F1" w:val="clear"/>
            <w:tcMar>
              <w:top w:type="dxa" w:w="80"/>
              <w:left w:type="dxa" w:w="100"/>
              <w:bottom w:type="dxa" w:w="80"/>
              <w:right w:type="dxa" w:w="100"/>
            </w:tcMar>
            <w:vAlign w:val="center"/>
          </w:tcPr>
          <w:p>
            <w:pPr>
              <w:jc w:val="left"/>
            </w:pPr>
            <w:r>
              <w:rPr>
                <w:b/>
                <w:bCs/>
                <w:color w:val="14251B"/>
                <w:sz w:val="20"/>
                <w:szCs w:val="20"/>
              </w:rPr>
              <w:t xml:space="preserve">Klíče, OTP, zelená karta</w:t>
            </w:r>
          </w:p>
        </w:tc>
        <w:tc>
          <w:tcPr>
            <w:tcW w:type="dxa" w:w="6306"/>
            <w:tcMar>
              <w:top w:type="dxa" w:w="80"/>
              <w:left w:type="dxa" w:w="100"/>
              <w:bottom w:type="dxa" w:w="80"/>
              <w:right w:type="dxa" w:w="100"/>
            </w:tcMar>
            <w:vAlign w:val="center"/>
          </w:tcPr>
          <w:p>
            <w:pPr>
              <w:jc w:val="left"/>
            </w:pPr>
            <w:r>
              <w:rPr>
                <w:b w:val="false"/>
                <w:bCs w:val="false"/>
                <w:color w:val="14251B"/>
                <w:sz w:val="20"/>
                <w:szCs w:val="20"/>
              </w:rPr>
              <w:t xml:space="preserve">předáno / vráceno  ANO / NE</w:t>
            </w:r>
          </w:p>
        </w:tc>
      </w:tr>
      <w:tr>
        <w:tc>
          <w:tcPr>
            <w:tcW w:type="dxa" w:w="3600"/>
            <w:shd w:fill="F4F6F1" w:val="clear"/>
            <w:tcMar>
              <w:top w:type="dxa" w:w="80"/>
              <w:left w:type="dxa" w:w="100"/>
              <w:bottom w:type="dxa" w:w="80"/>
              <w:right w:type="dxa" w:w="100"/>
            </w:tcMar>
            <w:vAlign w:val="center"/>
          </w:tcPr>
          <w:p>
            <w:pPr>
              <w:jc w:val="left"/>
            </w:pPr>
            <w:r>
              <w:rPr>
                <w:b/>
                <w:bCs/>
                <w:color w:val="14251B"/>
                <w:sz w:val="20"/>
                <w:szCs w:val="20"/>
              </w:rPr>
              <w:t xml:space="preserve">Hasicí přístroj a lékárnička</w:t>
            </w:r>
          </w:p>
        </w:tc>
        <w:tc>
          <w:tcPr>
            <w:tcW w:type="dxa" w:w="6306"/>
            <w:tcMar>
              <w:top w:type="dxa" w:w="80"/>
              <w:left w:type="dxa" w:w="100"/>
              <w:bottom w:type="dxa" w:w="80"/>
              <w:right w:type="dxa" w:w="100"/>
            </w:tcMar>
            <w:vAlign w:val="center"/>
          </w:tcPr>
          <w:p>
            <w:pPr>
              <w:jc w:val="left"/>
            </w:pPr>
            <w:r>
              <w:rPr>
                <w:b w:val="false"/>
                <w:bCs w:val="false"/>
                <w:color w:val="14251B"/>
                <w:sz w:val="20"/>
                <w:szCs w:val="20"/>
              </w:rPr>
              <w:t xml:space="preserve">kompletní  ANO / NE</w:t>
            </w:r>
          </w:p>
        </w:tc>
      </w:tr>
      <w:tr>
        <w:tc>
          <w:tcPr>
            <w:tcW w:type="dxa" w:w="3600"/>
            <w:shd w:fill="F4F6F1" w:val="clear"/>
            <w:tcMar>
              <w:top w:type="dxa" w:w="80"/>
              <w:left w:type="dxa" w:w="100"/>
              <w:bottom w:type="dxa" w:w="80"/>
              <w:right w:type="dxa" w:w="100"/>
            </w:tcMar>
            <w:vAlign w:val="center"/>
          </w:tcPr>
          <w:p>
            <w:pPr>
              <w:jc w:val="left"/>
            </w:pPr>
            <w:r>
              <w:rPr>
                <w:b/>
                <w:bCs/>
                <w:color w:val="14251B"/>
                <w:sz w:val="20"/>
                <w:szCs w:val="20"/>
              </w:rPr>
              <w:t xml:space="preserve">Poznámka</w:t>
            </w:r>
          </w:p>
        </w:tc>
        <w:tc>
          <w:tcPr>
            <w:tcW w:type="dxa" w:w="6306"/>
            <w:tcMar>
              <w:top w:type="dxa" w:w="80"/>
              <w:left w:type="dxa" w:w="100"/>
              <w:bottom w:type="dxa" w:w="80"/>
              <w:right w:type="dxa" w:w="100"/>
            </w:tcMar>
            <w:vAlign w:val="center"/>
          </w:tcPr>
          <w:p>
            <w:pPr>
              <w:jc w:val="left"/>
            </w:pPr>
            <w:r>
              <w:rPr>
                <w:b w:val="false"/>
                <w:bCs w:val="false"/>
                <w:color w:val="14251B"/>
                <w:sz w:val="20"/>
                <w:szCs w:val="20"/>
              </w:rPr>
              <w:t xml:space="preserve">……………………………………………………………</w:t>
            </w:r>
          </w:p>
        </w:tc>
      </w:tr>
    </w:tbl>
    <w:p>
      <w:pPr>
        <w:spacing w:after="260"/>
      </w:pPr>
    </w:p>
    <w:tbl>
      <w:tblPr>
        <w:tblW w:type="dxa" w:w="9906"/>
        <w:tblBorders>
          <w:top w:val="none"/>
          <w:left w:val="none"/>
          <w:bottom w:val="none"/>
          <w:right w:val="none"/>
          <w:insideH w:val="none"/>
          <w:insideV w:val="none"/>
        </w:tblBorders>
      </w:tblPr>
      <w:tblGrid>
        <w:gridCol w:w="4953"/>
        <w:gridCol w:w="4953"/>
      </w:tblGrid>
      <w:tr>
        <w:tc>
          <w:tcPr>
            <w:tcW w:type="dxa" w:w="4953"/>
          </w:tcPr>
          <w:p>
            <w:pPr>
              <w:pBdr>
                <w:top w:val="single" w:color="14251B" w:sz="6" w:space="4"/>
              </w:pBdr>
              <w:spacing w:before="500"/>
            </w:pPr>
            <w:r>
              <w:rPr>
                <w:color w:val="14251B"/>
                <w:sz w:val="20"/>
                <w:szCs w:val="20"/>
              </w:rPr>
              <w:t xml:space="preserve">Podpis pronajímatele</w:t>
            </w:r>
          </w:p>
        </w:tc>
        <w:tc>
          <w:tcPr>
            <w:tcW w:type="dxa" w:w="4953"/>
          </w:tcPr>
          <w:p>
            <w:pPr>
              <w:pBdr>
                <w:top w:val="single" w:color="14251B" w:sz="6" w:space="4"/>
              </w:pBdr>
              <w:spacing w:before="500"/>
            </w:pPr>
            <w:r>
              <w:rPr>
                <w:color w:val="14251B"/>
                <w:sz w:val="20"/>
                <w:szCs w:val="20"/>
              </w:rPr>
              <w:t xml:space="preserve">Podpis nájemce</w:t>
            </w:r>
          </w:p>
        </w:tc>
      </w:tr>
    </w:tbl>
    <w:p>
      <w:pPr>
        <w:spacing w:after="120" w:before="420"/>
      </w:pPr>
    </w:p>
    <w:p>
      <w:pPr>
        <w:spacing w:after="80" w:before="200"/>
      </w:pPr>
      <w:r>
        <w:rPr>
          <w:b/>
          <w:bCs/>
          <w:color w:val="14251B"/>
          <w:sz w:val="22"/>
          <w:szCs w:val="22"/>
        </w:rPr>
        <w:t xml:space="preserve">B) Vrácení vozidla pronajímateli</w:t>
      </w:r>
    </w:p>
    <w:tbl>
      <w:tblPr>
        <w:tblW w:type="dxa" w:w="9906"/>
        <w:tblBorders>
          <w:top w:val="single" w:color="CBD2C6" w:sz="4"/>
          <w:left w:val="single" w:color="CBD2C6" w:sz="4"/>
          <w:bottom w:val="single" w:color="CBD2C6" w:sz="4"/>
          <w:right w:val="single" w:color="CBD2C6" w:sz="4"/>
          <w:insideH w:val="single" w:color="CBD2C6" w:sz="4"/>
          <w:insideV w:val="single" w:color="CBD2C6" w:sz="4"/>
        </w:tblBorders>
      </w:tblPr>
      <w:tblGrid>
        <w:gridCol w:w="3600"/>
        <w:gridCol w:w="6306"/>
      </w:tblGrid>
      <w:tr>
        <w:tc>
          <w:tcPr>
            <w:tcW w:type="dxa" w:w="3600"/>
            <w:shd w:fill="F4F6F1" w:val="clear"/>
            <w:tcMar>
              <w:top w:type="dxa" w:w="80"/>
              <w:left w:type="dxa" w:w="100"/>
              <w:bottom w:type="dxa" w:w="80"/>
              <w:right w:type="dxa" w:w="100"/>
            </w:tcMar>
            <w:vAlign w:val="center"/>
          </w:tcPr>
          <w:p>
            <w:pPr>
              <w:jc w:val="left"/>
            </w:pPr>
            <w:r>
              <w:rPr>
                <w:b/>
                <w:bCs/>
                <w:color w:val="14251B"/>
                <w:sz w:val="20"/>
                <w:szCs w:val="20"/>
              </w:rPr>
              <w:t xml:space="preserve">Datum a čas</w:t>
            </w:r>
          </w:p>
        </w:tc>
        <w:tc>
          <w:tcPr>
            <w:tcW w:type="dxa" w:w="6306"/>
            <w:tcMar>
              <w:top w:type="dxa" w:w="80"/>
              <w:left w:type="dxa" w:w="100"/>
              <w:bottom w:type="dxa" w:w="80"/>
              <w:right w:type="dxa" w:w="100"/>
            </w:tcMar>
            <w:vAlign w:val="center"/>
          </w:tcPr>
          <w:p>
            <w:pPr>
              <w:jc w:val="left"/>
            </w:pPr>
            <w:r>
              <w:rPr>
                <w:b w:val="false"/>
                <w:bCs w:val="false"/>
                <w:color w:val="14251B"/>
                <w:sz w:val="20"/>
                <w:szCs w:val="20"/>
              </w:rPr>
              <w:t xml:space="preserve">……………………………………</w:t>
            </w:r>
          </w:p>
        </w:tc>
      </w:tr>
      <w:tr>
        <w:tc>
          <w:tcPr>
            <w:tcW w:type="dxa" w:w="3600"/>
            <w:shd w:fill="F4F6F1" w:val="clear"/>
            <w:tcMar>
              <w:top w:type="dxa" w:w="80"/>
              <w:left w:type="dxa" w:w="100"/>
              <w:bottom w:type="dxa" w:w="80"/>
              <w:right w:type="dxa" w:w="100"/>
            </w:tcMar>
            <w:vAlign w:val="center"/>
          </w:tcPr>
          <w:p>
            <w:pPr>
              <w:jc w:val="left"/>
            </w:pPr>
            <w:r>
              <w:rPr>
                <w:b/>
                <w:bCs/>
                <w:color w:val="14251B"/>
                <w:sz w:val="20"/>
                <w:szCs w:val="20"/>
              </w:rPr>
              <w:t xml:space="preserve">Stav tachometru (km)</w:t>
            </w:r>
          </w:p>
        </w:tc>
        <w:tc>
          <w:tcPr>
            <w:tcW w:type="dxa" w:w="6306"/>
            <w:tcMar>
              <w:top w:type="dxa" w:w="80"/>
              <w:left w:type="dxa" w:w="100"/>
              <w:bottom w:type="dxa" w:w="80"/>
              <w:right w:type="dxa" w:w="100"/>
            </w:tcMar>
            <w:vAlign w:val="center"/>
          </w:tcPr>
          <w:p>
            <w:pPr>
              <w:jc w:val="left"/>
            </w:pPr>
            <w:r>
              <w:rPr>
                <w:b w:val="false"/>
                <w:bCs w:val="false"/>
                <w:color w:val="14251B"/>
                <w:sz w:val="20"/>
                <w:szCs w:val="20"/>
              </w:rPr>
              <w:t xml:space="preserve">……………………………………</w:t>
            </w:r>
          </w:p>
        </w:tc>
      </w:tr>
      <w:tr>
        <w:tc>
          <w:tcPr>
            <w:tcW w:type="dxa" w:w="3600"/>
            <w:shd w:fill="F4F6F1" w:val="clear"/>
            <w:tcMar>
              <w:top w:type="dxa" w:w="80"/>
              <w:left w:type="dxa" w:w="100"/>
              <w:bottom w:type="dxa" w:w="80"/>
              <w:right w:type="dxa" w:w="100"/>
            </w:tcMar>
            <w:vAlign w:val="center"/>
          </w:tcPr>
          <w:p>
            <w:pPr>
              <w:jc w:val="left"/>
            </w:pPr>
            <w:r>
              <w:rPr>
                <w:b/>
                <w:bCs/>
                <w:color w:val="14251B"/>
                <w:sz w:val="20"/>
                <w:szCs w:val="20"/>
              </w:rPr>
              <w:t xml:space="preserve">Stav palivoměru</w:t>
            </w:r>
          </w:p>
        </w:tc>
        <w:tc>
          <w:tcPr>
            <w:tcW w:type="dxa" w:w="6306"/>
            <w:tcMar>
              <w:top w:type="dxa" w:w="80"/>
              <w:left w:type="dxa" w:w="100"/>
              <w:bottom w:type="dxa" w:w="80"/>
              <w:right w:type="dxa" w:w="100"/>
            </w:tcMar>
            <w:vAlign w:val="center"/>
          </w:tcPr>
          <w:p>
            <w:pPr>
              <w:jc w:val="left"/>
            </w:pPr>
            <w:r>
              <w:rPr>
                <w:b w:val="false"/>
                <w:bCs w:val="false"/>
                <w:color w:val="14251B"/>
                <w:sz w:val="20"/>
                <w:szCs w:val="20"/>
              </w:rPr>
              <w:t xml:space="preserve">plná nádrž / jiný: ……………</w:t>
            </w:r>
          </w:p>
        </w:tc>
      </w:tr>
      <w:tr>
        <w:tc>
          <w:tcPr>
            <w:tcW w:type="dxa" w:w="3600"/>
            <w:shd w:fill="F4F6F1" w:val="clear"/>
            <w:tcMar>
              <w:top w:type="dxa" w:w="80"/>
              <w:left w:type="dxa" w:w="100"/>
              <w:bottom w:type="dxa" w:w="80"/>
              <w:right w:type="dxa" w:w="100"/>
            </w:tcMar>
            <w:vAlign w:val="center"/>
          </w:tcPr>
          <w:p>
            <w:pPr>
              <w:jc w:val="left"/>
            </w:pPr>
            <w:r>
              <w:rPr>
                <w:b/>
                <w:bCs/>
                <w:color w:val="14251B"/>
                <w:sz w:val="20"/>
                <w:szCs w:val="20"/>
              </w:rPr>
              <w:t xml:space="preserve">Čistota interiéru / exteriéru</w:t>
            </w:r>
          </w:p>
        </w:tc>
        <w:tc>
          <w:tcPr>
            <w:tcW w:type="dxa" w:w="6306"/>
            <w:tcMar>
              <w:top w:type="dxa" w:w="80"/>
              <w:left w:type="dxa" w:w="100"/>
              <w:bottom w:type="dxa" w:w="80"/>
              <w:right w:type="dxa" w:w="100"/>
            </w:tcMar>
            <w:vAlign w:val="center"/>
          </w:tcPr>
          <w:p>
            <w:pPr>
              <w:jc w:val="left"/>
            </w:pPr>
            <w:r>
              <w:rPr>
                <w:b w:val="false"/>
                <w:bCs w:val="false"/>
                <w:color w:val="14251B"/>
                <w:sz w:val="20"/>
                <w:szCs w:val="20"/>
              </w:rPr>
              <w:t xml:space="preserve">……………………………………</w:t>
            </w:r>
          </w:p>
        </w:tc>
      </w:tr>
      <w:tr>
        <w:tc>
          <w:tcPr>
            <w:tcW w:type="dxa" w:w="3600"/>
            <w:shd w:fill="F4F6F1" w:val="clear"/>
            <w:tcMar>
              <w:top w:type="dxa" w:w="80"/>
              <w:left w:type="dxa" w:w="100"/>
              <w:bottom w:type="dxa" w:w="80"/>
              <w:right w:type="dxa" w:w="100"/>
            </w:tcMar>
            <w:vAlign w:val="center"/>
          </w:tcPr>
          <w:p>
            <w:pPr>
              <w:jc w:val="left"/>
            </w:pPr>
            <w:r>
              <w:rPr>
                <w:b/>
                <w:bCs/>
                <w:color w:val="14251B"/>
                <w:sz w:val="20"/>
                <w:szCs w:val="20"/>
              </w:rPr>
              <w:t xml:space="preserve">Kazeta chemického WC</w:t>
            </w:r>
          </w:p>
        </w:tc>
        <w:tc>
          <w:tcPr>
            <w:tcW w:type="dxa" w:w="6306"/>
            <w:tcMar>
              <w:top w:type="dxa" w:w="80"/>
              <w:left w:type="dxa" w:w="100"/>
              <w:bottom w:type="dxa" w:w="80"/>
              <w:right w:type="dxa" w:w="100"/>
            </w:tcMar>
            <w:vAlign w:val="center"/>
          </w:tcPr>
          <w:p>
            <w:pPr>
              <w:jc w:val="left"/>
            </w:pPr>
            <w:r>
              <w:rPr>
                <w:b w:val="false"/>
                <w:bCs w:val="false"/>
                <w:color w:val="14251B"/>
                <w:sz w:val="20"/>
                <w:szCs w:val="20"/>
              </w:rPr>
              <w:t xml:space="preserve">vyprázdněná a vypláchnutá  ANO / NE</w:t>
            </w:r>
          </w:p>
        </w:tc>
      </w:tr>
      <w:tr>
        <w:tc>
          <w:tcPr>
            <w:tcW w:type="dxa" w:w="3600"/>
            <w:shd w:fill="F4F6F1" w:val="clear"/>
            <w:tcMar>
              <w:top w:type="dxa" w:w="80"/>
              <w:left w:type="dxa" w:w="100"/>
              <w:bottom w:type="dxa" w:w="80"/>
              <w:right w:type="dxa" w:w="100"/>
            </w:tcMar>
            <w:vAlign w:val="center"/>
          </w:tcPr>
          <w:p>
            <w:pPr>
              <w:jc w:val="left"/>
            </w:pPr>
            <w:r>
              <w:rPr>
                <w:b/>
                <w:bCs/>
                <w:color w:val="14251B"/>
                <w:sz w:val="20"/>
                <w:szCs w:val="20"/>
              </w:rPr>
              <w:t xml:space="preserve">Viditelná poškození</w:t>
            </w:r>
          </w:p>
        </w:tc>
        <w:tc>
          <w:tcPr>
            <w:tcW w:type="dxa" w:w="6306"/>
            <w:tcMar>
              <w:top w:type="dxa" w:w="80"/>
              <w:left w:type="dxa" w:w="100"/>
              <w:bottom w:type="dxa" w:w="80"/>
              <w:right w:type="dxa" w:w="100"/>
            </w:tcMar>
            <w:vAlign w:val="center"/>
          </w:tcPr>
          <w:p>
            <w:pPr>
              <w:jc w:val="left"/>
            </w:pPr>
            <w:r>
              <w:rPr>
                <w:b w:val="false"/>
                <w:bCs w:val="false"/>
                <w:color w:val="14251B"/>
                <w:sz w:val="20"/>
                <w:szCs w:val="20"/>
              </w:rPr>
              <w:t xml:space="preserve">……………………………………………………………</w:t>
            </w:r>
          </w:p>
        </w:tc>
      </w:tr>
      <w:tr>
        <w:tc>
          <w:tcPr>
            <w:tcW w:type="dxa" w:w="3600"/>
            <w:shd w:fill="F4F6F1" w:val="clear"/>
            <w:tcMar>
              <w:top w:type="dxa" w:w="80"/>
              <w:left w:type="dxa" w:w="100"/>
              <w:bottom w:type="dxa" w:w="80"/>
              <w:right w:type="dxa" w:w="100"/>
            </w:tcMar>
            <w:vAlign w:val="center"/>
          </w:tcPr>
          <w:p>
            <w:pPr>
              <w:jc w:val="left"/>
            </w:pPr>
            <w:r>
              <w:rPr>
                <w:b/>
                <w:bCs/>
                <w:color w:val="14251B"/>
                <w:sz w:val="20"/>
                <w:szCs w:val="20"/>
              </w:rPr>
              <w:t xml:space="preserve">Doplňky (koloběžka, pes, kočka…)</w:t>
            </w:r>
          </w:p>
        </w:tc>
        <w:tc>
          <w:tcPr>
            <w:tcW w:type="dxa" w:w="6306"/>
            <w:tcMar>
              <w:top w:type="dxa" w:w="80"/>
              <w:left w:type="dxa" w:w="100"/>
              <w:bottom w:type="dxa" w:w="80"/>
              <w:right w:type="dxa" w:w="100"/>
            </w:tcMar>
            <w:vAlign w:val="center"/>
          </w:tcPr>
          <w:p>
            <w:pPr>
              <w:jc w:val="left"/>
            </w:pPr>
            <w:r>
              <w:rPr>
                <w:b w:val="false"/>
                <w:bCs w:val="false"/>
                <w:color w:val="14251B"/>
                <w:sz w:val="20"/>
                <w:szCs w:val="20"/>
              </w:rPr>
              <w:t xml:space="preserve">……………………………………</w:t>
            </w:r>
          </w:p>
        </w:tc>
      </w:tr>
      <w:tr>
        <w:tc>
          <w:tcPr>
            <w:tcW w:type="dxa" w:w="3600"/>
            <w:shd w:fill="F4F6F1" w:val="clear"/>
            <w:tcMar>
              <w:top w:type="dxa" w:w="80"/>
              <w:left w:type="dxa" w:w="100"/>
              <w:bottom w:type="dxa" w:w="80"/>
              <w:right w:type="dxa" w:w="100"/>
            </w:tcMar>
            <w:vAlign w:val="center"/>
          </w:tcPr>
          <w:p>
            <w:pPr>
              <w:jc w:val="left"/>
            </w:pPr>
            <w:r>
              <w:rPr>
                <w:b/>
                <w:bCs/>
                <w:color w:val="14251B"/>
                <w:sz w:val="20"/>
                <w:szCs w:val="20"/>
              </w:rPr>
              <w:t xml:space="preserve">Stav plynových lahví (2 ks)</w:t>
            </w:r>
          </w:p>
        </w:tc>
        <w:tc>
          <w:tcPr>
            <w:tcW w:type="dxa" w:w="6306"/>
            <w:tcMar>
              <w:top w:type="dxa" w:w="80"/>
              <w:left w:type="dxa" w:w="100"/>
              <w:bottom w:type="dxa" w:w="80"/>
              <w:right w:type="dxa" w:w="100"/>
            </w:tcMar>
            <w:vAlign w:val="center"/>
          </w:tcPr>
          <w:p>
            <w:pPr>
              <w:jc w:val="left"/>
            </w:pPr>
            <w:r>
              <w:rPr>
                <w:b w:val="false"/>
                <w:bCs w:val="false"/>
                <w:color w:val="14251B"/>
                <w:sz w:val="20"/>
                <w:szCs w:val="20"/>
              </w:rPr>
              <w:t xml:space="preserve">……………………………………</w:t>
            </w:r>
          </w:p>
        </w:tc>
      </w:tr>
      <w:tr>
        <w:tc>
          <w:tcPr>
            <w:tcW w:type="dxa" w:w="3600"/>
            <w:shd w:fill="F4F6F1" w:val="clear"/>
            <w:tcMar>
              <w:top w:type="dxa" w:w="80"/>
              <w:left w:type="dxa" w:w="100"/>
              <w:bottom w:type="dxa" w:w="80"/>
              <w:right w:type="dxa" w:w="100"/>
            </w:tcMar>
            <w:vAlign w:val="center"/>
          </w:tcPr>
          <w:p>
            <w:pPr>
              <w:jc w:val="left"/>
            </w:pPr>
            <w:r>
              <w:rPr>
                <w:b/>
                <w:bCs/>
                <w:color w:val="14251B"/>
                <w:sz w:val="20"/>
                <w:szCs w:val="20"/>
              </w:rPr>
              <w:t xml:space="preserve">Klíče, OTP, zelená karta</w:t>
            </w:r>
          </w:p>
        </w:tc>
        <w:tc>
          <w:tcPr>
            <w:tcW w:type="dxa" w:w="6306"/>
            <w:tcMar>
              <w:top w:type="dxa" w:w="80"/>
              <w:left w:type="dxa" w:w="100"/>
              <w:bottom w:type="dxa" w:w="80"/>
              <w:right w:type="dxa" w:w="100"/>
            </w:tcMar>
            <w:vAlign w:val="center"/>
          </w:tcPr>
          <w:p>
            <w:pPr>
              <w:jc w:val="left"/>
            </w:pPr>
            <w:r>
              <w:rPr>
                <w:b w:val="false"/>
                <w:bCs w:val="false"/>
                <w:color w:val="14251B"/>
                <w:sz w:val="20"/>
                <w:szCs w:val="20"/>
              </w:rPr>
              <w:t xml:space="preserve">předáno / vráceno  ANO / NE</w:t>
            </w:r>
          </w:p>
        </w:tc>
      </w:tr>
      <w:tr>
        <w:tc>
          <w:tcPr>
            <w:tcW w:type="dxa" w:w="3600"/>
            <w:shd w:fill="F4F6F1" w:val="clear"/>
            <w:tcMar>
              <w:top w:type="dxa" w:w="80"/>
              <w:left w:type="dxa" w:w="100"/>
              <w:bottom w:type="dxa" w:w="80"/>
              <w:right w:type="dxa" w:w="100"/>
            </w:tcMar>
            <w:vAlign w:val="center"/>
          </w:tcPr>
          <w:p>
            <w:pPr>
              <w:jc w:val="left"/>
            </w:pPr>
            <w:r>
              <w:rPr>
                <w:b/>
                <w:bCs/>
                <w:color w:val="14251B"/>
                <w:sz w:val="20"/>
                <w:szCs w:val="20"/>
              </w:rPr>
              <w:t xml:space="preserve">Hasicí přístroj a lékárnička</w:t>
            </w:r>
          </w:p>
        </w:tc>
        <w:tc>
          <w:tcPr>
            <w:tcW w:type="dxa" w:w="6306"/>
            <w:tcMar>
              <w:top w:type="dxa" w:w="80"/>
              <w:left w:type="dxa" w:w="100"/>
              <w:bottom w:type="dxa" w:w="80"/>
              <w:right w:type="dxa" w:w="100"/>
            </w:tcMar>
            <w:vAlign w:val="center"/>
          </w:tcPr>
          <w:p>
            <w:pPr>
              <w:jc w:val="left"/>
            </w:pPr>
            <w:r>
              <w:rPr>
                <w:b w:val="false"/>
                <w:bCs w:val="false"/>
                <w:color w:val="14251B"/>
                <w:sz w:val="20"/>
                <w:szCs w:val="20"/>
              </w:rPr>
              <w:t xml:space="preserve">kompletní  ANO / NE</w:t>
            </w:r>
          </w:p>
        </w:tc>
      </w:tr>
      <w:tr>
        <w:tc>
          <w:tcPr>
            <w:tcW w:type="dxa" w:w="3600"/>
            <w:shd w:fill="F4F6F1" w:val="clear"/>
            <w:tcMar>
              <w:top w:type="dxa" w:w="80"/>
              <w:left w:type="dxa" w:w="100"/>
              <w:bottom w:type="dxa" w:w="80"/>
              <w:right w:type="dxa" w:w="100"/>
            </w:tcMar>
            <w:vAlign w:val="center"/>
          </w:tcPr>
          <w:p>
            <w:pPr>
              <w:jc w:val="left"/>
            </w:pPr>
            <w:r>
              <w:rPr>
                <w:b/>
                <w:bCs/>
                <w:color w:val="14251B"/>
                <w:sz w:val="20"/>
                <w:szCs w:val="20"/>
              </w:rPr>
              <w:t xml:space="preserve">Poznámka</w:t>
            </w:r>
          </w:p>
        </w:tc>
        <w:tc>
          <w:tcPr>
            <w:tcW w:type="dxa" w:w="6306"/>
            <w:tcMar>
              <w:top w:type="dxa" w:w="80"/>
              <w:left w:type="dxa" w:w="100"/>
              <w:bottom w:type="dxa" w:w="80"/>
              <w:right w:type="dxa" w:w="100"/>
            </w:tcMar>
            <w:vAlign w:val="center"/>
          </w:tcPr>
          <w:p>
            <w:pPr>
              <w:jc w:val="left"/>
            </w:pPr>
            <w:r>
              <w:rPr>
                <w:b w:val="false"/>
                <w:bCs w:val="false"/>
                <w:color w:val="14251B"/>
                <w:sz w:val="20"/>
                <w:szCs w:val="20"/>
              </w:rPr>
              <w:t xml:space="preserve">……………………………………………………………</w:t>
            </w:r>
          </w:p>
        </w:tc>
      </w:tr>
    </w:tbl>
    <w:p>
      <w:pPr>
        <w:spacing w:after="260"/>
      </w:pPr>
    </w:p>
    <w:tbl>
      <w:tblPr>
        <w:tblW w:type="dxa" w:w="9906"/>
        <w:tblBorders>
          <w:top w:val="none"/>
          <w:left w:val="none"/>
          <w:bottom w:val="none"/>
          <w:right w:val="none"/>
          <w:insideH w:val="none"/>
          <w:insideV w:val="none"/>
        </w:tblBorders>
      </w:tblPr>
      <w:tblGrid>
        <w:gridCol w:w="4953"/>
        <w:gridCol w:w="4953"/>
      </w:tblGrid>
      <w:tr>
        <w:tc>
          <w:tcPr>
            <w:tcW w:type="dxa" w:w="4953"/>
          </w:tcPr>
          <w:p>
            <w:pPr>
              <w:pBdr>
                <w:top w:val="single" w:color="14251B" w:sz="6" w:space="4"/>
              </w:pBdr>
              <w:spacing w:before="500"/>
            </w:pPr>
            <w:r>
              <w:rPr>
                <w:color w:val="14251B"/>
                <w:sz w:val="20"/>
                <w:szCs w:val="20"/>
              </w:rPr>
              <w:t xml:space="preserve">Podpis pronajímatele</w:t>
            </w:r>
          </w:p>
        </w:tc>
        <w:tc>
          <w:tcPr>
            <w:tcW w:type="dxa" w:w="4953"/>
          </w:tcPr>
          <w:p>
            <w:pPr>
              <w:pBdr>
                <w:top w:val="single" w:color="14251B" w:sz="6" w:space="4"/>
              </w:pBdr>
              <w:spacing w:before="500"/>
            </w:pPr>
            <w:r>
              <w:rPr>
                <w:color w:val="14251B"/>
                <w:sz w:val="20"/>
                <w:szCs w:val="20"/>
              </w:rPr>
              <w:t xml:space="preserve">Podpis nájemce</w:t>
            </w:r>
          </w:p>
        </w:tc>
      </w:tr>
    </w:tbl>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2026-09-29T21:17:06.294Z</dcterms:created>
  <dcterms:modified xsi:type="dcterms:W3CDTF">2026-09-29T21:17:06.295Z</dcterms:modified>
</cp:coreProperties>
</file>

<file path=docProps/custom.xml><?xml version="1.0" encoding="utf-8"?>
<Properties xmlns="http://schemas.openxmlformats.org/officeDocument/2006/custom-properties" xmlns:vt="http://schemas.openxmlformats.org/officeDocument/2006/docPropsVTypes"/>
</file>