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任务遥测与 Bad Case 反馈闭环设计方案</w:t>
      </w:r>
      <w:r/>
    </w:p>
    <w:p>
      <w:pPr>
        <w:pStyle w:val="Heading2"/>
        <w:spacing w:before="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微软雅黑" w:eastAsia="微软雅黑" w:hAnsi="微软雅黑" w:cs="微软雅黑" w:hint="eastAsia"/>
          <w:sz w:val="30"/>
          <w:lang w:eastAsia="zh-CN"/>
        </w:rPr>
        <w:t>目录</w:t>
      </w:r>
    </w:p>
    <w:p>
      <w:pPr>
        <w:pStyle w:val="ListBullet"/>
        <w:spacing w:after="72"/>
      </w:pPr>
      <w:hyperlink w:anchor="section-1">
        <w:r>
          <w:rPr>
            <w:color w:val="0000EE"/>
            <w:u w:val="single"/>
          </w:rPr>
          <w:t>一、背景与问题</w:t>
        </w:r>
      </w:hyperlink>
    </w:p>
    <w:p>
      <w:pPr>
        <w:pStyle w:val="ListBullet"/>
        <w:spacing w:after="72"/>
      </w:pPr>
      <w:hyperlink w:anchor="section-2">
        <w:r>
          <w:rPr>
            <w:color w:val="0000EE"/>
            <w:u w:val="single"/>
          </w:rPr>
          <w:t>二、数据收集方案</w:t>
        </w:r>
      </w:hyperlink>
    </w:p>
    <w:p>
      <w:pPr>
        <w:pStyle w:val="ListBullet"/>
        <w:spacing w:after="72"/>
      </w:pPr>
      <w:hyperlink w:anchor="section-3">
        <w:r>
          <w:rPr>
            <w:color w:val="0000EE"/>
            <w:u w:val="single"/>
          </w:rPr>
          <w:t>三、遥测数据模型</w:t>
        </w:r>
      </w:hyperlink>
    </w:p>
    <w:p>
      <w:pPr>
        <w:pStyle w:val="ListBullet"/>
        <w:spacing w:after="72"/>
      </w:pPr>
      <w:hyperlink w:anchor="section-4">
        <w:r>
          <w:rPr>
            <w:color w:val="0000EE"/>
            <w:u w:val="single"/>
          </w:rPr>
          <w:t>四、管理员仪表盘</w:t>
        </w:r>
      </w:hyperlink>
    </w:p>
    <w:p>
      <w:pPr>
        <w:pStyle w:val="ListBullet"/>
        <w:spacing w:after="72"/>
      </w:pPr>
      <w:hyperlink w:anchor="section-5">
        <w:r>
          <w:rPr>
            <w:color w:val="0000EE"/>
            <w:u w:val="single"/>
          </w:rPr>
          <w:t>五、前端展示设计</w:t>
        </w:r>
      </w:hyperlink>
    </w:p>
    <w:p>
      <w:pPr>
        <w:pStyle w:val="ListBullet"/>
        <w:spacing w:after="72"/>
      </w:pPr>
      <w:hyperlink w:anchor="section-6">
        <w:r>
          <w:rPr>
            <w:color w:val="0000EE"/>
            <w:u w:val="single"/>
          </w:rPr>
          <w:t>六、数据存储与维护</w:t>
        </w:r>
      </w:hyperlink>
    </w:p>
    <w:p>
      <w:pPr>
        <w:pStyle w:val="ListBullet"/>
        <w:spacing w:after="72"/>
      </w:pPr>
      <w:hyperlink w:anchor="section-7">
        <w:r>
          <w:rPr>
            <w:color w:val="0000EE"/>
            <w:u w:val="single"/>
          </w:rPr>
          <w:t>七、实现优先级</w:t>
        </w:r>
      </w:hyperlink>
    </w:p>
    <w:p>
      <w:pPr>
        <w:pStyle w:val="ListBullet"/>
        <w:spacing w:after="72"/>
      </w:pPr>
      <w:hyperlink w:anchor="section-8">
        <w:r>
          <w:rPr>
            <w:color w:val="0000EE"/>
            <w:u w:val="single"/>
          </w:rPr>
          <w:t>八、日志优化（已完成）</w:t>
        </w:r>
      </w:hyperlink>
      <w:r/>
    </w:p>
    <w:p>
      <w:bookmarkStart w:id="0" w:name="section-1"/>
      <w:pPr>
        <w:pStyle w:val="Heading2"/>
      </w:pPr>
      <w:bookmarkEnd w:id="0"/>
      <w:r>
        <w:rPr>
          <w:rFonts w:ascii="微软雅黑" w:eastAsia="微软雅黑" w:hAnsi="微软雅黑" w:cs="微软雅黑" w:hint="eastAsia"/>
          <w:lang w:eastAsia="zh-CN"/>
        </w:rPr>
        <w:t>一、背景与问题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1.1 核心矛盾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当前系统存在一个根本性盲区：</w:t>
      </w:r>
      <w:r>
        <w:rPr>
          <w:rFonts w:ascii="微软雅黑" w:eastAsia="微软雅黑" w:hAnsi="微软雅黑" w:cs="微软雅黑" w:hint="eastAsia"/>
          <w:b/>
          <w:lang w:eastAsia="zh-CN"/>
        </w:rPr>
        <w:t>成功/失败 ≠ 效果好/差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系统视角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用户视角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真实情况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门禁通过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效果差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rPr>
                <w:b/>
              </w:rPr>
              <w:t>漏网</w:t>
            </w:r>
            <w:r>
              <w:t xml:space="preserve"> （门禁太松）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门禁拦截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效果还行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rPr>
                <w:b/>
              </w:rPr>
              <w:t>误杀</w:t>
            </w:r>
            <w:r>
              <w:t xml:space="preserve"> （门禁太严）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门禁通过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效果好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正确放行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门禁拦截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效果差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正确拦截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问题</w:t>
      </w:r>
      <w:r>
        <w:rPr>
          <w:rFonts w:ascii="微软雅黑" w:eastAsia="微软雅黑" w:hAnsi="微软雅黑" w:cs="微软雅黑" w:hint="eastAsia"/>
          <w:lang w:eastAsia="zh-CN"/>
        </w:rPr>
        <w:t>：系统只能看到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失败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，看不到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效果好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。没有用户满意度反馈，就无法校准门禁阈值。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1.2 数据飞轮缺失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理想的优化闭环：</w:t>
      </w:r>
      <w:r/>
    </w:p>
    <w:p>
      <w:pPr/>
      <w:r>
        <w:rPr>
          <w:rFonts w:ascii="微软雅黑" w:hAnsi="微软雅黑" w:eastAsia="微软雅黑" w:cs="微软雅黑" w:hint="eastAsia"/>
          <w:sz w:val="20"/>
          <w:lang w:eastAsia="zh-CN"/>
        </w:rPr>
        <w:t>收集地面真值 → 识别问题 → 调整门禁/模型 → 验证效果 → 迭代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当前缺失的是第一步：</w:t>
      </w:r>
      <w:r>
        <w:rPr>
          <w:rFonts w:ascii="微软雅黑" w:eastAsia="微软雅黑" w:hAnsi="微软雅黑" w:cs="微软雅黑" w:hint="eastAsia"/>
          <w:b/>
          <w:lang w:eastAsia="zh-CN"/>
        </w:rPr>
        <w:t>地面真值数据</w:t>
      </w:r>
      <w:r>
        <w:rPr>
          <w:rFonts w:ascii="微软雅黑" w:eastAsia="微软雅黑" w:hAnsi="微软雅黑" w:cs="微软雅黑" w:hint="eastAsia"/>
          <w:lang w:eastAsia="zh-CN"/>
        </w:rPr>
        <w:t>。没有它，所有优化都是盲人摸象。</w:t>
      </w:r>
      <w:r/>
    </w:p>
    <w:p>
      <w:bookmarkStart w:id="1" w:name="section-2"/>
      <w:pPr>
        <w:pStyle w:val="Heading2"/>
      </w:pPr>
      <w:bookmarkEnd w:id="1"/>
      <w:r>
        <w:rPr>
          <w:rFonts w:ascii="微软雅黑" w:eastAsia="微软雅黑" w:hAnsi="微软雅黑" w:cs="微软雅黑" w:hint="eastAsia"/>
          <w:lang w:eastAsia="zh-CN"/>
        </w:rPr>
        <w:t>二、数据收集方案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2.1 满意度信号层级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用户满意度不是二元的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满意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不满意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，而是一个连续光谱。通过行为信号推断真实满意度：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信号强度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用户行为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收集方式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⭐⭐⭐⭐⭐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提交到公共组件库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非常满意，愿意分享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自动记录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⭐⭐⭐⭐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下载组件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满意，愿意使用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自动记录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⭐⭐⭐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预览页停留</w:t>
            </w:r>
            <w:r>
              <w:t xml:space="preserve"> </w:t>
            </w:r>
            <w:r>
              <w:t xml:space="preserve"> &gt; 30s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效果还行，在仔细看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自动记录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⭐⭐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任务完成但没下载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不确定，可能忘了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主动询问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预览</w:t>
            </w:r>
            <w:r>
              <w:t xml:space="preserve"> </w:t>
            </w:r>
            <w:r>
              <w:t xml:space="preserve"> &lt; 5s </w:t>
            </w:r>
            <w:r>
              <w:t xml:space="preserve"> </w:t>
            </w:r>
            <w:r>
              <w:t>就关闭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可能不满意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主动询问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2.2 智能触发策略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核心原则</w:t>
      </w:r>
      <w:r>
        <w:rPr>
          <w:rFonts w:ascii="微软雅黑" w:eastAsia="微软雅黑" w:hAnsi="微软雅黑" w:cs="微软雅黑" w:hint="eastAsia"/>
          <w:lang w:eastAsia="zh-CN"/>
        </w:rPr>
        <w:t>：强满意信号不打扰，弱信号才询问。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策略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理由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用户下载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提交公共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不询问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已经是强满意信号，询问会打扰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任务完成</w:t>
            </w:r>
            <w:r>
              <w:t xml:space="preserve"> </w:t>
            </w:r>
            <w:r>
              <w:t xml:space="preserve"> 24h </w:t>
            </w:r>
            <w:r>
              <w:t xml:space="preserve"> </w:t>
            </w:r>
            <w:r>
              <w:t>后仍没下载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询问「效果不满意吗？」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弱信号，需要确认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预览</w:t>
            </w:r>
            <w:r>
              <w:t xml:space="preserve"> </w:t>
            </w:r>
            <w:r>
              <w:t xml:space="preserve"> &lt; 5s </w:t>
            </w:r>
            <w:r>
              <w:t xml:space="preserve"> </w:t>
            </w:r>
            <w:r>
              <w:t>就关闭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询问「需要重新生成吗？」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可能效果差，主动提供帮助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任务失败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询问「需要查看失败原因吗？」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提供调试支持</w:t>
            </w:r>
          </w:p>
        </w:tc>
      </w:tr>
    </w:tbl>
    <w:p>
      <w:r/>
    </w:p>
    <w:p>
      <w:bookmarkStart w:id="2" w:name="section-3"/>
      <w:pPr>
        <w:pStyle w:val="Heading2"/>
      </w:pPr>
      <w:bookmarkEnd w:id="2"/>
      <w:r>
        <w:rPr>
          <w:rFonts w:ascii="微软雅黑" w:eastAsia="微软雅黑" w:hAnsi="微软雅黑" w:cs="微软雅黑" w:hint="eastAsia"/>
          <w:lang w:eastAsia="zh-CN"/>
        </w:rPr>
        <w:t>三、遥测数据模型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3.1 TaskTelemetry 完整结构</w:t>
      </w:r>
      <w:r/>
    </w:p>
    <w:p>
      <w:pPr/>
      <w:r>
        <w:rPr>
          <w:rFonts w:ascii="微软雅黑" w:hAnsi="微软雅黑" w:eastAsia="微软雅黑" w:cs="微软雅黑" w:hint="eastAsia"/>
          <w:sz w:val="20"/>
          <w:lang w:eastAsia="zh-CN"/>
        </w:rPr>
        <w:t>interface TaskTelemetry {</w:t>
        <w:br/>
        <w:t xml:space="preserve">  // === 基础信息 ===</w:t>
        <w:br/>
        <w:t xml:space="preserve">  sessionId: string;</w:t>
        <w:br/>
        <w:t xml:space="preserve">  userId: string;</w:t>
        <w:br/>
        <w:t xml:space="preserve">  createdAt: Date;</w:t>
        <w:br/>
        <w:t xml:space="preserve">  status: 'success' | 'failed';</w:t>
        <w:br/>
        <w:t xml:space="preserve">  </w:t>
        <w:br/>
        <w:t xml:space="preserve">  // === 复杂度指标（归一化用）===</w:t>
        <w:br/>
        <w:t xml:space="preserve">  complexity: {</w:t>
        <w:br/>
        <w:t xml:space="preserve">    subcomponentCount: number;      // 子组件数量</w:t>
        <w:br/>
        <w:t xml:space="preserve">    totalLines: number;             // 总代码行数</w:t>
        <w:br/>
        <w:t xml:space="preserve">    fileCount: number;              // 文件数量</w:t>
        <w:br/>
        <w:t xml:space="preserve">    hasEcharts: boolean;            // 是否含图表</w:t>
        <w:br/>
        <w:t xml:space="preserve">    hasResource: boolean;           // 是否含资源图片</w:t>
        <w:br/>
        <w:t xml:space="preserve">    panelType: string;              // 面板类型</w:t>
        <w:br/>
        <w:t xml:space="preserve">  };</w:t>
        <w:br/>
        <w:t xml:space="preserve">  </w:t>
        <w:br/>
        <w:t xml:space="preserve">  // === 输入源 ===</w:t>
        <w:br/>
        <w:t xml:space="preserve">  input: {</w:t>
        <w:br/>
        <w:t xml:space="preserve">    sourceType: 'figma' | 'screenshot' | 'html';</w:t>
        <w:br/>
        <w:t xml:space="preserve">    figmaNodeKey?: string;</w:t>
        <w:br/>
        <w:t xml:space="preserve">    sourceImageUrl?: string;        // 源设计图 URL</w:t>
        <w:br/>
        <w:t xml:space="preserve">  };</w:t>
        <w:br/>
        <w:t xml:space="preserve">  </w:t>
        <w:br/>
        <w:t xml:space="preserve">  // === 管线配置 ===</w:t>
        <w:br/>
        <w:t xml:space="preserve">  config: {</w:t>
        <w:br/>
        <w:t xml:space="preserve">    textModel: string;              // 文本模型名称</w:t>
        <w:br/>
        <w:t xml:space="preserve">    visionModel: string;            // 视觉模型名称</w:t>
        <w:br/>
        <w:t xml:space="preserve">    v3Mode: 'minimal' | 'standard' | 'full';</w:t>
        <w:br/>
        <w:t xml:space="preserve">  };</w:t>
        <w:br/>
        <w:t xml:space="preserve">  </w:t>
        <w:br/>
        <w:t xml:space="preserve">  // === 模型级遥测（按 baseURL 聚合）===</w:t>
        <w:br/>
        <w:t xml:space="preserve">  modelUsage: Array&lt;{</w:t>
        <w:br/>
        <w:t xml:space="preserve">    modelName: string;              // 'deepseek-v4-pro' | 'claude-sonnet-5'</w:t>
        <w:br/>
        <w:t xml:space="preserve">    providerType: string;           // 'openai-compatible' | 'anthropic'</w:t>
        <w:br/>
        <w:t xml:space="preserve">    baseURL: string;                // 'https://api.deepseek.com'</w:t>
        <w:br/>
        <w:t xml:space="preserve">    providerId: string;             // 供应池中的 ID</w:t>
        <w:br/>
        <w:t xml:space="preserve">    callCount: number;              // 调用次数</w:t>
        <w:br/>
        <w:t xml:space="preserve">    totalDuration: number;          // 总耗时 ms</w:t>
        <w:br/>
        <w:t xml:space="preserve">    totalTokens: number;            // 总 token 消耗</w:t>
        <w:br/>
        <w:t xml:space="preserve">    successCount: number;</w:t>
        <w:br/>
        <w:t xml:space="preserve">    failCount: number;</w:t>
        <w:br/>
        <w:t xml:space="preserve">    nodesUsedIn: Array&lt;{</w:t>
        <w:br/>
        <w:t xml:space="preserve">      nodeName: string;</w:t>
        <w:br/>
        <w:t xml:space="preserve">      callCount: number;</w:t>
        <w:br/>
        <w:t xml:space="preserve">      avgDuration: number;</w:t>
        <w:br/>
        <w:t xml:space="preserve">    }&gt;;</w:t>
        <w:br/>
        <w:t xml:space="preserve">  }&gt;;</w:t>
        <w:br/>
        <w:t xml:space="preserve">  </w:t>
        <w:br/>
        <w:t xml:space="preserve">  // === 管线节点遥测 ===</w:t>
        <w:br/>
        <w:t xml:space="preserve">  nodes: Array&lt;{</w:t>
        <w:br/>
        <w:t xml:space="preserve">    name: string;                   // 'figma-parse' | 'visual-parser' | ...</w:t>
        <w:br/>
        <w:t xml:space="preserve">    duration: number;               // 节点耗时 ms</w:t>
        <w:br/>
        <w:t xml:space="preserve">    status: 'ok' | 'skip' | 'fail' | 'retry';</w:t>
        <w:br/>
        <w:t xml:space="preserve">    retryCount: number;</w:t>
        <w:br/>
        <w:t xml:space="preserve">    modelCalls?: Array&lt;{</w:t>
        <w:br/>
        <w:t xml:space="preserve">      modelName: string;</w:t>
        <w:br/>
        <w:t xml:space="preserve">      providerType: string;</w:t>
        <w:br/>
        <w:t xml:space="preserve">      baseURL: string;</w:t>
        <w:br/>
        <w:t xml:space="preserve">      duration: number;</w:t>
        <w:br/>
        <w:t xml:space="preserve">      tokens: number;</w:t>
        <w:br/>
        <w:t xml:space="preserve">      status: 'ok' | 'fail';</w:t>
        <w:br/>
        <w:t xml:space="preserve">    }&gt;;</w:t>
        <w:br/>
        <w:t xml:space="preserve">    gateResults?: Array&lt;{</w:t>
        <w:br/>
        <w:t xml:space="preserve">      name: string;</w:t>
        <w:br/>
        <w:t xml:space="preserve">      passed: boolean;</w:t>
        <w:br/>
        <w:t xml:space="preserve">      score?: number;</w:t>
        <w:br/>
        <w:t xml:space="preserve">    }&gt;;</w:t>
        <w:br/>
        <w:t xml:space="preserve">  }&gt;;</w:t>
        <w:br/>
        <w:t xml:space="preserve">  </w:t>
        <w:br/>
        <w:t xml:space="preserve">  // === 最终产物 ===</w:t>
        <w:br/>
        <w:t xml:space="preserve">  output: {</w:t>
        <w:br/>
        <w:t xml:space="preserve">    visualCoverage?: number;        // 视觉覆盖率</w:t>
        <w:br/>
        <w:t xml:space="preserve">    totalDuration: number;          // 总耗时 ms</w:t>
        <w:br/>
        <w:t xml:space="preserve">  };</w:t>
        <w:br/>
        <w:t xml:space="preserve">  </w:t>
        <w:br/>
        <w:t xml:space="preserve">  // === 用户行为信号 ===</w:t>
        <w:br/>
        <w:t xml:space="preserve">  userActions: {</w:t>
        <w:br/>
        <w:t xml:space="preserve">    previewOpenedAt?: Date;</w:t>
        <w:br/>
        <w:t xml:space="preserve">    previewDuration?: number;       // 预览停留时长 ms</w:t>
        <w:br/>
        <w:t xml:space="preserve">    downloadedAt?: Date;</w:t>
        <w:br/>
        <w:t xml:space="preserve">    submittedToPublicAt?: Date;</w:t>
        <w:br/>
        <w:t xml:space="preserve">  };</w:t>
        <w:br/>
        <w:t xml:space="preserve">  </w:t>
        <w:br/>
        <w:t xml:space="preserve">  // === 用户反馈 ===</w:t>
        <w:br/>
        <w:t xml:space="preserve">  userFeedback?: {</w:t>
        <w:br/>
        <w:t xml:space="preserve">    rating?: 1 | 2 | 3 | 4 | 5;</w:t>
        <w:br/>
        <w:t xml:space="preserve">    issueType?: string;             // 'layout' | 'color' | 'text' | 'chart' | ...</w:t>
        <w:br/>
        <w:t xml:space="preserve">    comment?: string;</w:t>
        <w:br/>
        <w:t xml:space="preserve">  };</w:t>
        <w:br/>
        <w:t>}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3.2 关键设计决策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决策 1：为什么按 baseURL 分组模型遥测？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背景</w:t>
      </w:r>
      <w:r>
        <w:rPr>
          <w:rFonts w:ascii="微软雅黑" w:eastAsia="微软雅黑" w:hAnsi="微软雅黑" w:cs="微软雅黑" w:hint="eastAsia"/>
          <w:lang w:eastAsia="zh-CN"/>
        </w:rPr>
        <w:t>：同一模型（如</w:t>
      </w:r>
      <w:r>
        <w:t xml:space="preserve"> deepseek-v4-pro</w:t>
      </w:r>
      <w:r>
        <w:rPr>
          <w:rFonts w:ascii="微软雅黑" w:eastAsia="微软雅黑" w:hAnsi="微软雅黑" w:cs="微软雅黑" w:hint="eastAsia"/>
          <w:lang w:eastAsia="zh-CN"/>
        </w:rPr>
        <w:t>）可能通过不同厂商端点调用，效果差异大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最终选择</w:t>
      </w:r>
      <w:r>
        <w:rPr>
          <w:rFonts w:ascii="微软雅黑" w:eastAsia="微软雅黑" w:hAnsi="微软雅黑" w:cs="微软雅黑" w:hint="eastAsia"/>
          <w:lang w:eastAsia="zh-CN"/>
        </w:rPr>
        <w:t>：按</w:t>
      </w:r>
      <w:r>
        <w:t xml:space="preserve"> baseURL </w:t>
      </w:r>
      <w:r>
        <w:rPr>
          <w:rFonts w:ascii="微软雅黑" w:eastAsia="微软雅黑" w:hAnsi="微软雅黑" w:cs="微软雅黑" w:hint="eastAsia"/>
          <w:lang w:eastAsia="zh-CN"/>
        </w:rPr>
        <w:t>聚合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理由</w:t>
      </w:r>
      <w:r>
        <w:rPr>
          <w:rFonts w:ascii="微软雅黑" w:eastAsia="微软雅黑" w:hAnsi="微软雅黑" w:cs="微软雅黑" w:hint="eastAsia"/>
          <w:lang w:eastAsia="zh-CN"/>
        </w:rPr>
        <w:t>：实际运维中发现，同一模型通过代理端点调用时，失败率和耗时显著高于直连官方</w:t>
      </w:r>
      <w:r>
        <w:t xml:space="preserve"> API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决策 2：为什么需要复杂度指标？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背景</w:t>
      </w:r>
      <w:r>
        <w:rPr>
          <w:rFonts w:ascii="微软雅黑" w:eastAsia="微软雅黑" w:hAnsi="微软雅黑" w:cs="微软雅黑" w:hint="eastAsia"/>
          <w:lang w:eastAsia="zh-CN"/>
        </w:rPr>
        <w:t>：不同任务的复杂度差异巨大（</w:t>
      </w:r>
      <w:r>
        <w:t xml:space="preserve">1 </w:t>
      </w:r>
      <w:r>
        <w:rPr>
          <w:rFonts w:ascii="微软雅黑" w:eastAsia="微软雅黑" w:hAnsi="微软雅黑" w:cs="微软雅黑" w:hint="eastAsia"/>
          <w:lang w:eastAsia="zh-CN"/>
        </w:rPr>
        <w:t>个子组件</w:t>
      </w:r>
      <w:r>
        <w:t xml:space="preserve"> vs 10 </w:t>
      </w:r>
      <w:r>
        <w:rPr>
          <w:rFonts w:ascii="微软雅黑" w:eastAsia="微软雅黑" w:hAnsi="微软雅黑" w:cs="微软雅黑" w:hint="eastAsia"/>
          <w:lang w:eastAsia="zh-CN"/>
        </w:rPr>
        <w:t>个子组件）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问题</w:t>
      </w:r>
      <w:r>
        <w:rPr>
          <w:rFonts w:ascii="微软雅黑" w:eastAsia="微软雅黑" w:hAnsi="微软雅黑" w:cs="微软雅黑" w:hint="eastAsia"/>
          <w:lang w:eastAsia="zh-CN"/>
        </w:rPr>
        <w:t>：直接比较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总耗时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不公平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b/>
          <w:lang w:eastAsia="zh-CN"/>
        </w:rPr>
        <w:t>解决方案</w:t>
      </w:r>
      <w:r>
        <w:rPr>
          <w:rFonts w:ascii="微软雅黑" w:eastAsia="微软雅黑" w:hAnsi="微软雅黑" w:cs="微软雅黑" w:hint="eastAsia"/>
          <w:lang w:eastAsia="zh-CN"/>
        </w:rPr>
        <w:t>：归一化效率指标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每子组件耗时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总耗时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子组件数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每百行代码耗时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总耗时</w:t>
      </w:r>
      <w:r>
        <w:t xml:space="preserve"> / (</w:t>
      </w:r>
      <w:r>
        <w:rPr>
          <w:rFonts w:ascii="微软雅黑" w:eastAsia="微软雅黑" w:hAnsi="微软雅黑" w:cs="微软雅黑" w:hint="eastAsia"/>
          <w:lang w:eastAsia="zh-CN"/>
        </w:rPr>
        <w:t>代码行数</w:t>
      </w:r>
      <w:r>
        <w:t xml:space="preserve"> / 100)</w:t>
      </w:r>
      <w:r/>
    </w:p>
    <w:p>
      <w:bookmarkStart w:id="3" w:name="section-4"/>
      <w:pPr>
        <w:pStyle w:val="Heading2"/>
      </w:pPr>
      <w:bookmarkEnd w:id="3"/>
      <w:r>
        <w:rPr>
          <w:rFonts w:ascii="微软雅黑" w:eastAsia="微软雅黑" w:hAnsi="微软雅黑" w:cs="微软雅黑" w:hint="eastAsia"/>
          <w:lang w:eastAsia="zh-CN"/>
        </w:rPr>
        <w:t>四、管理员仪表盘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4.1 门禁校准矩阵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这是最核心的视图，直接回答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门禁是松还是严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用户好评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用户差评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门禁通过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正确放行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漏网（门禁太松）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门禁拦截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误杀（门禁太严）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正确拦截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行动指引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漏网多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收紧门禁阈值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误杀多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放松门禁阈值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正确放行多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当前阈值合理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4.2 模型效果对比（按 baseURL 分组）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模型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厂商端点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调用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成功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失败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平均耗时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平均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tokens</w:t>
            </w:r>
          </w:p>
        </w:tc>
      </w:tr>
      <w:tr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deepseek-v4-pro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api.deepseek.com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120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118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3.2s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4,500</w:t>
            </w:r>
          </w:p>
        </w:tc>
      </w:tr>
      <w:tr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deepseek-v4-pro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proxy.example.com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45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38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8.5s ⚠️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4,200</w:t>
            </w:r>
          </w:p>
        </w:tc>
      </w:tr>
      <w:tr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claude-sonnet-5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api.anthropic.com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80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79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4.1s</w:t>
            </w:r>
          </w:p>
        </w:tc>
        <w:tc>
          <w:tcPr>
            <w:tcW w:type="dxa" w:w="123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5,800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洞察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proxy.example.com </w:t>
      </w:r>
      <w:r>
        <w:rPr>
          <w:rFonts w:ascii="微软雅黑" w:eastAsia="微软雅黑" w:hAnsi="微软雅黑" w:cs="微软雅黑" w:hint="eastAsia"/>
          <w:lang w:eastAsia="zh-CN"/>
        </w:rPr>
        <w:t>端点失败率高、耗时长，建议切换到直连官方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4.3 管线瓶颈热力图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平均耗时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失败率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重试率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figma-parse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5%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2%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健康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visual-parser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45s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12%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8%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需关注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microcode-engineer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120s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18%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15%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🔴 </w:t>
            </w:r>
            <w:r>
              <w:t xml:space="preserve"> </w:t>
            </w:r>
            <w:r>
              <w:t>最大瓶颈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行动指引</w:t>
      </w:r>
      <w:r>
        <w:rPr>
          <w:rFonts w:ascii="微软雅黑" w:eastAsia="微软雅黑" w:hAnsi="微软雅黑" w:cs="微软雅黑" w:hint="eastAsia"/>
          <w:lang w:eastAsia="zh-CN"/>
        </w:rPr>
        <w:t>：优先优化</w:t>
      </w:r>
      <w:r>
        <w:t xml:space="preserve"> microcode-engineer </w:t>
      </w:r>
      <w:r>
        <w:rPr>
          <w:rFonts w:ascii="微软雅黑" w:eastAsia="微软雅黑" w:hAnsi="微软雅黑" w:cs="微软雅黑" w:hint="eastAsia"/>
          <w:lang w:eastAsia="zh-CN"/>
        </w:rPr>
        <w:t>节点（耗时最长、失败率最高）。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4.4 归一化效率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任务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ID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子组件数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代码行数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总耗时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每子组件耗时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每百行耗时</w:t>
            </w:r>
          </w:p>
        </w:tc>
      </w:tr>
      <w:t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task-001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450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180s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60s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40s</w:t>
            </w:r>
          </w:p>
        </w:tc>
      </w:tr>
      <w:t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task-002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1200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480s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60s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40s</w:t>
            </w:r>
          </w:p>
        </w:tc>
      </w:tr>
      <w:t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task-003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200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150s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75s ⚠️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75s ⚠️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洞察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task-003 </w:t>
      </w:r>
      <w:r>
        <w:rPr>
          <w:rFonts w:ascii="微软雅黑" w:eastAsia="微软雅黑" w:hAnsi="微软雅黑" w:cs="微软雅黑" w:hint="eastAsia"/>
          <w:lang w:eastAsia="zh-CN"/>
        </w:rPr>
        <w:t>效率异常，可能是模型能力不足或任务复杂度过高。</w:t>
      </w:r>
      <w:r/>
    </w:p>
    <w:p>
      <w:bookmarkStart w:id="4" w:name="section-5"/>
      <w:pPr>
        <w:pStyle w:val="Heading2"/>
      </w:pPr>
      <w:bookmarkEnd w:id="4"/>
      <w:r>
        <w:rPr>
          <w:rFonts w:ascii="微软雅黑" w:eastAsia="微软雅黑" w:hAnsi="微软雅黑" w:cs="微软雅黑" w:hint="eastAsia"/>
          <w:lang w:eastAsia="zh-CN"/>
        </w:rPr>
        <w:t>五、前端展示设计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5.1 集成到现有 UsersView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全局统计卡片（顶部）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总任务数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下载率（下载数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任务数）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公共提交率（提交数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任务数）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平均视觉覆盖率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主动反馈数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用户列表表格新增列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下载率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平均视觉覆盖率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反馈数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用户抽屉新增区块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「质量指标」：下载率、视觉覆盖率、反馈数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「最近任务」：可展开查看每个任务的遥测详情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5.2 TaskDetail 页面增强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侧边栏新增「复杂度」区块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子组件数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代码行数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文件数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含图表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资源标签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主内容区新增「管线耗时」瀑布图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按节点展示耗时占比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可展开查看每个节点的模型调用明细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主内容区新增「模型调用明细」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按节点展开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显示每次模型调用的</w:t>
      </w:r>
      <w:r>
        <w:t xml:space="preserve"> baseURL</w:t>
      </w:r>
      <w:r>
        <w:rPr>
          <w:rFonts w:ascii="微软雅黑" w:eastAsia="微软雅黑" w:hAnsi="微软雅黑" w:cs="微软雅黑" w:hint="eastAsia"/>
          <w:lang w:eastAsia="zh-CN"/>
        </w:rPr>
        <w:t>、耗时、</w:t>
      </w:r>
      <w:r>
        <w:t>tokens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归一化效率展示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每子组件耗时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每百行代码耗时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与历史平均值对比</w:t>
      </w:r>
      <w:r/>
    </w:p>
    <w:p>
      <w:bookmarkStart w:id="5" w:name="section-6"/>
      <w:pPr>
        <w:pStyle w:val="Heading2"/>
      </w:pPr>
      <w:bookmarkEnd w:id="5"/>
      <w:r>
        <w:rPr>
          <w:rFonts w:ascii="微软雅黑" w:eastAsia="微软雅黑" w:hAnsi="微软雅黑" w:cs="微软雅黑" w:hint="eastAsia"/>
          <w:lang w:eastAsia="zh-CN"/>
        </w:rPr>
        <w:t>六、数据存储与维护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6.1 数据量估算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单任务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每天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100 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每月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每年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大小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5-10 KB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500 KB - 1 MB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15-30 MB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180-360 MB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压缩后</w:t>
      </w:r>
      <w:r>
        <w:rPr>
          <w:rFonts w:ascii="微软雅黑" w:eastAsia="微软雅黑" w:hAnsi="微软雅黑" w:cs="微软雅黑" w:hint="eastAsia"/>
          <w:lang w:eastAsia="zh-CN"/>
        </w:rPr>
        <w:t>：年存储</w:t>
      </w:r>
      <w:r>
        <w:t xml:space="preserve"> ~90 MB</w:t>
      </w:r>
      <w:r>
        <w:rPr>
          <w:rFonts w:ascii="微软雅黑" w:eastAsia="微软雅黑" w:hAnsi="微软雅黑" w:cs="微软雅黑" w:hint="eastAsia"/>
          <w:lang w:eastAsia="zh-CN"/>
        </w:rPr>
        <w:t>（可接受）。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6.2 三层数据分层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时间范围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存储格式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大小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热数据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最近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JSON</w:t>
            </w:r>
            <w:r>
              <w:t xml:space="preserve"> </w:t>
            </w:r>
            <w:r>
              <w:t>（未压缩）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管理员仪表盘、实时分析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~30 MB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温数据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30-180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JSONL + gzip</w:t>
            </w:r>
            <w:r>
              <w:t xml:space="preserve"> </w:t>
            </w:r>
            <w:r>
              <w:t>（按月聚合）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历史趋势分析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~20 MB </w:t>
            </w:r>
            <w:r>
              <w:t xml:space="preserve"> </w:t>
            </w:r>
            <w:r>
              <w:t>压缩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冷数据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&gt; 180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JSONL + gzip</w:t>
            </w:r>
            <w:r>
              <w:t xml:space="preserve"> </w:t>
            </w:r>
            <w:r>
              <w:t>（按半年聚合）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长期趋势、年度复盘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~40 MB </w:t>
            </w:r>
            <w:r>
              <w:t xml:space="preserve"> </w:t>
            </w:r>
            <w:r>
              <w:t>压缩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6.3 自动化维护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Cron 任务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每月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号凌晨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点：归档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天前的热数据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每年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号凌晨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点：归档上一年冷数据</w:t>
      </w:r>
      <w:r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维护成本</w:t>
      </w:r>
      <w:r>
        <w:rPr>
          <w:rFonts w:ascii="微软雅黑" w:eastAsia="微软雅黑" w:hAnsi="微软雅黑" w:cs="微软雅黑" w:hint="eastAsia"/>
          <w:lang w:eastAsia="zh-CN"/>
        </w:rPr>
        <w:t>：极低（自动化执行，无需人工干预）。</w:t>
      </w:r>
      <w:r/>
    </w:p>
    <w:p>
      <w:bookmarkStart w:id="6" w:name="section-7"/>
      <w:pPr>
        <w:pStyle w:val="Heading2"/>
      </w:pPr>
      <w:bookmarkEnd w:id="6"/>
      <w:r>
        <w:rPr>
          <w:rFonts w:ascii="微软雅黑" w:eastAsia="微软雅黑" w:hAnsi="微软雅黑" w:cs="微软雅黑" w:hint="eastAsia"/>
          <w:lang w:eastAsia="zh-CN"/>
        </w:rPr>
        <w:t>七、实现优先级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7.1 阶段划分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工作量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2563EB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优先级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后端：管线节点耗时采集（</w:t>
            </w:r>
            <w:r>
              <w:t xml:space="preserve"> </w:t>
            </w:r>
            <w:r>
              <w:t>wrapNodeWithTiming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🔴 </w:t>
            </w:r>
            <w:r>
              <w:t xml:space="preserve"> </w:t>
            </w:r>
            <w:r>
              <w:t>最高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后端：</w:t>
            </w:r>
            <w:r>
              <w:t xml:space="preserve"> </w:t>
            </w:r>
            <w:r>
              <w:t xml:space="preserve">ai-request-gateway </w:t>
            </w:r>
            <w:r>
              <w:t xml:space="preserve"> </w:t>
            </w:r>
            <w:r>
              <w:t>记录每次模型调用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0.5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🔴 </w:t>
            </w:r>
            <w:r>
              <w:t xml:space="preserve"> </w:t>
            </w:r>
            <w:r>
              <w:t>最高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后端：复杂度指标计算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0.5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🔴 </w:t>
            </w:r>
            <w:r>
              <w:t xml:space="preserve"> </w:t>
            </w:r>
            <w:r>
              <w:t>最高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后端：遥测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落盘（含</w:t>
            </w:r>
            <w:r>
              <w:t xml:space="preserve"> </w:t>
            </w:r>
            <w:r>
              <w:t xml:space="preserve"> modelUsage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0.5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🔴 </w:t>
            </w:r>
            <w:r>
              <w:t xml:space="preserve"> </w:t>
            </w:r>
            <w:r>
              <w:t>最高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后端：下载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提交公共事件钩子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0.5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🔴 </w:t>
            </w:r>
            <w:r>
              <w:t xml:space="preserve"> </w:t>
            </w:r>
            <w:r>
              <w:t>最高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前端：</w:t>
            </w:r>
            <w:r>
              <w:t xml:space="preserve"> </w:t>
            </w:r>
            <w:r>
              <w:t xml:space="preserve">TaskDetail </w:t>
            </w:r>
            <w:r>
              <w:t xml:space="preserve"> </w:t>
            </w:r>
            <w:r>
              <w:t>侧边栏加「复杂度」区块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0.5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🟡 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前端：</w:t>
            </w:r>
            <w:r>
              <w:t xml:space="preserve"> </w:t>
            </w:r>
            <w:r>
              <w:t xml:space="preserve">TaskDetail </w:t>
            </w:r>
            <w:r>
              <w:t xml:space="preserve"> </w:t>
            </w:r>
            <w:r>
              <w:t>主内容区加「管线耗时」瀑布图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🟡 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前端：</w:t>
            </w:r>
            <w:r>
              <w:t xml:space="preserve"> </w:t>
            </w:r>
            <w:r>
              <w:t xml:space="preserve">TaskDetail </w:t>
            </w:r>
            <w:r>
              <w:t xml:space="preserve"> </w:t>
            </w:r>
            <w:r>
              <w:t>侧边栏「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模型」增强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0.5 </w:t>
            </w:r>
            <w:r>
              <w:t xml:space="preserve"> </w:t>
            </w:r>
            <w: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🟡 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前端：归一化效率展示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65" w:lineRule="auto"/>
      <w:jc w:val="center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4"/>
    </w:pPr>
    <w:rPr>
      <w:rFonts w:ascii="PingFang SC" w:hAnsi="PingFang SC" w:eastAsia="PingFang SC"/>
      <w:color w:val="1118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5"/>
    </w:pPr>
    <w:rPr>
      <w:rFonts w:ascii="PingFang SC" w:hAnsi="PingFang SC" w:eastAsia="PingFang SC"/>
      <w:i/>
      <w:iCs/>
      <w:color w:val="11182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