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33B5F" w14:textId="77777777" w:rsidR="00090CF5" w:rsidRDefault="00090CF5" w:rsidP="003243EC">
      <w:pPr>
        <w:pStyle w:val="Authors"/>
        <w:rPr>
          <w:rFonts w:eastAsia="Times New Roman"/>
          <w:b/>
          <w:bCs/>
          <w:caps w:val="0"/>
          <w:sz w:val="24"/>
          <w:szCs w:val="20"/>
          <w:lang w:eastAsia="en-US"/>
        </w:rPr>
      </w:pPr>
      <w:r w:rsidRPr="00090CF5">
        <w:rPr>
          <w:rFonts w:eastAsia="Times New Roman"/>
          <w:b/>
          <w:bCs/>
          <w:caps w:val="0"/>
          <w:sz w:val="24"/>
          <w:szCs w:val="20"/>
          <w:lang w:eastAsia="en-US"/>
        </w:rPr>
        <w:t>MACHINE LEARNING-POWERED CLIENT RISK PROFILING: AN EXPLAINABLE AI APPROACH FOR RADIANT FINANCIAL</w:t>
      </w:r>
    </w:p>
    <w:p w14:paraId="013B8571" w14:textId="7D310E70" w:rsidR="005B434B" w:rsidRPr="00EE4FEB" w:rsidRDefault="00090CF5" w:rsidP="003243EC">
      <w:pPr>
        <w:pStyle w:val="Authors"/>
        <w:rPr>
          <w:rFonts w:eastAsiaTheme="minorEastAsia"/>
        </w:rPr>
      </w:pPr>
      <w:r w:rsidRPr="00090CF5">
        <w:rPr>
          <w:rFonts w:eastAsia="Times New Roman"/>
          <w:caps w:val="0"/>
          <w:sz w:val="24"/>
          <w:szCs w:val="20"/>
          <w:lang w:eastAsia="en-US"/>
        </w:rPr>
        <w:t>Jamie Smiles</w:t>
      </w:r>
      <w:r w:rsidR="005B434B" w:rsidRPr="0029158F">
        <w:rPr>
          <w:rFonts w:eastAsiaTheme="minorEastAsia"/>
          <w:caps w:val="0"/>
        </w:rPr>
        <w:t xml:space="preserve">, </w:t>
      </w:r>
      <w:r w:rsidR="003243EC">
        <w:rPr>
          <w:rFonts w:eastAsiaTheme="minorEastAsia"/>
          <w:caps w:val="0"/>
        </w:rPr>
        <w:t>Newcastle University, UK</w:t>
      </w:r>
    </w:p>
    <w:p w14:paraId="637AF9BE" w14:textId="03B92B24" w:rsidR="005B434B" w:rsidRPr="001D3CDD" w:rsidRDefault="003243EC" w:rsidP="005B434B">
      <w:pPr>
        <w:pStyle w:val="Abstract"/>
      </w:pPr>
      <w:r>
        <w:t>The abstract goes here</w:t>
      </w:r>
      <w:r w:rsidR="00562F70">
        <w:t>…</w:t>
      </w:r>
    </w:p>
    <w:p w14:paraId="304E29FE" w14:textId="77777777" w:rsidR="003243EC" w:rsidRDefault="005B434B" w:rsidP="003243EC">
      <w:pPr>
        <w:pStyle w:val="Head1"/>
        <w:tabs>
          <w:tab w:val="clear" w:pos="360"/>
        </w:tabs>
        <w:ind w:left="432" w:hanging="432"/>
      </w:pPr>
      <w:r>
        <w:t>Introduction</w:t>
      </w:r>
    </w:p>
    <w:p w14:paraId="0C350114" w14:textId="730B80D4" w:rsidR="00562F70" w:rsidRDefault="00562F70" w:rsidP="00562F70">
      <w:pPr>
        <w:pStyle w:val="Para"/>
        <w:ind w:firstLine="0"/>
        <w:rPr>
          <w:lang w:eastAsia="en-US"/>
        </w:rPr>
      </w:pPr>
      <w:r>
        <w:rPr>
          <w:lang w:eastAsia="en-US"/>
        </w:rPr>
        <w:t>The use of Artificial Intelligence (AI) and Machine Learning (ML) in financial services is steadily reshaping the way client risk is assessed, managed, and communicated. Traditionally, risk profiling within wealth management firms has relied on static questionnaires, subjective adviser input, and simplified scoring mechanisms</w:t>
      </w:r>
      <w:r w:rsidR="00460D47">
        <w:rPr>
          <w:lang w:eastAsia="en-US"/>
        </w:rPr>
        <w:t xml:space="preserve"> </w:t>
      </w:r>
      <w:r w:rsidR="0045493F">
        <w:rPr>
          <w:lang w:eastAsia="en-US"/>
        </w:rPr>
        <w:fldChar w:fldCharType="begin"/>
      </w:r>
      <w:r w:rsidR="0045493F">
        <w:rPr>
          <w:lang w:eastAsia="en-US"/>
        </w:rPr>
        <w:instrText xml:space="preserve"> ADDIN ZOTERO_ITEM CSL_CITATION {"citationID":"M2BEn6wm","properties":{"formattedCitation":"[1]","plainCitation":"[1]","noteIndex":0},"citationItems":[{"id":51,"uris":["http://zotero.org/users/local/JYjkgNwC/items/AVZMKLH2"],"itemData":{"id":51,"type":"post-weblog","abstract":"Improve client profiling with data-driven attitude to risk questionnaires. Identify risk tolerance and align investment portfolios effectively with Dynamic Planner.","container-title":"Dynamic Planner","language":"en-US","title":"About Dynamic Planner's Risk Profiling System","URL":"https://dynamicplanner.com/risk-sustainability-profiling/","author":[{"family":"Dynamic Planner","given":""}],"accessed":{"date-parts":[["2025",5,12]]}}}],"schema":"https://github.com/citation-style-language/schema/raw/master/csl-citation.json"} </w:instrText>
      </w:r>
      <w:r w:rsidR="0045493F">
        <w:rPr>
          <w:lang w:eastAsia="en-US"/>
        </w:rPr>
        <w:fldChar w:fldCharType="separate"/>
      </w:r>
      <w:r w:rsidR="0045493F" w:rsidRPr="0045493F">
        <w:t>[1]</w:t>
      </w:r>
      <w:r w:rsidR="0045493F">
        <w:rPr>
          <w:lang w:eastAsia="en-US"/>
        </w:rPr>
        <w:fldChar w:fldCharType="end"/>
      </w:r>
      <w:r>
        <w:rPr>
          <w:lang w:eastAsia="en-US"/>
        </w:rPr>
        <w:t>. This approach, while compliant, often overlooks the wealth of structured and unstructured data available within an organisation's systems. As regulatory bodies such as the Financial Conduct Authority (FCA) advocate for greater transparency and accountability in AI-driven decision-making, there is a pressing need to develop explainable, data-driven methods that enhance risk assessment practices</w:t>
      </w:r>
      <w:r w:rsidR="00460D47">
        <w:rPr>
          <w:lang w:eastAsia="en-US"/>
        </w:rPr>
        <w:t xml:space="preserve"> </w:t>
      </w:r>
      <w:r w:rsidR="0045493F">
        <w:rPr>
          <w:lang w:eastAsia="en-US"/>
        </w:rPr>
        <w:fldChar w:fldCharType="begin"/>
      </w:r>
      <w:r w:rsidR="00187501">
        <w:rPr>
          <w:lang w:eastAsia="en-US"/>
        </w:rPr>
        <w:instrText xml:space="preserve"> ADDIN ZOTERO_ITEM CSL_CITATION {"citationID":"8vIpbuuz","properties":{"formattedCitation":"[2]","plainCitation":"[2]","noteIndex":0},"citationItems":[{"id":77,"uris":["http://zotero.org/users/local/JYjkgNwC/items/7DRX2PQ3"],"itemData":{"id":77,"type":"webpage","abstract":"We do this because we understand what really makes our recruitment business great: our fantastic candidates.","language":"en","title":"Disrupting Tradition: How AI Is Reshaping Wealth Management In The UK","title-short":"Harmonic Finance &amp; Operations — Disrupting Tradition","URL":"https://harmonicfinance.com/insight/disrupting-tradition-how-ai-is-reshaping-wealth-management-in-the-uk","author":[{"family":"Harmonic Finance &amp; Operations","given":""}],"accessed":{"date-parts":[["2025",5,12]]},"issued":{"date-parts":[["2024"]]}}}],"schema":"https://github.com/citation-style-language/schema/raw/master/csl-citation.json"} </w:instrText>
      </w:r>
      <w:r w:rsidR="0045493F">
        <w:rPr>
          <w:lang w:eastAsia="en-US"/>
        </w:rPr>
        <w:fldChar w:fldCharType="separate"/>
      </w:r>
      <w:r w:rsidR="00187501" w:rsidRPr="00187501">
        <w:t>[2]</w:t>
      </w:r>
      <w:r w:rsidR="0045493F">
        <w:rPr>
          <w:lang w:eastAsia="en-US"/>
        </w:rPr>
        <w:fldChar w:fldCharType="end"/>
      </w:r>
      <w:r>
        <w:rPr>
          <w:lang w:eastAsia="en-US"/>
        </w:rPr>
        <w:t>.</w:t>
      </w:r>
    </w:p>
    <w:p w14:paraId="7FAC53C4" w14:textId="77777777" w:rsidR="00562F70" w:rsidRDefault="00562F70" w:rsidP="00562F70">
      <w:pPr>
        <w:pStyle w:val="Para"/>
        <w:ind w:firstLine="0"/>
        <w:rPr>
          <w:lang w:eastAsia="en-US"/>
        </w:rPr>
      </w:pPr>
    </w:p>
    <w:p w14:paraId="38D7D263" w14:textId="03311CA0" w:rsidR="00562F70" w:rsidRDefault="00562F70" w:rsidP="00562F70">
      <w:pPr>
        <w:pStyle w:val="Para"/>
        <w:ind w:firstLine="0"/>
        <w:rPr>
          <w:lang w:eastAsia="en-US"/>
        </w:rPr>
      </w:pPr>
      <w:r>
        <w:rPr>
          <w:lang w:eastAsia="en-US"/>
        </w:rPr>
        <w:t>Radiant Financial, a rapidly growing UK-based financial services consolidator, exemplifies this challenge. Following its acquisition of Seven Bridges Investment Management</w:t>
      </w:r>
      <w:r w:rsidR="001A26E1">
        <w:rPr>
          <w:lang w:eastAsia="en-US"/>
        </w:rPr>
        <w:t xml:space="preserve"> (SBIM)</w:t>
      </w:r>
      <w:r>
        <w:rPr>
          <w:lang w:eastAsia="en-US"/>
        </w:rPr>
        <w:t xml:space="preserve">, Radiant has inherited a fragmented data landscape, with legacy systems such as Wave CRM and Intelliflo housing vast but underutilised client data. The absence of integrated, predictive analytics limits the firm's ability to provide </w:t>
      </w:r>
      <w:proofErr w:type="spellStart"/>
      <w:r>
        <w:rPr>
          <w:lang w:eastAsia="en-US"/>
        </w:rPr>
        <w:t>personalised</w:t>
      </w:r>
      <w:proofErr w:type="spellEnd"/>
      <w:r>
        <w:rPr>
          <w:lang w:eastAsia="en-US"/>
        </w:rPr>
        <w:t xml:space="preserve">, evidence-based risk assessments, impacting both operational efficiency and client trust. The upcoming deployment of a </w:t>
      </w:r>
      <w:proofErr w:type="spellStart"/>
      <w:r>
        <w:rPr>
          <w:lang w:eastAsia="en-US"/>
        </w:rPr>
        <w:t>centralised</w:t>
      </w:r>
      <w:proofErr w:type="spellEnd"/>
      <w:r>
        <w:rPr>
          <w:lang w:eastAsia="en-US"/>
        </w:rPr>
        <w:t xml:space="preserve"> data warehouse further presents a timely opportunity to design and prototype AI-driven risk profiling tools that align with </w:t>
      </w:r>
      <w:proofErr w:type="spellStart"/>
      <w:r>
        <w:rPr>
          <w:lang w:eastAsia="en-US"/>
        </w:rPr>
        <w:t>Radiant's</w:t>
      </w:r>
      <w:proofErr w:type="spellEnd"/>
      <w:r>
        <w:rPr>
          <w:lang w:eastAsia="en-US"/>
        </w:rPr>
        <w:t xml:space="preserve"> strategic goals.</w:t>
      </w:r>
    </w:p>
    <w:p w14:paraId="2806D757" w14:textId="77777777" w:rsidR="00562F70" w:rsidRDefault="00562F70" w:rsidP="00562F70">
      <w:pPr>
        <w:pStyle w:val="Para"/>
        <w:ind w:firstLine="0"/>
        <w:rPr>
          <w:lang w:eastAsia="en-US"/>
        </w:rPr>
      </w:pPr>
    </w:p>
    <w:p w14:paraId="36B4D9DF" w14:textId="1116855C" w:rsidR="00562F70" w:rsidRDefault="00562F70" w:rsidP="00562F70">
      <w:pPr>
        <w:pStyle w:val="Para"/>
        <w:ind w:firstLine="0"/>
        <w:rPr>
          <w:lang w:eastAsia="en-US"/>
        </w:rPr>
      </w:pPr>
      <w:r>
        <w:rPr>
          <w:lang w:eastAsia="en-US"/>
        </w:rPr>
        <w:t>This project aims to develop a machine learning-based client risk profiling model for Radiant Financial, leveraging historical client and plan data from Intelliflo CRM. The focus is twofold: firstly, to replace subjective, questionnaire-based risk assessments with an explainable AI model that transparently evaluates risk factors; and secondly, to provide actionable insights for financial advisers through clustering and segmentation of client profiles. The project will place particular emphasis on the use of Explainable AI (XAI) techniques such as SHAP values to ensure compliance with FCA guidelines and maintain stakeholder trust.</w:t>
      </w:r>
    </w:p>
    <w:p w14:paraId="2C7122AF" w14:textId="77777777" w:rsidR="00562F70" w:rsidRDefault="00562F70" w:rsidP="00562F70">
      <w:pPr>
        <w:pStyle w:val="Para"/>
        <w:ind w:firstLine="0"/>
        <w:rPr>
          <w:lang w:eastAsia="en-US"/>
        </w:rPr>
      </w:pPr>
    </w:p>
    <w:p w14:paraId="345F3EE0" w14:textId="297FF1EF" w:rsidR="00562F70" w:rsidRDefault="00562F70" w:rsidP="00562F70">
      <w:pPr>
        <w:pStyle w:val="Para"/>
        <w:ind w:firstLine="0"/>
        <w:rPr>
          <w:lang w:eastAsia="en-US"/>
        </w:rPr>
      </w:pPr>
      <w:r>
        <w:rPr>
          <w:lang w:eastAsia="en-US"/>
        </w:rPr>
        <w:t>The significance of this work lies at the intersection of business and academia. For Radiant, this model represents a pathway to improved risk assessment accuracy, enhanced client engagement, and data-driven decision-making. From an academic perspective, the project contributes to ongoing research in the application of interpretable machine learning methods within regulated industries, addressing challenges of fairness, transparency, and practical deployment.</w:t>
      </w:r>
    </w:p>
    <w:p w14:paraId="0DA3F1F8" w14:textId="77777777" w:rsidR="00562F70" w:rsidRDefault="00562F70" w:rsidP="00562F70">
      <w:pPr>
        <w:pStyle w:val="Para"/>
        <w:ind w:firstLine="0"/>
        <w:rPr>
          <w:lang w:eastAsia="en-US"/>
        </w:rPr>
      </w:pPr>
    </w:p>
    <w:p w14:paraId="0DAF2741" w14:textId="0B4C6AA5" w:rsidR="00562F70" w:rsidRDefault="00562F70" w:rsidP="00562F70">
      <w:pPr>
        <w:pStyle w:val="Para"/>
        <w:ind w:firstLine="0"/>
        <w:rPr>
          <w:lang w:eastAsia="en-US"/>
        </w:rPr>
      </w:pPr>
      <w:r>
        <w:rPr>
          <w:lang w:eastAsia="en-US"/>
        </w:rPr>
        <w:lastRenderedPageBreak/>
        <w:t>The remainder of this dissertation is structured as follows. Section 2 reviews relevant literature on AI in financial services, risk profiling methods, and explainability frameworks. Section 3 details the methodology adopted, including data collection, preprocessing, modelling, and evaluation techniques. Section 4 outlines the work undertaken, highlighting key decisions and implementation challenges. Section 5 presents the results and evaluates their business impact. Section 6 concludes with a reflection on the project's achievements, limitations, and recommendations for future work.</w:t>
      </w:r>
    </w:p>
    <w:p w14:paraId="0234729F" w14:textId="77777777" w:rsidR="00562F70" w:rsidRPr="00562F70" w:rsidRDefault="00562F70" w:rsidP="00562F70">
      <w:pPr>
        <w:pStyle w:val="ParaContinue"/>
        <w:rPr>
          <w:lang w:eastAsia="en-US"/>
        </w:rPr>
      </w:pPr>
    </w:p>
    <w:p w14:paraId="35330C06" w14:textId="471DAB90" w:rsidR="00090CF5" w:rsidRDefault="00090CF5" w:rsidP="00090CF5">
      <w:pPr>
        <w:pStyle w:val="Para"/>
        <w:ind w:firstLine="0"/>
      </w:pPr>
      <w:proofErr w:type="spellStart"/>
      <w:r w:rsidRPr="003243EC">
        <w:t>Malesuada</w:t>
      </w:r>
      <w:proofErr w:type="spellEnd"/>
      <w:r w:rsidRPr="003243EC">
        <w:t xml:space="preserve"> fames ac </w:t>
      </w:r>
      <w:proofErr w:type="spellStart"/>
      <w:r w:rsidRPr="003243EC">
        <w:t>turpis</w:t>
      </w:r>
      <w:proofErr w:type="spellEnd"/>
      <w:r w:rsidRPr="003243EC">
        <w:t xml:space="preserve"> </w:t>
      </w:r>
      <w:proofErr w:type="spellStart"/>
      <w:r w:rsidRPr="003243EC">
        <w:t>egestas</w:t>
      </w:r>
      <w:proofErr w:type="spellEnd"/>
      <w:r w:rsidRPr="003243EC">
        <w:t xml:space="preserve"> sed tempus </w:t>
      </w:r>
      <w:proofErr w:type="spellStart"/>
      <w:r w:rsidRPr="003243EC">
        <w:t>urna</w:t>
      </w:r>
      <w:proofErr w:type="spellEnd"/>
      <w:r w:rsidRPr="003243EC">
        <w:t xml:space="preserve">. </w:t>
      </w:r>
      <w:proofErr w:type="spellStart"/>
      <w:r w:rsidRPr="003243EC">
        <w:t>Posuere</w:t>
      </w:r>
      <w:proofErr w:type="spellEnd"/>
      <w:r w:rsidRPr="003243EC">
        <w:t xml:space="preserve"> </w:t>
      </w:r>
      <w:proofErr w:type="spellStart"/>
      <w:r w:rsidRPr="003243EC">
        <w:t>sollicitudin</w:t>
      </w:r>
      <w:proofErr w:type="spellEnd"/>
      <w:r w:rsidRPr="003243EC">
        <w:t xml:space="preserve"> </w:t>
      </w:r>
      <w:proofErr w:type="spellStart"/>
      <w:r w:rsidRPr="003243EC">
        <w:t>aliquam</w:t>
      </w:r>
      <w:proofErr w:type="spellEnd"/>
      <w:r w:rsidRPr="003243EC">
        <w:t xml:space="preserve"> </w:t>
      </w:r>
      <w:proofErr w:type="spellStart"/>
      <w:r w:rsidRPr="003243EC">
        <w:t>ultrices</w:t>
      </w:r>
      <w:proofErr w:type="spellEnd"/>
      <w:r w:rsidRPr="003243EC">
        <w:t xml:space="preserve"> </w:t>
      </w:r>
      <w:proofErr w:type="spellStart"/>
      <w:r w:rsidRPr="003243EC">
        <w:t>sagittis</w:t>
      </w:r>
      <w:proofErr w:type="spellEnd"/>
      <w:r w:rsidRPr="003243EC">
        <w:t xml:space="preserve"> </w:t>
      </w:r>
      <w:proofErr w:type="spellStart"/>
      <w:r w:rsidRPr="003243EC">
        <w:t>orci</w:t>
      </w:r>
      <w:proofErr w:type="spellEnd"/>
      <w:r w:rsidRPr="003243EC">
        <w:t xml:space="preserve">. </w:t>
      </w:r>
      <w:proofErr w:type="spellStart"/>
      <w:r w:rsidRPr="003243EC">
        <w:t>Consequat</w:t>
      </w:r>
      <w:proofErr w:type="spellEnd"/>
      <w:r w:rsidRPr="003243EC">
        <w:t xml:space="preserve"> id porta </w:t>
      </w:r>
      <w:proofErr w:type="spellStart"/>
      <w:r w:rsidRPr="003243EC">
        <w:t>nibh</w:t>
      </w:r>
      <w:proofErr w:type="spellEnd"/>
      <w:r w:rsidRPr="003243EC">
        <w:t xml:space="preserve"> </w:t>
      </w:r>
      <w:proofErr w:type="spellStart"/>
      <w:r w:rsidRPr="003243EC">
        <w:t>venenatis</w:t>
      </w:r>
      <w:proofErr w:type="spellEnd"/>
      <w:r w:rsidRPr="003243EC">
        <w:t xml:space="preserve"> </w:t>
      </w:r>
      <w:proofErr w:type="spellStart"/>
      <w:r w:rsidRPr="003243EC">
        <w:t>cras</w:t>
      </w:r>
      <w:proofErr w:type="spellEnd"/>
      <w:r w:rsidRPr="003243EC">
        <w:t xml:space="preserve"> sed </w:t>
      </w:r>
      <w:proofErr w:type="spellStart"/>
      <w:r w:rsidRPr="003243EC">
        <w:t>felis</w:t>
      </w:r>
      <w:proofErr w:type="spellEnd"/>
      <w:r w:rsidRPr="003243EC">
        <w:t xml:space="preserve"> </w:t>
      </w:r>
      <w:proofErr w:type="spellStart"/>
      <w:r w:rsidRPr="003243EC">
        <w:t>eget</w:t>
      </w:r>
      <w:proofErr w:type="spellEnd"/>
      <w:r w:rsidRPr="003243EC">
        <w:t xml:space="preserve">. </w:t>
      </w:r>
      <w:proofErr w:type="spellStart"/>
      <w:r w:rsidRPr="003243EC">
        <w:t>Pellentesque</w:t>
      </w:r>
      <w:proofErr w:type="spellEnd"/>
      <w:r w:rsidRPr="003243EC">
        <w:t xml:space="preserve"> </w:t>
      </w:r>
      <w:proofErr w:type="spellStart"/>
      <w:r w:rsidRPr="003243EC">
        <w:t>eu</w:t>
      </w:r>
      <w:proofErr w:type="spellEnd"/>
      <w:r w:rsidRPr="003243EC">
        <w:t xml:space="preserve"> </w:t>
      </w:r>
      <w:proofErr w:type="spellStart"/>
      <w:r w:rsidRPr="003243EC">
        <w:t>tincidunt</w:t>
      </w:r>
      <w:proofErr w:type="spellEnd"/>
      <w:r w:rsidRPr="003243EC">
        <w:t xml:space="preserve"> </w:t>
      </w:r>
      <w:proofErr w:type="spellStart"/>
      <w:r w:rsidRPr="003243EC">
        <w:t>tortor</w:t>
      </w:r>
      <w:proofErr w:type="spellEnd"/>
      <w:r w:rsidRPr="003243EC">
        <w:t xml:space="preserve"> </w:t>
      </w:r>
      <w:proofErr w:type="spellStart"/>
      <w:r w:rsidRPr="003243EC">
        <w:t>aliquam</w:t>
      </w:r>
      <w:proofErr w:type="spellEnd"/>
      <w:r w:rsidRPr="003243EC">
        <w:t xml:space="preserve"> </w:t>
      </w:r>
      <w:proofErr w:type="spellStart"/>
      <w:r w:rsidRPr="003243EC">
        <w:t>nulla</w:t>
      </w:r>
      <w:proofErr w:type="spellEnd"/>
      <w:r w:rsidRPr="003243EC">
        <w:t xml:space="preserve"> </w:t>
      </w:r>
      <w:proofErr w:type="spellStart"/>
      <w:r w:rsidRPr="003243EC">
        <w:t>facilisi</w:t>
      </w:r>
      <w:proofErr w:type="spellEnd"/>
      <w:r w:rsidRPr="003243EC">
        <w:t xml:space="preserve"> </w:t>
      </w:r>
      <w:proofErr w:type="spellStart"/>
      <w:r w:rsidRPr="003243EC">
        <w:t>cras</w:t>
      </w:r>
      <w:proofErr w:type="spellEnd"/>
      <w:r w:rsidRPr="003243EC">
        <w:t xml:space="preserve"> fermentum </w:t>
      </w:r>
      <w:proofErr w:type="spellStart"/>
      <w:r w:rsidRPr="003243EC">
        <w:t>odio</w:t>
      </w:r>
      <w:proofErr w:type="spellEnd"/>
      <w:r w:rsidRPr="003243EC">
        <w:t xml:space="preserve">. </w:t>
      </w:r>
      <w:proofErr w:type="spellStart"/>
      <w:r w:rsidRPr="003243EC">
        <w:t>Tincidunt</w:t>
      </w:r>
      <w:proofErr w:type="spellEnd"/>
      <w:r w:rsidRPr="003243EC">
        <w:t xml:space="preserve"> </w:t>
      </w:r>
      <w:proofErr w:type="spellStart"/>
      <w:r w:rsidRPr="003243EC">
        <w:t>nunc</w:t>
      </w:r>
      <w:proofErr w:type="spellEnd"/>
      <w:r w:rsidRPr="003243EC">
        <w:t xml:space="preserve"> pulvinar </w:t>
      </w:r>
      <w:proofErr w:type="spellStart"/>
      <w:r w:rsidRPr="003243EC">
        <w:t>sapien</w:t>
      </w:r>
      <w:proofErr w:type="spellEnd"/>
      <w:r w:rsidRPr="003243EC">
        <w:t xml:space="preserve"> et ligula </w:t>
      </w:r>
      <w:proofErr w:type="spellStart"/>
      <w:r w:rsidRPr="003243EC">
        <w:t>ullamcorper</w:t>
      </w:r>
      <w:proofErr w:type="spellEnd"/>
      <w:r w:rsidRPr="003243EC">
        <w:t xml:space="preserve"> </w:t>
      </w:r>
      <w:proofErr w:type="spellStart"/>
      <w:r w:rsidRPr="003243EC">
        <w:t>malesuada</w:t>
      </w:r>
      <w:proofErr w:type="spellEnd"/>
      <w:r w:rsidRPr="003243EC">
        <w:t xml:space="preserve"> </w:t>
      </w:r>
      <w:proofErr w:type="spellStart"/>
      <w:r w:rsidRPr="003243EC">
        <w:t>proin</w:t>
      </w:r>
      <w:proofErr w:type="spellEnd"/>
      <w:r w:rsidRPr="003243EC">
        <w:t xml:space="preserve">. </w:t>
      </w:r>
      <w:proofErr w:type="spellStart"/>
      <w:r w:rsidRPr="003243EC">
        <w:t>Tincidunt</w:t>
      </w:r>
      <w:proofErr w:type="spellEnd"/>
      <w:r w:rsidRPr="003243EC">
        <w:t xml:space="preserve"> </w:t>
      </w:r>
      <w:proofErr w:type="spellStart"/>
      <w:r w:rsidRPr="003243EC">
        <w:t>lobortis</w:t>
      </w:r>
      <w:proofErr w:type="spellEnd"/>
      <w:r w:rsidRPr="003243EC">
        <w:t xml:space="preserve"> </w:t>
      </w:r>
      <w:proofErr w:type="spellStart"/>
      <w:r w:rsidRPr="003243EC">
        <w:t>feugiat</w:t>
      </w:r>
      <w:proofErr w:type="spellEnd"/>
      <w:r w:rsidRPr="003243EC">
        <w:t xml:space="preserve"> </w:t>
      </w:r>
      <w:proofErr w:type="spellStart"/>
      <w:r w:rsidRPr="003243EC">
        <w:t>vivamus</w:t>
      </w:r>
      <w:proofErr w:type="spellEnd"/>
      <w:r w:rsidRPr="003243EC">
        <w:t xml:space="preserve"> at </w:t>
      </w:r>
      <w:proofErr w:type="spellStart"/>
      <w:r w:rsidRPr="003243EC">
        <w:t>augue</w:t>
      </w:r>
      <w:proofErr w:type="spellEnd"/>
      <w:r w:rsidRPr="003243EC">
        <w:t>.</w:t>
      </w:r>
      <w:r w:rsidR="00305CC0">
        <w:fldChar w:fldCharType="begin"/>
      </w:r>
      <w:r w:rsidR="00187501">
        <w:instrText xml:space="preserve"> ADDIN ZOTERO_ITEM CSL_CITATION {"citationID":"kbwgTy09","properties":{"formattedCitation":"[3]","plainCitation":"[3]","noteIndex":0},"citationItems":[{"id":103,"uris":["http://zotero.org/users/local/JYjkgNwC/items/PNX28CPC"],"itemData":{"id":103,"type":"article-journal","language":"en","source":"Zotero","title":"Fairness in Machine Learning","author":[{"family":"Barocas","given":"Solon"},{"family":"Hardt","given":"Moritz"},{"family":"Narayanan","given":"Arvind"}],"issued":{"date-parts":[["2020"]]}}}],"schema":"https://github.com/citation-style-language/schema/raw/master/csl-citation.json"} </w:instrText>
      </w:r>
      <w:r w:rsidR="00305CC0">
        <w:fldChar w:fldCharType="separate"/>
      </w:r>
      <w:r w:rsidR="00187501" w:rsidRPr="00187501">
        <w:t>[3]</w:t>
      </w:r>
      <w:r w:rsidR="00305CC0">
        <w:fldChar w:fldCharType="end"/>
      </w:r>
    </w:p>
    <w:p w14:paraId="161CA08B" w14:textId="4C97DC12" w:rsidR="00090CF5" w:rsidRDefault="00090CF5" w:rsidP="00090CF5">
      <w:pPr>
        <w:pStyle w:val="Head1"/>
        <w:tabs>
          <w:tab w:val="clear" w:pos="360"/>
        </w:tabs>
        <w:ind w:left="432" w:hanging="432"/>
      </w:pPr>
      <w:r>
        <w:t>Background</w:t>
      </w:r>
    </w:p>
    <w:p w14:paraId="6347A93E" w14:textId="09F93571" w:rsidR="00090CF5" w:rsidRDefault="00090CF5" w:rsidP="00090CF5">
      <w:pPr>
        <w:pStyle w:val="Head1"/>
        <w:tabs>
          <w:tab w:val="clear" w:pos="360"/>
        </w:tabs>
        <w:ind w:left="432" w:hanging="432"/>
      </w:pPr>
      <w:r>
        <w:t>Methodology</w:t>
      </w:r>
    </w:p>
    <w:p w14:paraId="4F34AAEE" w14:textId="5A698950" w:rsidR="00090CF5" w:rsidRDefault="00090CF5" w:rsidP="00090CF5">
      <w:pPr>
        <w:pStyle w:val="Head1"/>
        <w:tabs>
          <w:tab w:val="clear" w:pos="360"/>
        </w:tabs>
        <w:ind w:left="432" w:hanging="432"/>
      </w:pPr>
      <w:r>
        <w:t>Implementation</w:t>
      </w:r>
    </w:p>
    <w:p w14:paraId="328E4C85" w14:textId="5AEF84F2" w:rsidR="00090CF5" w:rsidRDefault="00090CF5" w:rsidP="00090CF5">
      <w:pPr>
        <w:pStyle w:val="Head1"/>
        <w:tabs>
          <w:tab w:val="clear" w:pos="360"/>
        </w:tabs>
        <w:ind w:left="432" w:hanging="432"/>
      </w:pPr>
      <w:r>
        <w:t>Results and Evaluation</w:t>
      </w:r>
    </w:p>
    <w:p w14:paraId="624374E5" w14:textId="77777777" w:rsidR="004C38FF" w:rsidRDefault="00090CF5" w:rsidP="00090CF5">
      <w:pPr>
        <w:pStyle w:val="Head1"/>
        <w:tabs>
          <w:tab w:val="clear" w:pos="360"/>
        </w:tabs>
        <w:ind w:left="432" w:hanging="432"/>
      </w:pPr>
      <w:r>
        <w:t xml:space="preserve">Conclusion </w:t>
      </w:r>
    </w:p>
    <w:p w14:paraId="7B1B785A" w14:textId="77777777" w:rsidR="004C38FF" w:rsidRPr="004C38FF" w:rsidRDefault="004C38FF" w:rsidP="004C38FF">
      <w:pPr>
        <w:pStyle w:val="Para"/>
        <w:ind w:firstLine="0"/>
        <w:rPr>
          <w:lang w:eastAsia="en-US"/>
        </w:rPr>
      </w:pPr>
    </w:p>
    <w:p w14:paraId="181A5EEA" w14:textId="424B6A8D" w:rsidR="00090CF5" w:rsidRDefault="00090CF5" w:rsidP="00090CF5">
      <w:pPr>
        <w:pStyle w:val="Head1"/>
        <w:tabs>
          <w:tab w:val="clear" w:pos="360"/>
        </w:tabs>
        <w:ind w:left="432" w:hanging="432"/>
      </w:pPr>
      <w:r>
        <w:t>Recommendations</w:t>
      </w:r>
    </w:p>
    <w:p w14:paraId="2F6ACB46" w14:textId="77777777" w:rsidR="00090CF5" w:rsidRDefault="00090CF5" w:rsidP="00090CF5">
      <w:pPr>
        <w:pStyle w:val="Para"/>
        <w:rPr>
          <w:lang w:eastAsia="en-US"/>
        </w:rPr>
      </w:pPr>
    </w:p>
    <w:p w14:paraId="6D8C832B" w14:textId="00749D0E" w:rsidR="00090CF5" w:rsidRDefault="00090CF5" w:rsidP="00090CF5">
      <w:pPr>
        <w:pStyle w:val="Head1"/>
        <w:numPr>
          <w:ilvl w:val="0"/>
          <w:numId w:val="0"/>
        </w:numPr>
      </w:pPr>
      <w:r>
        <w:t>Acknowledgements</w:t>
      </w:r>
    </w:p>
    <w:p w14:paraId="351DEB33" w14:textId="77777777" w:rsidR="00090CF5" w:rsidRPr="00090CF5" w:rsidRDefault="00090CF5" w:rsidP="00090CF5">
      <w:pPr>
        <w:pStyle w:val="Para"/>
        <w:rPr>
          <w:lang w:eastAsia="en-US"/>
        </w:rPr>
      </w:pPr>
    </w:p>
    <w:p w14:paraId="4F9F48BF" w14:textId="568801F5" w:rsidR="00090CF5" w:rsidRDefault="00090CF5" w:rsidP="00090CF5">
      <w:pPr>
        <w:pStyle w:val="Head1"/>
        <w:numPr>
          <w:ilvl w:val="0"/>
          <w:numId w:val="0"/>
        </w:numPr>
      </w:pPr>
      <w:r>
        <w:t>References</w:t>
      </w:r>
    </w:p>
    <w:p w14:paraId="766F3826" w14:textId="77777777" w:rsidR="00187501" w:rsidRPr="00187501" w:rsidRDefault="00305CC0" w:rsidP="00187501">
      <w:pPr>
        <w:pStyle w:val="Bibliography"/>
        <w:rPr>
          <w:rFonts w:ascii="Linux Libertine O" w:hAnsi="Linux Libertine O" w:cs="Linux Libertine O"/>
          <w:sz w:val="18"/>
        </w:rPr>
      </w:pPr>
      <w:r>
        <w:fldChar w:fldCharType="begin"/>
      </w:r>
      <w:r>
        <w:instrText xml:space="preserve"> ADDIN ZOTERO_BIBL {"uncited":[],"omitted":[],"custom":[]} CSL_BIBLIOGRAPHY </w:instrText>
      </w:r>
      <w:r>
        <w:fldChar w:fldCharType="separate"/>
      </w:r>
      <w:r w:rsidR="00187501" w:rsidRPr="00187501">
        <w:rPr>
          <w:rFonts w:ascii="Linux Libertine O" w:hAnsi="Linux Libertine O" w:cs="Linux Libertine O"/>
          <w:sz w:val="18"/>
        </w:rPr>
        <w:t>[1]</w:t>
      </w:r>
      <w:r w:rsidR="00187501" w:rsidRPr="00187501">
        <w:rPr>
          <w:rFonts w:ascii="Linux Libertine O" w:hAnsi="Linux Libertine O" w:cs="Linux Libertine O"/>
          <w:sz w:val="18"/>
        </w:rPr>
        <w:tab/>
        <w:t>Dynamic Planner, ‘About Dynamic Planner’s Risk Profiling System’, Dynamic Planner. Accessed: May 12, 2025. [Online]. Available: https://dynamicplanner.com/risk-sustainability-profiling/</w:t>
      </w:r>
    </w:p>
    <w:p w14:paraId="23CA0F1B"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[2]</w:t>
      </w:r>
      <w:r w:rsidRPr="00187501">
        <w:rPr>
          <w:rFonts w:ascii="Linux Libertine O" w:hAnsi="Linux Libertine O" w:cs="Linux Libertine O"/>
          <w:sz w:val="18"/>
        </w:rPr>
        <w:tab/>
        <w:t xml:space="preserve">Harmonic Finance &amp; </w:t>
      </w:r>
      <w:proofErr w:type="gramStart"/>
      <w:r w:rsidRPr="00187501">
        <w:rPr>
          <w:rFonts w:ascii="Linux Libertine O" w:hAnsi="Linux Libertine O" w:cs="Linux Libertine O"/>
          <w:sz w:val="18"/>
        </w:rPr>
        <w:t>Operations, ‘</w:t>
      </w:r>
      <w:proofErr w:type="gramEnd"/>
      <w:r w:rsidRPr="00187501">
        <w:rPr>
          <w:rFonts w:ascii="Linux Libertine O" w:hAnsi="Linux Libertine O" w:cs="Linux Libertine O"/>
          <w:sz w:val="18"/>
        </w:rPr>
        <w:t xml:space="preserve">Disrupting Tradition: How AI Is Reshaping Wealth Management </w:t>
      </w:r>
      <w:proofErr w:type="gramStart"/>
      <w:r w:rsidRPr="00187501">
        <w:rPr>
          <w:rFonts w:ascii="Linux Libertine O" w:hAnsi="Linux Libertine O" w:cs="Linux Libertine O"/>
          <w:sz w:val="18"/>
        </w:rPr>
        <w:t>In</w:t>
      </w:r>
      <w:proofErr w:type="gramEnd"/>
      <w:r w:rsidRPr="00187501">
        <w:rPr>
          <w:rFonts w:ascii="Linux Libertine O" w:hAnsi="Linux Libertine O" w:cs="Linux Libertine O"/>
          <w:sz w:val="18"/>
        </w:rPr>
        <w:t xml:space="preserve"> The UK’. Accessed: May 12, 2025. [Online]. Available: https://harmonicfinance.com/insight/disrupting-tradition-how-ai-is-reshaping-wealth-management-in-the-uk</w:t>
      </w:r>
    </w:p>
    <w:p w14:paraId="19B237AF" w14:textId="77777777" w:rsidR="00187501" w:rsidRPr="00187501" w:rsidRDefault="00187501" w:rsidP="00187501">
      <w:pPr>
        <w:pStyle w:val="Bibliography"/>
        <w:rPr>
          <w:rFonts w:ascii="Linux Libertine O" w:hAnsi="Linux Libertine O" w:cs="Linux Libertine O"/>
          <w:sz w:val="18"/>
        </w:rPr>
      </w:pPr>
      <w:r w:rsidRPr="00187501">
        <w:rPr>
          <w:rFonts w:ascii="Linux Libertine O" w:hAnsi="Linux Libertine O" w:cs="Linux Libertine O"/>
          <w:sz w:val="18"/>
        </w:rPr>
        <w:t>[3]</w:t>
      </w:r>
      <w:r w:rsidRPr="00187501">
        <w:rPr>
          <w:rFonts w:ascii="Linux Libertine O" w:hAnsi="Linux Libertine O" w:cs="Linux Libertine O"/>
          <w:sz w:val="18"/>
        </w:rPr>
        <w:tab/>
        <w:t>S. Barocas, M. Hardt, and A. Narayanan, ‘Fairness in Machine Learning’, 2020.</w:t>
      </w:r>
    </w:p>
    <w:p w14:paraId="70F19F2E" w14:textId="0722B552" w:rsidR="00090CF5" w:rsidRPr="00090CF5" w:rsidRDefault="00305CC0" w:rsidP="00090CF5">
      <w:pPr>
        <w:pStyle w:val="Para"/>
        <w:ind w:firstLine="0"/>
        <w:rPr>
          <w:lang w:eastAsia="en-US"/>
        </w:rPr>
      </w:pPr>
      <w:r>
        <w:rPr>
          <w:lang w:eastAsia="en-US"/>
        </w:rPr>
        <w:fldChar w:fldCharType="end"/>
      </w:r>
    </w:p>
    <w:p w14:paraId="0E0FBB24" w14:textId="77777777" w:rsidR="00090CF5" w:rsidRDefault="00090CF5" w:rsidP="00090CF5">
      <w:pPr>
        <w:pStyle w:val="Head1"/>
        <w:numPr>
          <w:ilvl w:val="0"/>
          <w:numId w:val="0"/>
        </w:numPr>
      </w:pPr>
      <w:r>
        <w:t>A</w:t>
      </w:r>
      <w:r>
        <w:t> </w:t>
      </w:r>
      <w:r>
        <w:t xml:space="preserve"> APPENDICES</w:t>
      </w:r>
    </w:p>
    <w:p w14:paraId="0C8B11F9" w14:textId="77777777" w:rsidR="00090CF5" w:rsidRDefault="00090CF5" w:rsidP="00090CF5">
      <w:pPr>
        <w:pStyle w:val="PostHeadPara"/>
      </w:pPr>
      <w:r>
        <w:t>In the appendix section, three levels of Appendix headings are available.</w:t>
      </w:r>
    </w:p>
    <w:p w14:paraId="7E817FD2" w14:textId="41C36CB6" w:rsidR="00090CF5" w:rsidRDefault="00090CF5" w:rsidP="00090CF5">
      <w:pPr>
        <w:pStyle w:val="PostHeadPara"/>
      </w:pPr>
      <w:r>
        <w:t>Fix the Appendix List style to A.X….</w:t>
      </w:r>
    </w:p>
    <w:p w14:paraId="4E3D3248" w14:textId="77777777" w:rsidR="00090CF5" w:rsidRDefault="00090CF5" w:rsidP="00090CF5">
      <w:pPr>
        <w:pStyle w:val="Head2"/>
        <w:numPr>
          <w:ilvl w:val="0"/>
          <w:numId w:val="0"/>
        </w:numPr>
      </w:pPr>
      <w:r>
        <w:t>A.1</w:t>
      </w:r>
      <w:r>
        <w:t> </w:t>
      </w:r>
      <w:r>
        <w:t>Part One</w:t>
      </w:r>
    </w:p>
    <w:p w14:paraId="5F9945EE" w14:textId="77777777" w:rsidR="00090CF5" w:rsidRDefault="00090CF5" w:rsidP="00090CF5">
      <w:pPr>
        <w:pStyle w:val="ParaContinue"/>
        <w:rPr>
          <w:lang w:eastAsia="en-US"/>
        </w:rPr>
      </w:pPr>
    </w:p>
    <w:p w14:paraId="18986ACA" w14:textId="77777777" w:rsidR="00090CF5" w:rsidRDefault="00090CF5" w:rsidP="00090CF5">
      <w:pPr>
        <w:pStyle w:val="ParaContinue"/>
        <w:rPr>
          <w:lang w:eastAsia="en-US"/>
        </w:rPr>
      </w:pPr>
    </w:p>
    <w:p w14:paraId="4883E4B4" w14:textId="77777777" w:rsidR="00090CF5" w:rsidRDefault="00090CF5" w:rsidP="00090CF5">
      <w:pPr>
        <w:pStyle w:val="ParaContinue"/>
        <w:rPr>
          <w:lang w:eastAsia="en-US"/>
        </w:rPr>
      </w:pPr>
    </w:p>
    <w:p w14:paraId="4C9BF5C9" w14:textId="77777777" w:rsidR="00090CF5" w:rsidRDefault="00090CF5" w:rsidP="00090CF5">
      <w:pPr>
        <w:pStyle w:val="ParaContinue"/>
        <w:rPr>
          <w:lang w:eastAsia="en-US"/>
        </w:rPr>
      </w:pPr>
    </w:p>
    <w:p w14:paraId="7224851D" w14:textId="77777777" w:rsidR="00090CF5" w:rsidRDefault="00090CF5" w:rsidP="00090CF5">
      <w:pPr>
        <w:pStyle w:val="ParaContinue"/>
        <w:rPr>
          <w:lang w:eastAsia="en-US"/>
        </w:rPr>
      </w:pPr>
    </w:p>
    <w:p w14:paraId="5263B4FE" w14:textId="77777777" w:rsidR="00090CF5" w:rsidRPr="00090CF5" w:rsidRDefault="00090CF5" w:rsidP="00090CF5">
      <w:pPr>
        <w:pStyle w:val="ParaContinue"/>
        <w:rPr>
          <w:lang w:eastAsia="en-US"/>
        </w:rPr>
      </w:pPr>
    </w:p>
    <w:p w14:paraId="1EA72ACA" w14:textId="7062B875" w:rsidR="005B434B" w:rsidRPr="0057248F" w:rsidRDefault="003243EC" w:rsidP="0057248F">
      <w:pPr>
        <w:pStyle w:val="Head1"/>
      </w:pPr>
      <w:r w:rsidRPr="0057248F">
        <w:t>ANOTHER SECTION</w:t>
      </w:r>
    </w:p>
    <w:p w14:paraId="0E215563" w14:textId="77777777" w:rsidR="005B434B" w:rsidRPr="00976834" w:rsidRDefault="005B434B" w:rsidP="005B434B">
      <w:pPr>
        <w:pStyle w:val="PostHeadPara"/>
      </w:pPr>
      <w:r>
        <w:t xml:space="preserve">The next subsections provide instructions on how to insert figures, tables, and equations in your document. </w:t>
      </w:r>
    </w:p>
    <w:p w14:paraId="2FD56DD0" w14:textId="77777777" w:rsidR="005B434B" w:rsidRPr="0057248F" w:rsidRDefault="005B434B" w:rsidP="0057248F">
      <w:pPr>
        <w:pStyle w:val="Head2"/>
      </w:pPr>
      <w:r w:rsidRPr="0057248F">
        <w:t>Tables</w:t>
      </w:r>
    </w:p>
    <w:p w14:paraId="29E29CE8"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5AA29AC" w14:textId="469E41A0"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w:t>
      </w:r>
      <w:r w:rsidR="0057248F">
        <w:rPr>
          <w:rStyle w:val="FootnoteReference"/>
        </w:rPr>
        <w:footnoteReference w:id="1"/>
      </w:r>
      <w:r>
        <w:t xml:space="preserve">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C0DB0EF"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45049C4" w14:textId="77777777" w:rsidTr="003A253B">
        <w:trPr>
          <w:tblHeader/>
        </w:trPr>
        <w:tc>
          <w:tcPr>
            <w:tcW w:w="2160" w:type="dxa"/>
            <w:tcBorders>
              <w:top w:val="single" w:sz="4" w:space="0" w:color="auto"/>
              <w:bottom w:val="single" w:sz="4" w:space="0" w:color="auto"/>
            </w:tcBorders>
          </w:tcPr>
          <w:p w14:paraId="544987A1"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3E51E48"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27C76E20"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8D87D6B" w14:textId="77777777" w:rsidR="005B434B" w:rsidRPr="00772D8F" w:rsidRDefault="005B434B" w:rsidP="00B63010">
            <w:pPr>
              <w:pStyle w:val="TableCell"/>
              <w:ind w:firstLine="0"/>
            </w:pPr>
            <w:r w:rsidRPr="00772D8F">
              <w:t>Definition</w:t>
            </w:r>
          </w:p>
        </w:tc>
      </w:tr>
      <w:tr w:rsidR="005B434B" w:rsidRPr="00772D8F" w14:paraId="749CE8ED" w14:textId="77777777" w:rsidTr="003A253B">
        <w:tc>
          <w:tcPr>
            <w:tcW w:w="2160" w:type="dxa"/>
            <w:tcBorders>
              <w:top w:val="single" w:sz="4" w:space="0" w:color="auto"/>
            </w:tcBorders>
          </w:tcPr>
          <w:p w14:paraId="672A9A26"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8689B9D"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1026C0E3"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39C278B1" w14:textId="77777777" w:rsidR="005B434B" w:rsidRPr="00772D8F" w:rsidRDefault="005B434B" w:rsidP="00B63010">
            <w:pPr>
              <w:pStyle w:val="TableCell"/>
              <w:ind w:firstLine="0"/>
            </w:pPr>
            <w:r>
              <w:t>list items</w:t>
            </w:r>
          </w:p>
        </w:tc>
      </w:tr>
      <w:tr w:rsidR="005B434B" w:rsidRPr="00772D8F" w14:paraId="7F956086" w14:textId="77777777" w:rsidTr="003A253B">
        <w:tc>
          <w:tcPr>
            <w:tcW w:w="2160" w:type="dxa"/>
          </w:tcPr>
          <w:p w14:paraId="42A0C901" w14:textId="77777777" w:rsidR="005B434B" w:rsidRPr="00772D8F" w:rsidRDefault="005B434B" w:rsidP="00B63010">
            <w:pPr>
              <w:pStyle w:val="TableCell"/>
            </w:pPr>
            <w:r w:rsidRPr="00B64A8C">
              <w:t>Subtitle</w:t>
            </w:r>
          </w:p>
        </w:tc>
        <w:tc>
          <w:tcPr>
            <w:tcW w:w="2520" w:type="dxa"/>
          </w:tcPr>
          <w:p w14:paraId="2D4BFD69" w14:textId="77777777" w:rsidR="005B434B" w:rsidRPr="00772D8F" w:rsidRDefault="005B434B" w:rsidP="00B63010">
            <w:pPr>
              <w:pStyle w:val="TableCell"/>
              <w:ind w:firstLine="0"/>
            </w:pPr>
            <w:r w:rsidRPr="00772D8F">
              <w:t>subtitle of article</w:t>
            </w:r>
          </w:p>
        </w:tc>
        <w:tc>
          <w:tcPr>
            <w:tcW w:w="1307" w:type="dxa"/>
          </w:tcPr>
          <w:p w14:paraId="57457B03" w14:textId="77777777" w:rsidR="005B434B" w:rsidRPr="00772D8F" w:rsidRDefault="005B434B" w:rsidP="00B63010">
            <w:pPr>
              <w:pStyle w:val="TableCell"/>
              <w:ind w:firstLine="0"/>
            </w:pPr>
            <w:r>
              <w:t>Statements</w:t>
            </w:r>
          </w:p>
        </w:tc>
        <w:tc>
          <w:tcPr>
            <w:tcW w:w="2653" w:type="dxa"/>
          </w:tcPr>
          <w:p w14:paraId="1F8D0213" w14:textId="77777777" w:rsidR="005B434B" w:rsidRPr="00772D8F" w:rsidRDefault="005B434B" w:rsidP="00B63010">
            <w:pPr>
              <w:pStyle w:val="TableCell"/>
              <w:ind w:firstLine="0"/>
            </w:pPr>
            <w:r>
              <w:t>math statements</w:t>
            </w:r>
          </w:p>
        </w:tc>
      </w:tr>
      <w:tr w:rsidR="005B434B" w:rsidRPr="00772D8F" w14:paraId="47E0DF5B" w14:textId="77777777" w:rsidTr="003A253B">
        <w:tc>
          <w:tcPr>
            <w:tcW w:w="2160" w:type="dxa"/>
          </w:tcPr>
          <w:p w14:paraId="20A4FBC7" w14:textId="77777777" w:rsidR="005B434B" w:rsidRPr="00772D8F" w:rsidRDefault="005B434B" w:rsidP="00B63010">
            <w:pPr>
              <w:pStyle w:val="TableCell"/>
            </w:pPr>
            <w:r w:rsidRPr="00772D8F">
              <w:t>Authors</w:t>
            </w:r>
          </w:p>
        </w:tc>
        <w:tc>
          <w:tcPr>
            <w:tcW w:w="2520" w:type="dxa"/>
          </w:tcPr>
          <w:p w14:paraId="745BC7F3" w14:textId="77777777" w:rsidR="005B434B" w:rsidRPr="00772D8F" w:rsidRDefault="005B434B" w:rsidP="00B63010">
            <w:pPr>
              <w:pStyle w:val="TableCell"/>
              <w:ind w:firstLine="0"/>
            </w:pPr>
            <w:r>
              <w:t>author name</w:t>
            </w:r>
          </w:p>
        </w:tc>
        <w:tc>
          <w:tcPr>
            <w:tcW w:w="1307" w:type="dxa"/>
          </w:tcPr>
          <w:p w14:paraId="00129A23" w14:textId="77777777" w:rsidR="005B434B" w:rsidRPr="00772D8F" w:rsidRDefault="005B434B" w:rsidP="00B63010">
            <w:pPr>
              <w:pStyle w:val="TableCell"/>
              <w:ind w:firstLine="0"/>
            </w:pPr>
            <w:r>
              <w:t>Extract</w:t>
            </w:r>
          </w:p>
        </w:tc>
        <w:tc>
          <w:tcPr>
            <w:tcW w:w="2653" w:type="dxa"/>
          </w:tcPr>
          <w:p w14:paraId="64AFD08F" w14:textId="77777777" w:rsidR="005B434B" w:rsidRPr="00772D8F" w:rsidRDefault="005B434B" w:rsidP="00B63010">
            <w:pPr>
              <w:pStyle w:val="TableCell"/>
              <w:ind w:firstLine="0"/>
            </w:pPr>
            <w:r>
              <w:t>block quotations</w:t>
            </w:r>
          </w:p>
        </w:tc>
      </w:tr>
      <w:tr w:rsidR="005B434B" w:rsidRPr="00772D8F" w14:paraId="42F995B8" w14:textId="77777777" w:rsidTr="003A253B">
        <w:tc>
          <w:tcPr>
            <w:tcW w:w="2160" w:type="dxa"/>
          </w:tcPr>
          <w:p w14:paraId="18E592A2" w14:textId="77777777" w:rsidR="005B434B" w:rsidRPr="00772D8F" w:rsidRDefault="005B434B" w:rsidP="00B63010">
            <w:pPr>
              <w:pStyle w:val="TableCell"/>
            </w:pPr>
            <w:r w:rsidRPr="00772D8F">
              <w:t>Affiliation</w:t>
            </w:r>
          </w:p>
        </w:tc>
        <w:tc>
          <w:tcPr>
            <w:tcW w:w="2520" w:type="dxa"/>
          </w:tcPr>
          <w:p w14:paraId="3A370BE5" w14:textId="77777777" w:rsidR="005B434B" w:rsidRPr="00772D8F" w:rsidRDefault="005B434B" w:rsidP="00B63010">
            <w:pPr>
              <w:pStyle w:val="TableCell"/>
              <w:ind w:firstLine="0"/>
            </w:pPr>
            <w:r>
              <w:t>author affiliation information</w:t>
            </w:r>
          </w:p>
        </w:tc>
        <w:tc>
          <w:tcPr>
            <w:tcW w:w="1307" w:type="dxa"/>
          </w:tcPr>
          <w:p w14:paraId="6CD02F20" w14:textId="77777777" w:rsidR="005B434B" w:rsidRPr="00772D8F" w:rsidRDefault="005B434B" w:rsidP="00B63010">
            <w:pPr>
              <w:pStyle w:val="TableCell"/>
              <w:ind w:firstLine="0"/>
            </w:pPr>
            <w:r>
              <w:t>Algorithm Caption</w:t>
            </w:r>
          </w:p>
        </w:tc>
        <w:tc>
          <w:tcPr>
            <w:tcW w:w="2653" w:type="dxa"/>
          </w:tcPr>
          <w:p w14:paraId="09ACBDCA" w14:textId="77777777" w:rsidR="005B434B" w:rsidRPr="00772D8F" w:rsidRDefault="005B434B" w:rsidP="00B63010">
            <w:pPr>
              <w:pStyle w:val="TableCell"/>
              <w:ind w:firstLine="0"/>
            </w:pPr>
            <w:r>
              <w:t>caption for algorithm</w:t>
            </w:r>
          </w:p>
        </w:tc>
      </w:tr>
      <w:tr w:rsidR="005B434B" w:rsidRPr="00772D8F" w14:paraId="2E6F5099" w14:textId="77777777" w:rsidTr="003A253B">
        <w:tc>
          <w:tcPr>
            <w:tcW w:w="2160" w:type="dxa"/>
          </w:tcPr>
          <w:p w14:paraId="7BF19B8B" w14:textId="77777777" w:rsidR="005B434B" w:rsidRPr="00772D8F" w:rsidRDefault="005B434B" w:rsidP="00B63010">
            <w:pPr>
              <w:pStyle w:val="TableCell"/>
            </w:pPr>
            <w:proofErr w:type="spellStart"/>
            <w:r w:rsidRPr="00772D8F">
              <w:t>AuthNotes</w:t>
            </w:r>
            <w:proofErr w:type="spellEnd"/>
          </w:p>
        </w:tc>
        <w:tc>
          <w:tcPr>
            <w:tcW w:w="2520" w:type="dxa"/>
          </w:tcPr>
          <w:p w14:paraId="7EE90C51" w14:textId="77777777" w:rsidR="005B434B" w:rsidRPr="00772D8F" w:rsidRDefault="005B434B" w:rsidP="00B63010">
            <w:pPr>
              <w:pStyle w:val="TableCell"/>
              <w:ind w:firstLine="0"/>
            </w:pPr>
            <w:r>
              <w:t>footnote to author(s)</w:t>
            </w:r>
          </w:p>
        </w:tc>
        <w:tc>
          <w:tcPr>
            <w:tcW w:w="1307" w:type="dxa"/>
          </w:tcPr>
          <w:p w14:paraId="4D8A8420" w14:textId="77777777" w:rsidR="005B434B" w:rsidRPr="00772D8F" w:rsidRDefault="005B434B" w:rsidP="00B63010">
            <w:pPr>
              <w:pStyle w:val="TableCell"/>
              <w:ind w:firstLine="0"/>
            </w:pPr>
            <w:proofErr w:type="spellStart"/>
            <w:r>
              <w:t>AckHead</w:t>
            </w:r>
            <w:proofErr w:type="spellEnd"/>
          </w:p>
        </w:tc>
        <w:tc>
          <w:tcPr>
            <w:tcW w:w="2653" w:type="dxa"/>
          </w:tcPr>
          <w:p w14:paraId="55FB8D79" w14:textId="77777777" w:rsidR="005B434B" w:rsidRPr="00772D8F" w:rsidRDefault="005B434B" w:rsidP="00B63010">
            <w:pPr>
              <w:pStyle w:val="TableCell"/>
              <w:ind w:firstLine="0"/>
            </w:pPr>
            <w:r>
              <w:t>heading for acknowledgements</w:t>
            </w:r>
          </w:p>
        </w:tc>
      </w:tr>
      <w:tr w:rsidR="005B434B" w:rsidRPr="00772D8F" w14:paraId="1FF09C28" w14:textId="77777777" w:rsidTr="003A253B">
        <w:tc>
          <w:tcPr>
            <w:tcW w:w="2160" w:type="dxa"/>
          </w:tcPr>
          <w:p w14:paraId="7F73B7CC" w14:textId="77777777" w:rsidR="005B434B" w:rsidRPr="00772D8F" w:rsidRDefault="005B434B" w:rsidP="00B63010">
            <w:pPr>
              <w:pStyle w:val="TableCell"/>
            </w:pPr>
            <w:r w:rsidRPr="00772D8F">
              <w:t>Abstract</w:t>
            </w:r>
          </w:p>
        </w:tc>
        <w:tc>
          <w:tcPr>
            <w:tcW w:w="2520" w:type="dxa"/>
          </w:tcPr>
          <w:p w14:paraId="155F127C" w14:textId="77777777" w:rsidR="005B434B" w:rsidRPr="00772D8F" w:rsidRDefault="005B434B" w:rsidP="00B63010">
            <w:pPr>
              <w:pStyle w:val="TableCell"/>
              <w:ind w:firstLine="0"/>
            </w:pPr>
            <w:r>
              <w:t>abstract text</w:t>
            </w:r>
          </w:p>
        </w:tc>
        <w:tc>
          <w:tcPr>
            <w:tcW w:w="1307" w:type="dxa"/>
          </w:tcPr>
          <w:p w14:paraId="7B54DECF" w14:textId="77777777" w:rsidR="005B434B" w:rsidRPr="00772D8F" w:rsidRDefault="005B434B" w:rsidP="00B63010">
            <w:pPr>
              <w:pStyle w:val="TableCell"/>
              <w:ind w:firstLine="0"/>
            </w:pPr>
            <w:proofErr w:type="spellStart"/>
            <w:r>
              <w:t>AckPara</w:t>
            </w:r>
            <w:proofErr w:type="spellEnd"/>
          </w:p>
        </w:tc>
        <w:tc>
          <w:tcPr>
            <w:tcW w:w="2653" w:type="dxa"/>
          </w:tcPr>
          <w:p w14:paraId="01F49B25" w14:textId="77777777" w:rsidR="005B434B" w:rsidRPr="00772D8F" w:rsidRDefault="005B434B" w:rsidP="00B63010">
            <w:pPr>
              <w:pStyle w:val="TableCell"/>
              <w:ind w:firstLine="0"/>
            </w:pPr>
            <w:r>
              <w:t>acknowledgements text</w:t>
            </w:r>
          </w:p>
        </w:tc>
      </w:tr>
      <w:tr w:rsidR="005B434B" w:rsidRPr="00772D8F" w14:paraId="686BC209" w14:textId="77777777" w:rsidTr="003A253B">
        <w:tc>
          <w:tcPr>
            <w:tcW w:w="2160" w:type="dxa"/>
          </w:tcPr>
          <w:p w14:paraId="6CA36979" w14:textId="77777777" w:rsidR="005B434B" w:rsidRPr="00772D8F" w:rsidRDefault="005B434B" w:rsidP="00B63010">
            <w:pPr>
              <w:pStyle w:val="TableCell"/>
            </w:pPr>
            <w:proofErr w:type="spellStart"/>
            <w:r w:rsidRPr="00772D8F">
              <w:t>CCSHead</w:t>
            </w:r>
            <w:proofErr w:type="spellEnd"/>
          </w:p>
        </w:tc>
        <w:tc>
          <w:tcPr>
            <w:tcW w:w="2520" w:type="dxa"/>
          </w:tcPr>
          <w:p w14:paraId="5412279D" w14:textId="77777777" w:rsidR="005B434B" w:rsidRPr="00772D8F" w:rsidRDefault="005B434B" w:rsidP="00B63010">
            <w:pPr>
              <w:pStyle w:val="TableCell"/>
              <w:ind w:firstLine="0"/>
            </w:pPr>
            <w:r>
              <w:t>heading for CSS Concepts</w:t>
            </w:r>
          </w:p>
        </w:tc>
        <w:tc>
          <w:tcPr>
            <w:tcW w:w="1307" w:type="dxa"/>
          </w:tcPr>
          <w:p w14:paraId="57869803"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61828D18" w14:textId="77777777" w:rsidR="005B434B" w:rsidRPr="00772D8F" w:rsidRDefault="005B434B" w:rsidP="00B63010">
            <w:pPr>
              <w:pStyle w:val="TableCell"/>
              <w:ind w:firstLine="0"/>
            </w:pPr>
            <w:r w:rsidRPr="00772D8F">
              <w:t>sponsor of grant</w:t>
            </w:r>
          </w:p>
        </w:tc>
      </w:tr>
      <w:tr w:rsidR="005B434B" w:rsidRPr="00772D8F" w14:paraId="5D0F3466" w14:textId="77777777" w:rsidTr="003A253B">
        <w:tc>
          <w:tcPr>
            <w:tcW w:w="2160" w:type="dxa"/>
          </w:tcPr>
          <w:p w14:paraId="08FFB7D4" w14:textId="77777777" w:rsidR="005B434B" w:rsidRPr="00772D8F" w:rsidRDefault="005B434B" w:rsidP="00B63010">
            <w:pPr>
              <w:pStyle w:val="TableCell"/>
            </w:pPr>
            <w:proofErr w:type="spellStart"/>
            <w:r w:rsidRPr="00772D8F">
              <w:t>CCSDescription</w:t>
            </w:r>
            <w:proofErr w:type="spellEnd"/>
          </w:p>
        </w:tc>
        <w:tc>
          <w:tcPr>
            <w:tcW w:w="2520" w:type="dxa"/>
          </w:tcPr>
          <w:p w14:paraId="553BEA59" w14:textId="77777777" w:rsidR="005B434B" w:rsidRPr="00772D8F" w:rsidRDefault="005B434B" w:rsidP="00B63010">
            <w:pPr>
              <w:pStyle w:val="TableCell"/>
              <w:ind w:firstLine="0"/>
            </w:pPr>
            <w:r>
              <w:t>CSS terms</w:t>
            </w:r>
          </w:p>
        </w:tc>
        <w:tc>
          <w:tcPr>
            <w:tcW w:w="1307" w:type="dxa"/>
          </w:tcPr>
          <w:p w14:paraId="769A4A38" w14:textId="77777777" w:rsidR="005B434B" w:rsidRPr="00772D8F" w:rsidRDefault="005B434B" w:rsidP="00B63010">
            <w:pPr>
              <w:pStyle w:val="TableCell"/>
              <w:ind w:firstLine="0"/>
            </w:pPr>
            <w:proofErr w:type="spellStart"/>
            <w:r>
              <w:t>GrantNumber</w:t>
            </w:r>
            <w:proofErr w:type="spellEnd"/>
          </w:p>
        </w:tc>
        <w:tc>
          <w:tcPr>
            <w:tcW w:w="2653" w:type="dxa"/>
          </w:tcPr>
          <w:p w14:paraId="181E4A25" w14:textId="77777777" w:rsidR="005B434B" w:rsidRPr="00772D8F" w:rsidRDefault="005B434B" w:rsidP="00B63010">
            <w:pPr>
              <w:pStyle w:val="TableCell"/>
              <w:ind w:firstLine="0"/>
            </w:pPr>
            <w:r>
              <w:t>number for the grant</w:t>
            </w:r>
          </w:p>
        </w:tc>
      </w:tr>
      <w:tr w:rsidR="005B434B" w:rsidRPr="00772D8F" w14:paraId="331FF650" w14:textId="77777777" w:rsidTr="003A253B">
        <w:tc>
          <w:tcPr>
            <w:tcW w:w="2160" w:type="dxa"/>
          </w:tcPr>
          <w:p w14:paraId="2B5A076B" w14:textId="77777777" w:rsidR="005B434B" w:rsidRPr="00772D8F" w:rsidRDefault="005B434B" w:rsidP="00B63010">
            <w:pPr>
              <w:pStyle w:val="TableCell"/>
            </w:pPr>
            <w:proofErr w:type="spellStart"/>
            <w:r w:rsidRPr="00772D8F">
              <w:t>KeyWordHead</w:t>
            </w:r>
            <w:proofErr w:type="spellEnd"/>
          </w:p>
        </w:tc>
        <w:tc>
          <w:tcPr>
            <w:tcW w:w="2520" w:type="dxa"/>
          </w:tcPr>
          <w:p w14:paraId="37DB6FF5" w14:textId="77777777" w:rsidR="005B434B" w:rsidRPr="00772D8F" w:rsidRDefault="005B434B" w:rsidP="00B63010">
            <w:pPr>
              <w:pStyle w:val="TableCell"/>
              <w:ind w:firstLine="0"/>
            </w:pPr>
            <w:r>
              <w:t>heading for keywords</w:t>
            </w:r>
          </w:p>
        </w:tc>
        <w:tc>
          <w:tcPr>
            <w:tcW w:w="1307" w:type="dxa"/>
          </w:tcPr>
          <w:p w14:paraId="7862ECE8" w14:textId="77777777" w:rsidR="005B434B" w:rsidRPr="00772D8F" w:rsidRDefault="005B434B" w:rsidP="00B63010">
            <w:pPr>
              <w:pStyle w:val="TableCell"/>
              <w:ind w:firstLine="0"/>
            </w:pPr>
            <w:proofErr w:type="spellStart"/>
            <w:r>
              <w:t>ReferenceHead</w:t>
            </w:r>
            <w:proofErr w:type="spellEnd"/>
          </w:p>
        </w:tc>
        <w:tc>
          <w:tcPr>
            <w:tcW w:w="2653" w:type="dxa"/>
          </w:tcPr>
          <w:p w14:paraId="0627777F" w14:textId="77777777" w:rsidR="005B434B" w:rsidRPr="00772D8F" w:rsidRDefault="005B434B" w:rsidP="00B63010">
            <w:pPr>
              <w:pStyle w:val="TableCell"/>
              <w:ind w:firstLine="0"/>
            </w:pPr>
            <w:r>
              <w:t>heading for references</w:t>
            </w:r>
          </w:p>
        </w:tc>
      </w:tr>
      <w:tr w:rsidR="005B434B" w:rsidRPr="00772D8F" w14:paraId="7371EE9D" w14:textId="77777777" w:rsidTr="003A253B">
        <w:tc>
          <w:tcPr>
            <w:tcW w:w="2160" w:type="dxa"/>
          </w:tcPr>
          <w:p w14:paraId="6C393739" w14:textId="77777777" w:rsidR="005B434B" w:rsidRPr="00772D8F" w:rsidRDefault="005B434B" w:rsidP="00B63010">
            <w:pPr>
              <w:pStyle w:val="TableCell"/>
            </w:pPr>
            <w:r w:rsidRPr="00772D8F">
              <w:t>Keywords</w:t>
            </w:r>
          </w:p>
        </w:tc>
        <w:tc>
          <w:tcPr>
            <w:tcW w:w="2520" w:type="dxa"/>
          </w:tcPr>
          <w:p w14:paraId="6A086F94" w14:textId="77777777" w:rsidR="005B434B" w:rsidRPr="00772D8F" w:rsidRDefault="005B434B" w:rsidP="00B63010">
            <w:pPr>
              <w:pStyle w:val="TableCell"/>
              <w:ind w:firstLine="0"/>
            </w:pPr>
            <w:r>
              <w:t>keywords text</w:t>
            </w:r>
          </w:p>
        </w:tc>
        <w:tc>
          <w:tcPr>
            <w:tcW w:w="1307" w:type="dxa"/>
          </w:tcPr>
          <w:p w14:paraId="60AD73EE" w14:textId="77777777" w:rsidR="005B434B" w:rsidRPr="00772D8F" w:rsidRDefault="005B434B" w:rsidP="00B63010">
            <w:pPr>
              <w:pStyle w:val="TableCell"/>
              <w:ind w:firstLine="0"/>
            </w:pPr>
            <w:proofErr w:type="spellStart"/>
            <w:r>
              <w:t>Bib_entry</w:t>
            </w:r>
            <w:proofErr w:type="spellEnd"/>
          </w:p>
        </w:tc>
        <w:tc>
          <w:tcPr>
            <w:tcW w:w="2653" w:type="dxa"/>
          </w:tcPr>
          <w:p w14:paraId="79455244" w14:textId="77777777" w:rsidR="005B434B" w:rsidRPr="00772D8F" w:rsidRDefault="005B434B" w:rsidP="00B63010">
            <w:pPr>
              <w:pStyle w:val="TableCell"/>
              <w:ind w:firstLine="0"/>
            </w:pPr>
            <w:r>
              <w:t>references</w:t>
            </w:r>
          </w:p>
        </w:tc>
      </w:tr>
      <w:tr w:rsidR="005B434B" w:rsidRPr="00772D8F" w14:paraId="7A845297" w14:textId="77777777" w:rsidTr="003A253B">
        <w:tc>
          <w:tcPr>
            <w:tcW w:w="2160" w:type="dxa"/>
          </w:tcPr>
          <w:p w14:paraId="74DBFD3C" w14:textId="77777777" w:rsidR="005B434B" w:rsidRPr="00772D8F" w:rsidRDefault="005B434B" w:rsidP="00B63010">
            <w:pPr>
              <w:pStyle w:val="TableCell"/>
            </w:pPr>
            <w:r w:rsidRPr="00772D8F">
              <w:t>ORCID</w:t>
            </w:r>
          </w:p>
        </w:tc>
        <w:tc>
          <w:tcPr>
            <w:tcW w:w="2520" w:type="dxa"/>
          </w:tcPr>
          <w:p w14:paraId="368EDEE8" w14:textId="7C789EBA" w:rsidR="005B434B" w:rsidRPr="00772D8F" w:rsidRDefault="005B434B" w:rsidP="00B63010">
            <w:pPr>
              <w:pStyle w:val="TableCell"/>
              <w:ind w:firstLine="0"/>
            </w:pPr>
            <w:r>
              <w:t>author's ORCID #</w:t>
            </w:r>
          </w:p>
        </w:tc>
        <w:tc>
          <w:tcPr>
            <w:tcW w:w="1307" w:type="dxa"/>
          </w:tcPr>
          <w:p w14:paraId="220A4AB7" w14:textId="77777777" w:rsidR="005B434B" w:rsidRPr="00772D8F" w:rsidRDefault="005B434B" w:rsidP="00B63010">
            <w:pPr>
              <w:pStyle w:val="TableCell"/>
              <w:ind w:firstLine="0"/>
            </w:pPr>
            <w:r>
              <w:t>AppendixH1</w:t>
            </w:r>
          </w:p>
        </w:tc>
        <w:tc>
          <w:tcPr>
            <w:tcW w:w="2653" w:type="dxa"/>
          </w:tcPr>
          <w:p w14:paraId="7FE11F8D" w14:textId="77777777" w:rsidR="005B434B" w:rsidRPr="00772D8F" w:rsidRDefault="005B434B" w:rsidP="00B63010">
            <w:pPr>
              <w:pStyle w:val="TableCell"/>
              <w:ind w:firstLine="0"/>
            </w:pPr>
            <w:r>
              <w:t>appendix heading level 1</w:t>
            </w:r>
          </w:p>
        </w:tc>
      </w:tr>
    </w:tbl>
    <w:p w14:paraId="241C4014" w14:textId="607B4C8B" w:rsidR="005C3913" w:rsidRPr="0008602E" w:rsidRDefault="005C3913" w:rsidP="00BF71CF">
      <w:pPr>
        <w:pStyle w:val="TableFootnote"/>
        <w:spacing w:before="60"/>
        <w:rPr>
          <w:rFonts w:ascii="Times New Roman" w:hAnsi="Times New Roman"/>
          <w:sz w:val="16"/>
          <w:szCs w:val="16"/>
        </w:rPr>
      </w:pPr>
    </w:p>
    <w:p w14:paraId="6AD2FBA8"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3B0D454E"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0728A31F"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3D069150" w14:textId="77777777" w:rsidR="005B434B" w:rsidRDefault="005B434B" w:rsidP="005B434B">
      <w:pPr>
        <w:pStyle w:val="Para"/>
      </w:pPr>
      <w:r>
        <w:t>Or</w:t>
      </w:r>
    </w:p>
    <w:p w14:paraId="4001749E"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12E3A0FA" w14:textId="77777777" w:rsidR="005B434B" w:rsidRPr="0057248F" w:rsidRDefault="005B434B" w:rsidP="0057248F">
      <w:pPr>
        <w:pStyle w:val="Head2"/>
      </w:pPr>
      <w:r w:rsidRPr="0057248F">
        <w:t>Figures</w:t>
      </w:r>
    </w:p>
    <w:p w14:paraId="41A3468D"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2FD65DC0"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2D9E7A4C" w14:textId="77777777" w:rsidR="005B434B" w:rsidRDefault="005B434B" w:rsidP="005B434B">
      <w:pPr>
        <w:pStyle w:val="Image"/>
        <w:spacing w:before="120"/>
      </w:pPr>
      <w:r>
        <w:rPr>
          <w:noProof/>
        </w:rPr>
        <w:drawing>
          <wp:inline distT="0" distB="0" distL="0" distR="0" wp14:anchorId="7FA021FB" wp14:editId="3D4494D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3C67C0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1CBFD7CF" w14:textId="77777777" w:rsidR="005B434B" w:rsidRPr="0057248F" w:rsidRDefault="005B434B" w:rsidP="0057248F">
      <w:pPr>
        <w:pStyle w:val="Head2"/>
      </w:pPr>
      <w:r w:rsidRPr="0057248F">
        <w:t>Equations</w:t>
      </w:r>
    </w:p>
    <w:p w14:paraId="06C6D1E1"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146E68A0" w14:textId="2C29488E" w:rsidR="005B434B" w:rsidRPr="0057248F" w:rsidRDefault="0057248F" w:rsidP="0057248F">
      <w:pPr>
        <w:pStyle w:val="Head3"/>
        <w:rPr>
          <w:rStyle w:val="Head3oldChar"/>
          <w:b w:val="0"/>
          <w:i/>
        </w:rPr>
      </w:pPr>
      <w:r>
        <w:rPr>
          <w:rStyle w:val="Head3oldChar"/>
          <w:b w:val="0"/>
          <w:i/>
        </w:rPr>
        <w:t xml:space="preserve"> </w:t>
      </w:r>
      <w:proofErr w:type="spellStart"/>
      <w:r w:rsidR="005B434B" w:rsidRPr="0057248F">
        <w:rPr>
          <w:rStyle w:val="Head3oldChar"/>
          <w:b w:val="0"/>
          <w:i/>
        </w:rPr>
        <w:t>DisplayFormula</w:t>
      </w:r>
      <w:proofErr w:type="spellEnd"/>
      <w:r w:rsidR="005B434B" w:rsidRPr="0057248F">
        <w:rPr>
          <w:rStyle w:val="Head3oldChar"/>
          <w:b w:val="0"/>
          <w:i/>
        </w:rPr>
        <w:t>.</w:t>
      </w:r>
    </w:p>
    <w:p w14:paraId="6AB08B54"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11DE011E"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0CDD8915" w14:textId="3A23C61A" w:rsidR="005B434B" w:rsidRPr="0057248F" w:rsidRDefault="0057248F" w:rsidP="0057248F">
      <w:pPr>
        <w:pStyle w:val="Head3"/>
        <w:rPr>
          <w:rStyle w:val="Head3oldChar"/>
          <w:b w:val="0"/>
          <w:i/>
        </w:rPr>
      </w:pPr>
      <w:r>
        <w:t xml:space="preserve"> </w:t>
      </w:r>
      <w:proofErr w:type="spellStart"/>
      <w:r w:rsidR="005B434B" w:rsidRPr="0057248F">
        <w:t>DisplayFormula.Unnum</w:t>
      </w:r>
      <w:proofErr w:type="spellEnd"/>
      <w:r w:rsidR="005B434B" w:rsidRPr="0057248F">
        <w:rPr>
          <w:rStyle w:val="Head3oldChar"/>
          <w:b w:val="0"/>
          <w:i/>
        </w:rPr>
        <w:t>.</w:t>
      </w:r>
    </w:p>
    <w:p w14:paraId="29E0B26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2C29406F"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599B771"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351F5114" w14:textId="77777777" w:rsidR="005B434B" w:rsidRPr="0057248F" w:rsidRDefault="005B434B" w:rsidP="0057248F">
      <w:pPr>
        <w:pStyle w:val="Head2"/>
      </w:pPr>
      <w:r w:rsidRPr="0057248F">
        <w:t>Math statements</w:t>
      </w:r>
    </w:p>
    <w:p w14:paraId="0D763CBE" w14:textId="77777777" w:rsidR="005B434B" w:rsidRPr="00355041" w:rsidRDefault="005B434B" w:rsidP="005B434B">
      <w:pPr>
        <w:pStyle w:val="PostHeadPara"/>
      </w:pPr>
      <w:r>
        <w:t>Math statements should have the “Statement” style applied.</w:t>
      </w:r>
    </w:p>
    <w:p w14:paraId="0C04FBA6"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06EF242B" w14:textId="77777777" w:rsidR="005B434B" w:rsidRDefault="005B434B" w:rsidP="005B434B">
      <w:pPr>
        <w:pStyle w:val="Head1"/>
        <w:tabs>
          <w:tab w:val="clear" w:pos="360"/>
        </w:tabs>
        <w:ind w:left="432" w:hanging="432"/>
      </w:pPr>
      <w:r>
        <w:t>Citing Related Work</w:t>
      </w:r>
    </w:p>
    <w:p w14:paraId="24EB5978" w14:textId="5CBC527F" w:rsidR="00D07298" w:rsidRPr="001142BA" w:rsidRDefault="005B434B" w:rsidP="003243EC">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3D4221D" w14:textId="77777777" w:rsidR="005B434B" w:rsidRDefault="005B434B" w:rsidP="005B434B">
      <w:pPr>
        <w:pStyle w:val="AckHead"/>
        <w:rPr>
          <w:lang w:eastAsia="en-US"/>
        </w:rPr>
      </w:pPr>
      <w:r>
        <w:t>ACKNOWLEDGMENTS</w:t>
      </w:r>
    </w:p>
    <w:p w14:paraId="144447CB" w14:textId="77777777" w:rsidR="003243EC" w:rsidRDefault="003243EC" w:rsidP="003243EC">
      <w:pPr>
        <w:pStyle w:val="ReferenceHead"/>
        <w:rPr>
          <w:rFonts w:ascii="Linux Libertine O" w:hAnsi="Linux Libertine O" w:cs="Linux Libertine O"/>
          <w:b w:val="0"/>
          <w:lang w:eastAsia="it-IT"/>
        </w:rPr>
      </w:pPr>
      <w:r w:rsidRPr="003243EC">
        <w:rPr>
          <w:rFonts w:ascii="Linux Libertine O" w:hAnsi="Linux Libertine O" w:cs="Linux Libertine O"/>
          <w:b w:val="0"/>
          <w:lang w:eastAsia="it-IT"/>
        </w:rPr>
        <w:t>Identification of funding sources and other support, and thanks to individuals and groups that assisted in the</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research and the preparation of the work should be included in an acknowledgment section, which is placed just</w:t>
      </w:r>
      <w:r>
        <w:rPr>
          <w:rFonts w:ascii="Linux Libertine O" w:hAnsi="Linux Libertine O" w:cs="Linux Libertine O"/>
          <w:b w:val="0"/>
          <w:lang w:eastAsia="it-IT"/>
        </w:rPr>
        <w:t xml:space="preserve"> </w:t>
      </w:r>
      <w:r w:rsidRPr="003243EC">
        <w:rPr>
          <w:rFonts w:ascii="Linux Libertine O" w:hAnsi="Linux Libertine O" w:cs="Linux Libertine O"/>
          <w:b w:val="0"/>
          <w:lang w:eastAsia="it-IT"/>
        </w:rPr>
        <w:t>before the reference section in your document.</w:t>
      </w:r>
    </w:p>
    <w:p w14:paraId="0D580F5C" w14:textId="431B9588" w:rsidR="005B434B" w:rsidRPr="003243EC" w:rsidRDefault="005B434B" w:rsidP="003243EC">
      <w:pPr>
        <w:pStyle w:val="ReferenceHead"/>
        <w:rPr>
          <w:rFonts w:ascii="Linux Libertine O" w:hAnsi="Linux Libertine O" w:cs="Linux Libertine O"/>
          <w:b w:val="0"/>
          <w:lang w:eastAsia="it-IT"/>
        </w:rPr>
      </w:pPr>
      <w:r>
        <w:t>REFERENCES</w:t>
      </w:r>
    </w:p>
    <w:p w14:paraId="0651E350"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0E8A31F5" w14:textId="77777777" w:rsidR="005B434B" w:rsidRPr="00FD48C2" w:rsidRDefault="005B434B" w:rsidP="005B434B">
      <w:pPr>
        <w:pStyle w:val="Bibentry"/>
      </w:pPr>
      <w:r w:rsidRPr="00FD48C2">
        <w:t xml:space="preserve">Sam Anzaroot and Andrew McCallum. 2013. UMass Citation Field Extraction Dataset. Retrieved May 27, </w:t>
      </w:r>
      <w:proofErr w:type="gramStart"/>
      <w:r w:rsidRPr="00FD48C2">
        <w:t>2019</w:t>
      </w:r>
      <w:proofErr w:type="gramEnd"/>
      <w:r w:rsidRPr="00FD48C2">
        <w:t xml:space="preserve"> from </w:t>
      </w:r>
      <w:hyperlink r:id="rId8" w:history="1">
        <w:r w:rsidRPr="00FD48C2">
          <w:rPr>
            <w:rStyle w:val="Hyperlink"/>
            <w:color w:val="auto"/>
            <w:u w:val="none"/>
          </w:rPr>
          <w:t>http://www.iesl.cs.umass.edu/data/data-umasscitationfield</w:t>
        </w:r>
      </w:hyperlink>
    </w:p>
    <w:p w14:paraId="66AB38D4"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51AFF907" w14:textId="77777777" w:rsidR="005B434B" w:rsidRPr="00FD48C2" w:rsidRDefault="005B434B" w:rsidP="005B434B">
      <w:pPr>
        <w:pStyle w:val="Bibentry"/>
      </w:pPr>
      <w:r w:rsidRPr="00FD48C2">
        <w:t>Chelsea Finn. 2018. Learning to Learn with Gradients. PhD Thesis, EECS Department, University of Berkeley.</w:t>
      </w:r>
    </w:p>
    <w:p w14:paraId="66F15D7A"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49C0CA7"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019E3BC3" w14:textId="77777777" w:rsidR="005B434B" w:rsidRDefault="005B434B" w:rsidP="005B434B">
      <w:pPr>
        <w:pStyle w:val="Bibentry"/>
      </w:pPr>
      <w:r>
        <w:t xml:space="preserve">James W. Demmel, </w:t>
      </w:r>
      <w:proofErr w:type="spellStart"/>
      <w:r>
        <w:t>Yozo</w:t>
      </w:r>
      <w:proofErr w:type="spellEnd"/>
      <w:r>
        <w:t xml:space="preserve">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2E675A31"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9" w:history="1">
        <w:r w:rsidRPr="008C40F0">
          <w:rPr>
            <w:rStyle w:val="Hyperlink"/>
            <w:color w:val="auto"/>
            <w:u w:val="none"/>
          </w:rPr>
          <w:t>https://doi.org/10.1007/3-540-09237-4</w:t>
        </w:r>
      </w:hyperlink>
    </w:p>
    <w:p w14:paraId="4DFBE60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53B4E39D" w14:textId="77777777" w:rsidR="005B434B" w:rsidRDefault="005B434B" w:rsidP="005B434B">
      <w:pPr>
        <w:pStyle w:val="Bibentry"/>
      </w:pPr>
      <w:r>
        <w:t>Prokop, Emily. 2018. The Story Behind. Mango Publishing Group.  Florida, USA.</w:t>
      </w:r>
    </w:p>
    <w:p w14:paraId="5D8CD553" w14:textId="77777777" w:rsidR="005B434B" w:rsidRDefault="005B434B" w:rsidP="005B434B">
      <w:pPr>
        <w:pStyle w:val="Bibentry"/>
      </w:pPr>
      <w:r>
        <w:t>R Core Team. 2019. R: A Language and Environment for Statistical Computing.  R Foundation for Statistical Computing, Vienna, Austria.   https://www.R-project.org/</w:t>
      </w:r>
    </w:p>
    <w:p w14:paraId="7EE0C271"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0" w:history="1">
        <w:r w:rsidRPr="00D41A16">
          <w:t>https://doi.org/10.1145/567446.567449</w:t>
        </w:r>
      </w:hyperlink>
    </w:p>
    <w:p w14:paraId="0F905B78"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011CC2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11" w:history="1">
        <w:r w:rsidRPr="00D41A16">
          <w:rPr>
            <w:rStyle w:val="Hyperlink"/>
            <w:color w:val="auto"/>
            <w:u w:val="none"/>
          </w:rPr>
          <w:t>http://wwtug.org/instmem.html</w:t>
        </w:r>
      </w:hyperlink>
    </w:p>
    <w:p w14:paraId="1D927BAB" w14:textId="133E5B89" w:rsidR="003243EC"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471D4B1F" w14:textId="53707DAF" w:rsidR="005B434B" w:rsidRDefault="005B434B" w:rsidP="005B434B">
      <w:pPr>
        <w:pStyle w:val="AppendixH1"/>
      </w:pPr>
      <w:r>
        <w:lastRenderedPageBreak/>
        <w:t>A</w:t>
      </w:r>
      <w:r>
        <w:t> </w:t>
      </w:r>
      <w:r>
        <w:t xml:space="preserve"> APPENDICES</w:t>
      </w:r>
    </w:p>
    <w:p w14:paraId="49D7C585" w14:textId="77777777" w:rsidR="005B434B" w:rsidRDefault="005B434B" w:rsidP="005B434B">
      <w:pPr>
        <w:pStyle w:val="PostHeadPara"/>
      </w:pPr>
      <w:r>
        <w:t>In the appendix section, three levels of Appendix headings are available.</w:t>
      </w:r>
    </w:p>
    <w:p w14:paraId="75C15050" w14:textId="0D644516" w:rsidR="005B434B" w:rsidRDefault="005B434B" w:rsidP="005B434B">
      <w:pPr>
        <w:pStyle w:val="AppendixH2"/>
      </w:pPr>
      <w:r>
        <w:t>A.1</w:t>
      </w:r>
      <w:r>
        <w:t> </w:t>
      </w:r>
      <w:r w:rsidR="003243EC">
        <w:t>Part One</w:t>
      </w:r>
    </w:p>
    <w:p w14:paraId="1432F477"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1D94630"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07664175"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12" w:history="1">
        <w:r>
          <w:rPr>
            <w:rStyle w:val="Hyperlink"/>
          </w:rPr>
          <w:t>http://tinyurl.com/lzny753</w:t>
        </w:r>
      </w:hyperlink>
      <w:r>
        <w:t xml:space="preserve"> for using </w:t>
      </w:r>
      <w:proofErr w:type="spellStart"/>
      <w:r>
        <w:t>MathType</w:t>
      </w:r>
      <w:proofErr w:type="spellEnd"/>
      <w:r>
        <w:t>.)</w:t>
      </w:r>
    </w:p>
    <w:p w14:paraId="78E9EAD0"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40E21F12"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3DCEC749"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40C01BE1" w14:textId="77777777" w:rsidR="005B434B" w:rsidRDefault="005B434B" w:rsidP="005B434B">
      <w:pPr>
        <w:pStyle w:val="ListParagraph"/>
        <w:numPr>
          <w:ilvl w:val="0"/>
          <w:numId w:val="4"/>
        </w:numPr>
        <w:ind w:left="480" w:hanging="240"/>
      </w:pPr>
      <w:r>
        <w:t>Footnotes should be inserted using Word’s “Insert Footnote” feature.</w:t>
      </w:r>
    </w:p>
    <w:p w14:paraId="24FA50D8" w14:textId="77777777" w:rsidR="005B434B" w:rsidRDefault="005B434B" w:rsidP="005B434B">
      <w:pPr>
        <w:pStyle w:val="ListParagraph"/>
        <w:numPr>
          <w:ilvl w:val="0"/>
          <w:numId w:val="4"/>
        </w:numPr>
        <w:ind w:left="480" w:hanging="240"/>
      </w:pPr>
      <w:r>
        <w:t>Do not use Word’s “Insert Shape” function to create diagrams, etc.</w:t>
      </w:r>
    </w:p>
    <w:p w14:paraId="31FC3A99"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460C80A"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7FE6F3E8"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30AF024" w14:textId="77777777" w:rsidR="005B434B" w:rsidRPr="00241FC3" w:rsidRDefault="005B434B" w:rsidP="005B434B">
      <w:pPr>
        <w:pStyle w:val="AppendixH2"/>
      </w:pPr>
      <w:r>
        <w:t>A.2</w:t>
      </w:r>
      <w:r>
        <w:t> </w:t>
      </w:r>
      <w:r>
        <w:t>Placeholder Text</w:t>
      </w:r>
    </w:p>
    <w:p w14:paraId="1C7CED16" w14:textId="6F2BE343" w:rsidR="005B434B" w:rsidRPr="00B1638F" w:rsidRDefault="005B434B" w:rsidP="003243EC">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w:t>
      </w:r>
      <w:bookmarkStart w:id="1" w:name="sbmn"/>
      <w:bookmarkEnd w:id="1"/>
    </w:p>
    <w:sectPr w:rsidR="005B434B" w:rsidRPr="00B1638F" w:rsidSect="000C6221">
      <w:footerReference w:type="default" r:id="rId13"/>
      <w:footerReference w:type="first" r:id="rId1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ED190" w14:textId="77777777" w:rsidR="00CF51D4" w:rsidRDefault="00CF51D4" w:rsidP="005B434B">
      <w:pPr>
        <w:spacing w:after="0" w:line="240" w:lineRule="auto"/>
      </w:pPr>
      <w:r>
        <w:separator/>
      </w:r>
    </w:p>
  </w:endnote>
  <w:endnote w:type="continuationSeparator" w:id="0">
    <w:p w14:paraId="46FB44ED" w14:textId="77777777" w:rsidR="00CF51D4" w:rsidRDefault="00CF51D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0F807" w14:textId="77777777" w:rsidR="004F46E8"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D3328" w14:textId="77777777" w:rsidR="004F46E8" w:rsidRDefault="004F46E8">
    <w:pPr>
      <w:pStyle w:val="Footer"/>
    </w:pPr>
  </w:p>
  <w:p w14:paraId="05B053D6" w14:textId="77777777" w:rsidR="004F46E8" w:rsidRDefault="004F46E8">
    <w:pPr>
      <w:pStyle w:val="Footer"/>
    </w:pPr>
  </w:p>
  <w:p w14:paraId="588CE519" w14:textId="77777777" w:rsidR="004F46E8" w:rsidRDefault="004F46E8">
    <w:pPr>
      <w:pStyle w:val="Footer"/>
    </w:pPr>
  </w:p>
  <w:p w14:paraId="303DDE4E" w14:textId="77777777" w:rsidR="004F46E8" w:rsidRDefault="004F46E8">
    <w:pPr>
      <w:pStyle w:val="Footer"/>
    </w:pPr>
  </w:p>
  <w:p w14:paraId="5086113B" w14:textId="77777777" w:rsidR="004F46E8" w:rsidRDefault="004F46E8">
    <w:pPr>
      <w:pStyle w:val="Footer"/>
    </w:pPr>
  </w:p>
  <w:p w14:paraId="424FD56E" w14:textId="77777777" w:rsidR="004F46E8" w:rsidRDefault="004F46E8">
    <w:pPr>
      <w:pStyle w:val="Footer"/>
    </w:pPr>
  </w:p>
  <w:p w14:paraId="0BBBC45E" w14:textId="77777777" w:rsidR="004F46E8" w:rsidRDefault="004F46E8">
    <w:pPr>
      <w:pStyle w:val="Footer"/>
    </w:pPr>
  </w:p>
  <w:p w14:paraId="3D68F0BD" w14:textId="77777777" w:rsidR="004F46E8" w:rsidRDefault="004F46E8">
    <w:pPr>
      <w:pStyle w:val="Footer"/>
    </w:pPr>
  </w:p>
  <w:p w14:paraId="7DE84B0A" w14:textId="77777777" w:rsidR="004F46E8" w:rsidRDefault="004F46E8">
    <w:pPr>
      <w:pStyle w:val="Footer"/>
    </w:pPr>
  </w:p>
  <w:p w14:paraId="5393AA4E" w14:textId="77777777" w:rsidR="004F46E8" w:rsidRDefault="004F46E8">
    <w:pPr>
      <w:pStyle w:val="Footer"/>
    </w:pPr>
  </w:p>
  <w:p w14:paraId="62F94CEC" w14:textId="77777777" w:rsidR="004F46E8" w:rsidRDefault="004F46E8">
    <w:pPr>
      <w:pStyle w:val="Footer"/>
    </w:pPr>
  </w:p>
  <w:p w14:paraId="1108EABB" w14:textId="77777777" w:rsidR="004F46E8" w:rsidRDefault="004F46E8">
    <w:pPr>
      <w:pStyle w:val="Footer"/>
    </w:pPr>
  </w:p>
  <w:p w14:paraId="1E21B81D" w14:textId="77777777" w:rsidR="004F46E8" w:rsidRDefault="004F46E8">
    <w:pPr>
      <w:pStyle w:val="Footer"/>
    </w:pPr>
  </w:p>
  <w:p w14:paraId="0EA10283" w14:textId="77777777" w:rsidR="004F46E8" w:rsidRDefault="004F46E8">
    <w:pPr>
      <w:pStyle w:val="Footer"/>
    </w:pPr>
  </w:p>
  <w:p w14:paraId="51EA0420" w14:textId="77777777" w:rsidR="004F46E8" w:rsidRDefault="004F46E8">
    <w:pPr>
      <w:pStyle w:val="Footer"/>
    </w:pPr>
  </w:p>
  <w:p w14:paraId="19AD23BB" w14:textId="77777777" w:rsidR="004F46E8" w:rsidRDefault="004F46E8">
    <w:pPr>
      <w:pStyle w:val="Footer"/>
    </w:pPr>
  </w:p>
  <w:p w14:paraId="22408A30" w14:textId="77777777" w:rsidR="004F46E8" w:rsidRDefault="004F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B46E3" w14:textId="77777777" w:rsidR="00CF51D4" w:rsidRDefault="00CF51D4" w:rsidP="005B434B">
      <w:pPr>
        <w:spacing w:after="0" w:line="240" w:lineRule="auto"/>
      </w:pPr>
      <w:r>
        <w:separator/>
      </w:r>
    </w:p>
  </w:footnote>
  <w:footnote w:type="continuationSeparator" w:id="0">
    <w:p w14:paraId="49F78171" w14:textId="77777777" w:rsidR="00CF51D4" w:rsidRDefault="00CF51D4" w:rsidP="005B434B">
      <w:pPr>
        <w:spacing w:after="0" w:line="240" w:lineRule="auto"/>
      </w:pPr>
      <w:r>
        <w:continuationSeparator/>
      </w:r>
    </w:p>
  </w:footnote>
  <w:footnote w:id="1">
    <w:p w14:paraId="40485F95" w14:textId="4D4568AF" w:rsidR="0057248F" w:rsidRPr="0057248F" w:rsidRDefault="0057248F">
      <w:pPr>
        <w:pStyle w:val="FootnoteText"/>
        <w:rPr>
          <w:sz w:val="16"/>
          <w:szCs w:val="16"/>
        </w:rPr>
      </w:pPr>
      <w:r w:rsidRPr="0057248F">
        <w:rPr>
          <w:sz w:val="16"/>
          <w:szCs w:val="16"/>
        </w:rPr>
        <w:t xml:space="preserve">Author’s address: Your name, </w:t>
      </w:r>
      <w:hyperlink r:id="rId1" w:history="1">
        <w:r w:rsidRPr="0057248F">
          <w:rPr>
            <w:rStyle w:val="Hyperlink"/>
            <w:rFonts w:asciiTheme="minorHAnsi" w:hAnsiTheme="minorHAnsi" w:cstheme="minorBidi"/>
            <w:sz w:val="16"/>
            <w:szCs w:val="16"/>
          </w:rPr>
          <w:t>your_email@ncl.ac.uk</w:t>
        </w:r>
      </w:hyperlink>
      <w:r w:rsidRPr="0057248F">
        <w:rPr>
          <w:sz w:val="16"/>
          <w:szCs w:val="16"/>
        </w:rPr>
        <w:t>, Newcastle University, Newcastle upon Tyne, 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785"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645454">
    <w:abstractNumId w:val="0"/>
  </w:num>
  <w:num w:numId="2" w16cid:durableId="421342788">
    <w:abstractNumId w:val="13"/>
  </w:num>
  <w:num w:numId="3" w16cid:durableId="986207787">
    <w:abstractNumId w:val="9"/>
  </w:num>
  <w:num w:numId="4" w16cid:durableId="861819862">
    <w:abstractNumId w:val="1"/>
  </w:num>
  <w:num w:numId="5" w16cid:durableId="185409493">
    <w:abstractNumId w:val="3"/>
  </w:num>
  <w:num w:numId="6" w16cid:durableId="1571188462">
    <w:abstractNumId w:val="6"/>
  </w:num>
  <w:num w:numId="7" w16cid:durableId="212353691">
    <w:abstractNumId w:val="11"/>
  </w:num>
  <w:num w:numId="8" w16cid:durableId="1192307459">
    <w:abstractNumId w:val="2"/>
  </w:num>
  <w:num w:numId="9" w16cid:durableId="1319915489">
    <w:abstractNumId w:val="7"/>
  </w:num>
  <w:num w:numId="10" w16cid:durableId="912282003">
    <w:abstractNumId w:val="14"/>
  </w:num>
  <w:num w:numId="11" w16cid:durableId="754595067">
    <w:abstractNumId w:val="5"/>
  </w:num>
  <w:num w:numId="12" w16cid:durableId="307710077">
    <w:abstractNumId w:val="12"/>
  </w:num>
  <w:num w:numId="13" w16cid:durableId="1614090035">
    <w:abstractNumId w:val="8"/>
  </w:num>
  <w:num w:numId="14" w16cid:durableId="989554150">
    <w:abstractNumId w:val="4"/>
  </w:num>
  <w:num w:numId="15" w16cid:durableId="20883355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0CF5"/>
    <w:rsid w:val="0009314B"/>
    <w:rsid w:val="000D6541"/>
    <w:rsid w:val="000F4E3C"/>
    <w:rsid w:val="001142BA"/>
    <w:rsid w:val="001754DD"/>
    <w:rsid w:val="00187501"/>
    <w:rsid w:val="001A26E1"/>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05CC0"/>
    <w:rsid w:val="003243EC"/>
    <w:rsid w:val="00340671"/>
    <w:rsid w:val="003756D0"/>
    <w:rsid w:val="003A253B"/>
    <w:rsid w:val="003D1C76"/>
    <w:rsid w:val="0045493F"/>
    <w:rsid w:val="00457C1D"/>
    <w:rsid w:val="00460D47"/>
    <w:rsid w:val="004923DD"/>
    <w:rsid w:val="004C38FF"/>
    <w:rsid w:val="004F46E8"/>
    <w:rsid w:val="00547F6A"/>
    <w:rsid w:val="00562F70"/>
    <w:rsid w:val="0057248F"/>
    <w:rsid w:val="005B434B"/>
    <w:rsid w:val="005C3913"/>
    <w:rsid w:val="005D2707"/>
    <w:rsid w:val="006B5C30"/>
    <w:rsid w:val="00720F9D"/>
    <w:rsid w:val="00737F1F"/>
    <w:rsid w:val="007B36F5"/>
    <w:rsid w:val="007E20EF"/>
    <w:rsid w:val="0081437E"/>
    <w:rsid w:val="00854D22"/>
    <w:rsid w:val="00884E06"/>
    <w:rsid w:val="008D14C0"/>
    <w:rsid w:val="00920182"/>
    <w:rsid w:val="009505FC"/>
    <w:rsid w:val="009641B8"/>
    <w:rsid w:val="009B76D7"/>
    <w:rsid w:val="009F684F"/>
    <w:rsid w:val="00A27A9F"/>
    <w:rsid w:val="00A3685D"/>
    <w:rsid w:val="00A55475"/>
    <w:rsid w:val="00A6011A"/>
    <w:rsid w:val="00AD6C5E"/>
    <w:rsid w:val="00AF5390"/>
    <w:rsid w:val="00B40EB1"/>
    <w:rsid w:val="00B657BD"/>
    <w:rsid w:val="00BD04E6"/>
    <w:rsid w:val="00BF71CF"/>
    <w:rsid w:val="00CF51D4"/>
    <w:rsid w:val="00D07298"/>
    <w:rsid w:val="00DA1CE2"/>
    <w:rsid w:val="00DA4043"/>
    <w:rsid w:val="00E037CD"/>
    <w:rsid w:val="00E26DF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87A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3243EC"/>
    <w:rPr>
      <w:color w:val="954F72" w:themeColor="followedHyperlink"/>
      <w:u w:val="single"/>
    </w:rPr>
  </w:style>
  <w:style w:type="paragraph" w:styleId="FootnoteText">
    <w:name w:val="footnote text"/>
    <w:basedOn w:val="Normal"/>
    <w:link w:val="FootnoteTextChar"/>
    <w:uiPriority w:val="99"/>
    <w:semiHidden/>
    <w:unhideWhenUsed/>
    <w:rsid w:val="00572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48F"/>
    <w:rPr>
      <w:sz w:val="20"/>
      <w:szCs w:val="20"/>
    </w:rPr>
  </w:style>
  <w:style w:type="character" w:styleId="FootnoteReference">
    <w:name w:val="footnote reference"/>
    <w:basedOn w:val="DefaultParagraphFont"/>
    <w:uiPriority w:val="99"/>
    <w:semiHidden/>
    <w:unhideWhenUsed/>
    <w:rsid w:val="0057248F"/>
    <w:rPr>
      <w:vertAlign w:val="superscript"/>
    </w:rPr>
  </w:style>
  <w:style w:type="character" w:styleId="UnresolvedMention">
    <w:name w:val="Unresolved Mention"/>
    <w:basedOn w:val="DefaultParagraphFont"/>
    <w:uiPriority w:val="99"/>
    <w:semiHidden/>
    <w:unhideWhenUsed/>
    <w:rsid w:val="0057248F"/>
    <w:rPr>
      <w:color w:val="605E5C"/>
      <w:shd w:val="clear" w:color="auto" w:fill="E1DFDD"/>
    </w:rPr>
  </w:style>
  <w:style w:type="paragraph" w:styleId="Bibliography">
    <w:name w:val="Bibliography"/>
    <w:basedOn w:val="Normal"/>
    <w:next w:val="Normal"/>
    <w:uiPriority w:val="37"/>
    <w:unhideWhenUsed/>
    <w:rsid w:val="00305CC0"/>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sl.cs.umass.edu/data/data-umasscitationfiel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tug.org/instmem.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45/567446.567449" TargetMode="External"/><Relationship Id="rId4" Type="http://schemas.openxmlformats.org/officeDocument/2006/relationships/webSettings" Target="webSettings.xml"/><Relationship Id="rId9" Type="http://schemas.openxmlformats.org/officeDocument/2006/relationships/hyperlink" Target="https://doi.org/10.1007/3-540-09237-4"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your_email@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Jamie Smiles</cp:lastModifiedBy>
  <cp:revision>6</cp:revision>
  <dcterms:created xsi:type="dcterms:W3CDTF">2025-05-12T10:59:00Z</dcterms:created>
  <dcterms:modified xsi:type="dcterms:W3CDTF">2025-05-12T14:39:00Z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id="KZz92iAS"/&gt;&lt;style id="http://www.zotero.org/styles/ieee" locale="en-GB" hasBibliography="1" bibliographyStyleHasBeenSet="1"/&gt;&lt;prefs&gt;&lt;pref name="fieldType" value="Field"/&gt;&lt;/prefs&gt;&lt;/data&gt;</vt:lpwstr>
  </property>
</Properties>
</file>