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65D391">
      <w:pPr>
        <w:jc w:val="center"/>
        <w:rPr>
          <w:rFonts w:eastAsia="黑体"/>
          <w:sz w:val="44"/>
          <w:szCs w:val="44"/>
        </w:rPr>
      </w:pPr>
      <w:bookmarkStart w:id="0" w:name="header"/>
      <w:bookmarkEnd w:id="0"/>
      <w:bookmarkStart w:id="17" w:name="_GoBack"/>
      <w:bookmarkEnd w:id="17"/>
      <w:r>
        <w:drawing>
          <wp:inline distT="0" distB="0" distL="0" distR="0">
            <wp:extent cx="4023360" cy="1733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23360" cy="1733550"/>
                    </a:xfrm>
                    <a:prstGeom prst="rect">
                      <a:avLst/>
                    </a:prstGeom>
                    <a:noFill/>
                    <a:ln>
                      <a:noFill/>
                    </a:ln>
                  </pic:spPr>
                </pic:pic>
              </a:graphicData>
            </a:graphic>
          </wp:inline>
        </w:drawing>
      </w:r>
    </w:p>
    <w:p w14:paraId="12723B5E">
      <w:pPr>
        <w:jc w:val="center"/>
        <w:rPr>
          <w:rFonts w:eastAsia="黑体"/>
          <w:sz w:val="44"/>
          <w:szCs w:val="44"/>
        </w:rPr>
      </w:pPr>
    </w:p>
    <w:p w14:paraId="435C48E2">
      <w:pPr>
        <w:jc w:val="center"/>
        <w:rPr>
          <w:rFonts w:hint="eastAsia" w:ascii="楷体_GB2312" w:eastAsia="楷体_GB2312"/>
          <w:b/>
          <w:bCs/>
          <w:sz w:val="52"/>
          <w:szCs w:val="52"/>
          <w:lang w:eastAsia="zh-CN"/>
        </w:rPr>
      </w:pPr>
      <w:r>
        <w:rPr>
          <w:rFonts w:hint="eastAsia" w:ascii="Times New Roman" w:hAnsi="Times New Roman" w:eastAsia="微软雅黑" w:cs="Times New Roman"/>
          <w:b/>
          <w:bCs/>
          <w:kern w:val="2"/>
          <w:sz w:val="52"/>
          <w:szCs w:val="52"/>
          <w:lang w:val="en-US" w:eastAsia="zh-CN" w:bidi="ar-SA"/>
        </w:rPr>
        <w:t>本科毕业设计（论文）</w:t>
      </w:r>
    </w:p>
    <w:p w14:paraId="2490BDB1">
      <w:pPr>
        <w:jc w:val="center"/>
        <w:rPr>
          <w:rFonts w:ascii="楷体_GB2312" w:eastAsia="楷体_GB2312"/>
          <w:b/>
          <w:bCs/>
          <w:sz w:val="52"/>
          <w:szCs w:val="52"/>
        </w:rPr>
      </w:pPr>
    </w:p>
    <w:p w14:paraId="4664E7BC">
      <w:pPr>
        <w:jc w:val="center"/>
        <w:rPr>
          <w:rFonts w:hint="eastAsia" w:ascii="楷体_GB2312" w:eastAsia="楷体_GB2312"/>
          <w:b/>
          <w:bCs/>
          <w:sz w:val="52"/>
          <w:szCs w:val="52"/>
          <w:lang w:eastAsia="zh-CN"/>
        </w:rPr>
      </w:pPr>
      <w:r>
        <w:rPr>
          <w:rFonts w:hint="eastAsia" w:ascii="Times New Roman" w:hAnsi="Times New Roman" w:eastAsia="微软雅黑" w:cs="Times New Roman"/>
          <w:b/>
          <w:bCs/>
          <w:kern w:val="2"/>
          <w:sz w:val="52"/>
          <w:szCs w:val="52"/>
          <w:lang w:val="en-US" w:eastAsia="zh-CN" w:bidi="ar-SA"/>
        </w:rPr>
        <w:t>外文翻译</w:t>
      </w:r>
    </w:p>
    <w:p w14:paraId="281AE4C6">
      <w:pPr>
        <w:jc w:val="center"/>
        <w:rPr>
          <w:sz w:val="36"/>
        </w:rPr>
      </w:pPr>
    </w:p>
    <w:p w14:paraId="2AC752BA">
      <w:pPr>
        <w:jc w:val="center"/>
        <w:rPr>
          <w:rFonts w:hint="eastAsia" w:ascii="黑体" w:eastAsia="黑体"/>
          <w:sz w:val="44"/>
          <w:szCs w:val="44"/>
          <w:u w:val="single"/>
          <w:lang w:eastAsia="zh-CN"/>
        </w:rPr>
      </w:pPr>
      <w:r>
        <w:rPr>
          <w:rFonts w:hint="eastAsia" w:ascii="Times New Roman" w:hAnsi="黑体" w:eastAsia="微软雅黑" w:cs="Times New Roman"/>
          <w:bCs/>
          <w:color w:val="000000"/>
          <w:kern w:val="2"/>
          <w:sz w:val="44"/>
          <w:szCs w:val="44"/>
          <w:u w:val="single"/>
          <w:lang w:val="en-US" w:eastAsia="zh-CN" w:bidi="ar-SA"/>
        </w:rPr>
        <w:t>题目： 面向轻量化定位与地图构建方法研究</w:t>
      </w:r>
    </w:p>
    <w:p w14:paraId="3BBD7865">
      <w:pPr>
        <w:jc w:val="center"/>
        <w:rPr>
          <w:rFonts w:ascii="黑体" w:eastAsia="黑体"/>
          <w:sz w:val="44"/>
          <w:szCs w:val="44"/>
        </w:rPr>
      </w:pPr>
    </w:p>
    <w:tbl>
      <w:tblPr>
        <w:tblStyle w:val="31"/>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6096"/>
      </w:tblGrid>
      <w:tr w14:paraId="6643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6EC097D3">
            <w:pPr>
              <w:widowControl w:val="0"/>
              <w:adjustRightInd w:val="0"/>
              <w:snapToGrid w:val="0"/>
              <w:spacing w:line="420" w:lineRule="auto"/>
              <w:jc w:val="center"/>
              <w:textAlignment w:val="center"/>
              <w:rPr>
                <w:rFonts w:hint="eastAsia" w:eastAsia="宋体"/>
                <w:sz w:val="36"/>
                <w:szCs w:val="36"/>
                <w:lang w:eastAsia="zh-CN"/>
              </w:rPr>
            </w:pPr>
            <w:r>
              <w:rPr>
                <w:rFonts w:hint="eastAsia" w:ascii="Times New Roman" w:hAnsi="Times New Roman" w:eastAsia="微软雅黑" w:cs="Times New Roman"/>
                <w:kern w:val="2"/>
                <w:sz w:val="30"/>
                <w:szCs w:val="24"/>
                <w:lang w:val="en-US" w:eastAsia="zh-CN" w:bidi="ar-SA"/>
              </w:rPr>
              <w:t>学    院</w:t>
            </w:r>
          </w:p>
        </w:tc>
        <w:tc>
          <w:tcPr>
            <w:tcW w:w="6096" w:type="dxa"/>
            <w:tcBorders>
              <w:top w:val="nil"/>
              <w:left w:val="nil"/>
              <w:bottom w:val="single" w:color="auto" w:sz="4" w:space="0"/>
              <w:right w:val="nil"/>
            </w:tcBorders>
            <w:vAlign w:val="center"/>
          </w:tcPr>
          <w:p w14:paraId="6D8D7163">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信息科学与工程学院</w:t>
            </w:r>
          </w:p>
        </w:tc>
      </w:tr>
      <w:tr w14:paraId="359B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5135EAFE">
            <w:pPr>
              <w:widowControl w:val="0"/>
              <w:adjustRightInd w:val="0"/>
              <w:snapToGrid w:val="0"/>
              <w:spacing w:line="420" w:lineRule="auto"/>
              <w:jc w:val="center"/>
              <w:textAlignment w:val="center"/>
              <w:rPr>
                <w:rFonts w:hint="eastAsia" w:eastAsia="宋体"/>
                <w:sz w:val="36"/>
                <w:szCs w:val="36"/>
                <w:lang w:eastAsia="zh-CN"/>
              </w:rPr>
            </w:pPr>
            <w:r>
              <w:rPr>
                <w:rFonts w:hint="eastAsia" w:ascii="Times New Roman" w:hAnsi="Times New Roman" w:eastAsia="微软雅黑" w:cs="Times New Roman"/>
                <w:kern w:val="2"/>
                <w:sz w:val="30"/>
                <w:szCs w:val="24"/>
                <w:lang w:val="en-US" w:eastAsia="zh-CN" w:bidi="ar-SA"/>
              </w:rPr>
              <w:t>专    业</w:t>
            </w:r>
          </w:p>
        </w:tc>
        <w:tc>
          <w:tcPr>
            <w:tcW w:w="6096" w:type="dxa"/>
            <w:tcBorders>
              <w:top w:val="single" w:color="auto" w:sz="4" w:space="0"/>
              <w:left w:val="nil"/>
              <w:bottom w:val="single" w:color="auto" w:sz="4" w:space="0"/>
              <w:right w:val="nil"/>
            </w:tcBorders>
            <w:vAlign w:val="bottom"/>
          </w:tcPr>
          <w:p w14:paraId="1C85019F">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计算机科学与技术</w:t>
            </w:r>
          </w:p>
        </w:tc>
      </w:tr>
      <w:tr w14:paraId="1C4A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38170F44">
            <w:pPr>
              <w:widowControl w:val="0"/>
              <w:adjustRightInd w:val="0"/>
              <w:snapToGrid w:val="0"/>
              <w:spacing w:line="420" w:lineRule="auto"/>
              <w:jc w:val="center"/>
              <w:textAlignment w:val="center"/>
              <w:rPr>
                <w:rFonts w:hint="eastAsia" w:eastAsia="宋体"/>
                <w:sz w:val="36"/>
                <w:szCs w:val="36"/>
                <w:lang w:eastAsia="zh-CN"/>
              </w:rPr>
            </w:pPr>
            <w:r>
              <w:rPr>
                <w:rFonts w:hint="eastAsia" w:ascii="Times New Roman" w:hAnsi="Times New Roman" w:eastAsia="微软雅黑" w:cs="Times New Roman"/>
                <w:kern w:val="2"/>
                <w:sz w:val="30"/>
                <w:szCs w:val="24"/>
                <w:lang w:val="en-US" w:eastAsia="zh-CN" w:bidi="ar-SA"/>
              </w:rPr>
              <w:t>班    级</w:t>
            </w:r>
          </w:p>
        </w:tc>
        <w:tc>
          <w:tcPr>
            <w:tcW w:w="6096" w:type="dxa"/>
            <w:tcBorders>
              <w:top w:val="single" w:color="auto" w:sz="4" w:space="0"/>
              <w:left w:val="nil"/>
              <w:bottom w:val="single" w:color="auto" w:sz="4" w:space="0"/>
              <w:right w:val="nil"/>
            </w:tcBorders>
            <w:vAlign w:val="bottom"/>
          </w:tcPr>
          <w:p w14:paraId="67B16A5C">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22计算机一班</w:t>
            </w:r>
          </w:p>
        </w:tc>
      </w:tr>
      <w:tr w14:paraId="0FC7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652ADA00">
            <w:pPr>
              <w:widowControl w:val="0"/>
              <w:adjustRightInd w:val="0"/>
              <w:snapToGrid w:val="0"/>
              <w:spacing w:line="420" w:lineRule="auto"/>
              <w:jc w:val="center"/>
              <w:textAlignment w:val="center"/>
              <w:rPr>
                <w:rFonts w:hint="eastAsia" w:eastAsia="宋体"/>
                <w:sz w:val="30"/>
                <w:lang w:eastAsia="zh-CN"/>
              </w:rPr>
            </w:pPr>
            <w:r>
              <w:rPr>
                <w:rFonts w:hint="eastAsia" w:ascii="Times New Roman" w:hAnsi="Times New Roman" w:eastAsia="微软雅黑" w:cs="Times New Roman"/>
                <w:kern w:val="2"/>
                <w:sz w:val="30"/>
                <w:szCs w:val="24"/>
                <w:lang w:val="en-US" w:eastAsia="zh-CN" w:bidi="ar-SA"/>
              </w:rPr>
              <w:t>学    号</w:t>
            </w:r>
          </w:p>
        </w:tc>
        <w:tc>
          <w:tcPr>
            <w:tcW w:w="6096" w:type="dxa"/>
            <w:tcBorders>
              <w:top w:val="single" w:color="auto" w:sz="4" w:space="0"/>
              <w:left w:val="nil"/>
              <w:bottom w:val="single" w:color="auto" w:sz="4" w:space="0"/>
              <w:right w:val="nil"/>
            </w:tcBorders>
            <w:vAlign w:val="bottom"/>
          </w:tcPr>
          <w:p w14:paraId="37FA1368">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226002618</w:t>
            </w:r>
          </w:p>
        </w:tc>
      </w:tr>
      <w:tr w14:paraId="1A10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6E165AA3">
            <w:pPr>
              <w:widowControl w:val="0"/>
              <w:adjustRightInd w:val="0"/>
              <w:snapToGrid w:val="0"/>
              <w:spacing w:line="420" w:lineRule="auto"/>
              <w:jc w:val="center"/>
              <w:textAlignment w:val="center"/>
              <w:rPr>
                <w:rFonts w:hint="eastAsia" w:eastAsia="宋体"/>
                <w:sz w:val="30"/>
                <w:lang w:eastAsia="zh-CN"/>
              </w:rPr>
            </w:pPr>
            <w:r>
              <w:rPr>
                <w:rFonts w:hint="eastAsia" w:ascii="Times New Roman" w:hAnsi="Times New Roman" w:eastAsia="微软雅黑" w:cs="Times New Roman"/>
                <w:kern w:val="2"/>
                <w:sz w:val="30"/>
                <w:szCs w:val="24"/>
                <w:lang w:val="en-US" w:eastAsia="zh-CN" w:bidi="ar-SA"/>
              </w:rPr>
              <w:t>学生姓名</w:t>
            </w:r>
          </w:p>
        </w:tc>
        <w:tc>
          <w:tcPr>
            <w:tcW w:w="6096" w:type="dxa"/>
            <w:tcBorders>
              <w:top w:val="single" w:color="auto" w:sz="4" w:space="0"/>
              <w:left w:val="nil"/>
              <w:bottom w:val="single" w:color="auto" w:sz="4" w:space="0"/>
              <w:right w:val="nil"/>
            </w:tcBorders>
            <w:vAlign w:val="bottom"/>
          </w:tcPr>
          <w:p w14:paraId="6AA01347">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李杰</w:t>
            </w:r>
          </w:p>
        </w:tc>
      </w:tr>
      <w:tr w14:paraId="1616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04081479">
            <w:pPr>
              <w:widowControl w:val="0"/>
              <w:adjustRightInd w:val="0"/>
              <w:snapToGrid w:val="0"/>
              <w:spacing w:line="420" w:lineRule="auto"/>
              <w:jc w:val="center"/>
              <w:textAlignment w:val="center"/>
              <w:rPr>
                <w:rFonts w:hint="eastAsia" w:eastAsia="宋体"/>
                <w:sz w:val="36"/>
                <w:szCs w:val="36"/>
                <w:lang w:eastAsia="zh-CN"/>
              </w:rPr>
            </w:pPr>
            <w:r>
              <w:rPr>
                <w:rFonts w:hint="eastAsia" w:ascii="Times New Roman" w:hAnsi="Times New Roman" w:eastAsia="微软雅黑" w:cs="Times New Roman"/>
                <w:kern w:val="2"/>
                <w:sz w:val="30"/>
                <w:szCs w:val="24"/>
                <w:lang w:val="en-US" w:eastAsia="zh-CN" w:bidi="ar-SA"/>
              </w:rPr>
              <w:t>指导教师</w:t>
            </w:r>
          </w:p>
        </w:tc>
        <w:tc>
          <w:tcPr>
            <w:tcW w:w="6096" w:type="dxa"/>
            <w:tcBorders>
              <w:top w:val="single" w:color="auto" w:sz="4" w:space="0"/>
              <w:left w:val="nil"/>
              <w:bottom w:val="single" w:color="auto" w:sz="4" w:space="0"/>
              <w:right w:val="nil"/>
            </w:tcBorders>
            <w:vAlign w:val="bottom"/>
          </w:tcPr>
          <w:p w14:paraId="450619BC">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彭成斌</w:t>
            </w:r>
          </w:p>
        </w:tc>
      </w:tr>
      <w:tr w14:paraId="566E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Borders>
              <w:top w:val="nil"/>
              <w:left w:val="nil"/>
              <w:bottom w:val="nil"/>
              <w:right w:val="nil"/>
            </w:tcBorders>
            <w:vAlign w:val="bottom"/>
          </w:tcPr>
          <w:p w14:paraId="66501F96">
            <w:pPr>
              <w:widowControl w:val="0"/>
              <w:adjustRightInd w:val="0"/>
              <w:snapToGrid w:val="0"/>
              <w:spacing w:line="420" w:lineRule="auto"/>
              <w:jc w:val="center"/>
              <w:textAlignment w:val="center"/>
              <w:rPr>
                <w:rFonts w:hint="eastAsia" w:eastAsia="宋体"/>
                <w:sz w:val="30"/>
                <w:lang w:eastAsia="zh-CN"/>
              </w:rPr>
            </w:pPr>
            <w:r>
              <w:rPr>
                <w:rFonts w:hint="eastAsia" w:ascii="Times New Roman" w:hAnsi="Times New Roman" w:eastAsia="微软雅黑" w:cs="Times New Roman"/>
                <w:kern w:val="2"/>
                <w:sz w:val="30"/>
                <w:szCs w:val="24"/>
                <w:lang w:val="en-US" w:eastAsia="zh-CN" w:bidi="ar-SA"/>
              </w:rPr>
              <w:t>开题日期</w:t>
            </w:r>
          </w:p>
        </w:tc>
        <w:tc>
          <w:tcPr>
            <w:tcW w:w="6096" w:type="dxa"/>
            <w:tcBorders>
              <w:top w:val="single" w:color="auto" w:sz="4" w:space="0"/>
              <w:left w:val="nil"/>
              <w:bottom w:val="single" w:color="auto" w:sz="4" w:space="0"/>
              <w:right w:val="nil"/>
            </w:tcBorders>
            <w:vAlign w:val="bottom"/>
          </w:tcPr>
          <w:p w14:paraId="2AD8B395">
            <w:pPr>
              <w:widowControl w:val="0"/>
              <w:adjustRightInd w:val="0"/>
              <w:snapToGrid w:val="0"/>
              <w:spacing w:line="420" w:lineRule="auto"/>
              <w:jc w:val="center"/>
              <w:textAlignment w:val="center"/>
              <w:rPr>
                <w:rFonts w:hint="eastAsia" w:eastAsia="黑体"/>
                <w:sz w:val="30"/>
                <w:szCs w:val="30"/>
                <w:lang w:eastAsia="zh-CN"/>
              </w:rPr>
            </w:pPr>
            <w:r>
              <w:rPr>
                <w:rFonts w:hint="eastAsia" w:ascii="Times New Roman" w:hAnsi="Times New Roman" w:eastAsia="微软雅黑" w:cs="Times New Roman"/>
                <w:kern w:val="2"/>
                <w:sz w:val="30"/>
                <w:szCs w:val="30"/>
                <w:lang w:val="en-US" w:eastAsia="zh-CN" w:bidi="ar-SA"/>
              </w:rPr>
              <w:t>2025年12月25日</w:t>
            </w:r>
          </w:p>
        </w:tc>
      </w:tr>
    </w:tbl>
    <w:p w14:paraId="27C456E8">
      <w:pPr>
        <w:rPr>
          <w:rFonts w:ascii="宋体" w:hAnsi="宋体"/>
          <w:sz w:val="18"/>
        </w:rPr>
      </w:pPr>
    </w:p>
    <w:p w14:paraId="3246DAEC">
      <w:pPr>
        <w:rPr>
          <w:rFonts w:ascii="宋体" w:hAnsi="宋体"/>
          <w:sz w:val="18"/>
        </w:rPr>
      </w:pPr>
    </w:p>
    <w:p w14:paraId="63496500">
      <w:pPr>
        <w:rPr>
          <w:rFonts w:ascii="宋体" w:hAnsi="宋体"/>
          <w:sz w:val="18"/>
        </w:rPr>
      </w:pPr>
    </w:p>
    <w:p w14:paraId="11B4A5F7">
      <w:pPr>
        <w:pageBreakBefore/>
        <w:rPr>
          <w:rFonts w:hint="eastAsia" w:eastAsia="宋体"/>
          <w:sz w:val="24"/>
          <w:lang w:eastAsia="zh-CN"/>
        </w:rPr>
      </w:pPr>
      <w:r>
        <w:rPr>
          <w:rFonts w:hint="eastAsia" w:ascii="Times New Roman" w:hAnsi="Times New Roman" w:eastAsia="微软雅黑" w:cs="Times New Roman"/>
          <w:kern w:val="2"/>
          <w:sz w:val="24"/>
          <w:szCs w:val="24"/>
          <w:lang w:val="en-US" w:eastAsia="zh-CN" w:bidi="ar-SA"/>
        </w:rPr>
        <w:t>&lt;文献翻译一：原文&gt;</w:t>
      </w:r>
    </w:p>
    <w:p w14:paraId="5A4FBCF6">
      <w:pPr>
        <w:pStyle w:val="49"/>
        <w:pageBreakBefore w:val="0"/>
        <w:rPr>
          <w:rFonts w:hint="eastAsia" w:eastAsia="黑体"/>
          <w:lang w:eastAsia="zh-CN"/>
        </w:rPr>
      </w:pPr>
      <w:r>
        <w:rPr>
          <w:rFonts w:hint="eastAsia" w:ascii="Times New Roman" w:hAnsi="Times New Roman" w:eastAsia="微软雅黑" w:cs="Times New Roman"/>
          <w:kern w:val="2"/>
          <w:sz w:val="36"/>
          <w:szCs w:val="36"/>
          <w:lang w:val="en-US" w:eastAsia="zh-CN" w:bidi="ar-SA"/>
        </w:rPr>
        <w:t>OpenVINS: 一种视觉惯性估计研究平台</w:t>
      </w:r>
    </w:p>
    <w:p w14:paraId="05DE43B1">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Patrick Geneva 、 Kevin Eckenhoff 、 Woosik Lee 、 Yulin Yang 和 Guoquan Huang</w:t>
      </w:r>
    </w:p>
    <w:p w14:paraId="3AD787A3">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摘要——本文提出一个名为OpenVINS的开放平台，旨在为学术界和工业界从业者提供视觉惯性估计研究的解决方案。该开源代码库为研究人员和工程师快速开发视觉惯性系统新功能奠定了基础，内置支持以下常用功能：(i)流形滑动窗口卡尔曼滤波器，（ii）在线相机本征与外在校准，（iii）相机与惯性传感器时间偏移校准，（iv）采用不同表征方式的SLAM地标及统一的初值雅可比矩阵（FEJ）处理，(v)模块化状态管理系统，（vi）可扩展视觉惯性系统仿真器，（vii）丰富的算法评估工具箱。此外，我们还特别注重详细文档和理论推导，以支持快速开发与研究——这些在现有开源算法中普遍缺失。最后，我们通过与最先进开源算法的全面对比验证，证明了OpenVINS在视觉惯性估计性能上的竞争优势。</w:t>
      </w:r>
    </w:p>
    <w:p w14:paraId="1D61CE5C">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开源：https://github.com/rpng/open_vins</w:t>
      </w:r>
    </w:p>
    <w:p w14:paraId="10576F84">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文档：https://docs.openvins.com</w:t>
      </w:r>
    </w:p>
    <w:p w14:paraId="4E862043">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一、引言</w:t>
      </w:r>
    </w:p>
    <w:p w14:paraId="69DCD662">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自主机器人和消费级移动设备（如无人机和智能手机）正变得无处不在，这主要得益于计算能力的大幅提升，以及功耗和成本的同步降低。为了让这些机器人和移动设备具备感知和理解其在局部环境中的位置信息的能力——从移动AR/VR到自主导航等众多应用场景都对此有需求——视觉惯性导航系统（VINS）常被用来通过融合车载摄像头和惯性传感器的数据，提供精确的运动估计[1]。</w:t>
      </w:r>
    </w:p>
    <w:p w14:paraId="58194B56">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从零开始开发实用的视觉惯性导航系统（VINS）算法已被证明极具挑战性。在机器人研究领域，由于缺乏具备完整文档和详细推导过程的VINS代码库，即便是技术基础薄弱的研究人员也难以学习和扩展现有前沿成果来解决实际问题，这已成为科研人员面临的重要障碍。虽然目前存在多个开源视觉惯性代码库[2]-[8]，但这些代码库并非为可扩展性设计，且缺乏完善的文档说明和评估工具——根据我们的经验，这些要素对于快速开发和深入理解至关重要，从而加速该领域的VINS研究与开发进程。此外，这些系统存在大量硬编码假设或功能特性，需要对代码库进行复杂理解才能适配特定传感器系统。这种特性，加上文档支持不足，限制了其在不同应用场景中的广泛应用。</w:t>
      </w:r>
    </w:p>
    <w:p w14:paraId="5D6C04FF">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为填补该领域研究空白并推动视觉惯性系统（VINS）在机器人技术及其他领域的应用，本文提出了一套可扩展的开源代码库，特别针对具有有限或深厚状态估计背景知识的研究人员和实践者。我们为视觉惯性估计领域的新手提供必要文档、工具及理论支撑，并将这套工具集命名为OpenVINS（OV）。该代码库已成为特拉华大学研究团队近期多个视觉惯性估计项目的基石，涵盖多相机[9]、多惯性测量单元[10]、视觉惯性移动目标追踪[11][12]、基于施密特算法的视觉惯性SLAM[13][14]、点面与点线视觉惯性导航[15][16]等项目[17]-[19]。现将OpenVINS各组件的核心功能总结如下：</w:t>
      </w:r>
    </w:p>
    <w:p w14:paraId="452C4050">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ov_core – 包含二维图像稀疏视觉特征跟踪；线性与高斯-牛顿特征三角化方法；适用于任意数量摄像头及频率的视觉惯性模拟器；以及基本流形数学运算与工具。</w:t>
      </w:r>
    </w:p>
    <w:p w14:paraId="6C1CC47D">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eval工具包 – 包含轨迹对齐功能；用于轨迹精度与一致性评估的绘图工具；不同精度指标的蒙特卡洛评估；以及将ROS话题记录至文件的实用功能。</w:t>
      </w:r>
    </w:p>
    <w:p w14:paraId="140893EA">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msckf——包含可扩展模块化扩展卡尔曼滤波器（EKF）滑动窗口视觉惯性估计器，采用流形型系统实现灵活状态表示。功能包括：雅可比矩阵初值估计（FEJ）[20][21][22]、IMU-相机时间偏移校准[23]、相机本征与外在在线校准[24]、标准 MSCKF [25]，以及不同表示形式的3DSLAM地标。</w:t>
      </w:r>
    </w:p>
    <w:p w14:paraId="281F335A">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下文我们将介绍一种基于广义模态流形 EKF 的估计器，其最简形式可实现相机-惯性测量单元（IMU）组合的实时状态估计。随后我们将详细说明实现的核心功能模块，为研究者快速搭建和扩展系统奠定基础。需要说明的是，本文仅对功能模块进行简要介绍，读者可访问我们详尽的文档网站获取完整资料。我们通过仿真测试和真实数据集验证，清晰展示了该 EKF 方案相较于其他开源算法的性能优势。</w:t>
      </w:r>
    </w:p>
    <w:p w14:paraId="7ACDC33E">
      <w:pPr>
        <w:pStyle w:val="51"/>
        <w:ind w:firstLine="0" w:firstLineChars="0"/>
      </w:pPr>
    </w:p>
    <w:p w14:paraId="0EC02AFD">
      <w:pPr>
        <w:pStyle w:val="51"/>
        <w:ind w:firstLine="0" w:firstLineChars="0"/>
        <w:rPr>
          <w:rFonts w:hint="eastAsia" w:eastAsia="宋体"/>
          <w:b/>
          <w:bCs/>
          <w:lang w:eastAsia="zh-CN"/>
        </w:rPr>
      </w:pPr>
      <w:r>
        <w:rPr>
          <w:rFonts w:hint="eastAsia" w:ascii="Times New Roman" w:hAnsi="Times New Roman" w:eastAsia="微软雅黑" w:cs="Times New Roman"/>
          <w:b/>
          <w:bCs/>
          <w:color w:val="000000"/>
          <w:kern w:val="2"/>
          <w:sz w:val="24"/>
          <w:szCs w:val="24"/>
          <w:lang w:val="en-US" w:eastAsia="zh-CN" w:bidi="ar-SA"/>
        </w:rPr>
        <w:t>二、ON-多模模块化 EKF</w:t>
      </w:r>
    </w:p>
    <w:p w14:paraId="5BEC4F44">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本视觉惯性系统的状态向量由当前惯性导航状态、一组历史IMU姿态克隆、一组环境地标以及一</w:t>
      </w:r>
      <m:oMath>
        <m:r>
          <m:rPr/>
          <w:rPr>
            <w:rFonts w:ascii="Cambria Math" w:hAnsi="Cambria Math"/>
          </w:rPr>
          <m:t>cmw</m:t>
        </m:r>
      </m:oMath>
      <w:r>
        <w:rPr>
          <w:rFonts w:hint="eastAsia" w:ascii="Times New Roman" w:hAnsi="Times New Roman" w:eastAsia="微软雅黑" w:cs="Times New Roman"/>
          <w:color w:val="000000"/>
          <w:kern w:val="2"/>
          <w:sz w:val="24"/>
          <w:szCs w:val="24"/>
          <w:lang w:val="en-US" w:eastAsia="zh-CN" w:bidi="ar-SA"/>
        </w:rPr>
        <w:t>组相机的外在与内在参数组成。</w:t>
      </w:r>
    </w:p>
    <w:p w14:paraId="13A9CCFB">
      <w:pPr>
        <w:pStyle w:val="51"/>
      </w:pPr>
      <m:oMathPara>
        <m:oMath>
          <m:eqArr>
            <m:eqArrPr>
              <m:maxDist m:val="1"/>
              <m:ctrlPr>
                <w:rPr>
                  <w:rFonts w:ascii="Cambria Math" w:hAnsi="Cambria Math"/>
                </w:rPr>
              </m:ctrlPr>
            </m:eqArr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m>
                        <m:mPr>
                          <m:mcs>
                            <m:mc>
                              <m:mcPr>
                                <m:count m:val="5"/>
                                <m:mcJc m:val="left"/>
                              </m:mcPr>
                            </m:mc>
                          </m:mcs>
                          <m:plcHide m:val="1"/>
                          <m:ctrlPr>
                            <w:rPr>
                              <w:rFonts w:ascii="Cambria Math" w:hAnsi="Cambria Math"/>
                            </w:rPr>
                          </m:ctrlPr>
                        </m:mPr>
                        <m:mr>
                          <m:e>
                            <m:sSubSup>
                              <m:sSubSupPr>
                                <m:ctrlPr>
                                  <w:rPr>
                                    <w:rFonts w:ascii="Cambria Math" w:hAnsi="Cambria Math"/>
                                  </w:rPr>
                                </m:ctrlPr>
                              </m:sSubSup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
                                  </m:rPr>
                                  <w:rPr>
                                    <w:rFonts w:ascii="Cambria Math" w:hAnsi="Cambria Math"/>
                                  </w:rPr>
                                  <m:t>x</m:t>
                                </m:r>
                                <m:ctrlPr>
                                  <w:rPr>
                                    <w:rFonts w:ascii="Cambria Math" w:hAnsi="Cambria Math"/>
                                  </w:rPr>
                                </m:ctrlPr>
                              </m:e>
                              <m:sub>
                                <m:r>
                                  <m:rPr/>
                                  <w:rPr>
                                    <w:rFonts w:ascii="Cambria Math" w:hAnsi="Cambria Math"/>
                                  </w:rPr>
                                  <m:t>W</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C</m:t>
                                </m:r>
                                <m:ctrlPr>
                                  <w:rPr>
                                    <w:rFonts w:ascii="Cambria Math" w:hAnsi="Cambria Math"/>
                                  </w:rPr>
                                </m:ctrlPr>
                              </m:sup>
                            </m:s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#(1)</m:t>
              </m:r>
              <m:ctrlPr>
                <w:rPr>
                  <w:rFonts w:ascii="Cambria Math" w:hAnsi="Cambria Math"/>
                </w:rPr>
              </m:ctrlPr>
            </m:e>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m>
                        <m:mPr>
                          <m:mcs>
                            <m:mc>
                              <m:mcPr>
                                <m:count m:val="5"/>
                                <m:mcJc m:val="left"/>
                              </m:mcPr>
                            </m:mc>
                          </m:mcs>
                          <m:plcHide m:val="1"/>
                          <m:ctrlPr>
                            <w:rPr>
                              <w:rFonts w:ascii="Cambria Math" w:hAnsi="Cambria Math"/>
                            </w:rPr>
                          </m:ctrlPr>
                        </m:mPr>
                        <m:m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sSup>
                              <m:sSupPr>
                                <m:ctrlPr>
                                  <w:rPr>
                                    <w:rFonts w:ascii="Cambria Math" w:hAnsi="Cambria Math"/>
                                  </w:rPr>
                                </m:ctrlPr>
                              </m:sSup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#(2)</m:t>
              </m:r>
              <m:ctrlPr>
                <w:rPr>
                  <w:rFonts w:ascii="Cambria Math" w:hAnsi="Cambria Math"/>
                </w:rPr>
              </m:ctrlPr>
            </m:e>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m>
                        <m:mPr>
                          <m:mcs>
                            <m:mc>
                              <m:mcPr>
                                <m:count m:val="5"/>
                                <m:mcJc m:val="left"/>
                              </m:mcPr>
                            </m:mc>
                          </m:mcs>
                          <m:plcHide m:val="1"/>
                          <m:ctrlPr>
                            <w:rPr>
                              <w:rFonts w:ascii="Cambria Math" w:hAnsi="Cambria Math"/>
                            </w:rPr>
                          </m:ctrlPr>
                        </m:mPr>
                        <m:m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ctrlPr>
                                  <w:rPr>
                                    <w:rFonts w:ascii="Cambria Math" w:hAnsi="Cambria Math"/>
                                  </w:rPr>
                                </m:ctrlPr>
                              </m:sup>
                            </m:sSubSup>
                            <m:sSup>
                              <m:sSupPr>
                                <m:ctrlPr>
                                  <w:rPr>
                                    <w:rFonts w:ascii="Cambria Math" w:hAnsi="Cambria Math"/>
                                  </w:rPr>
                                </m:ctrlPr>
                              </m:sSup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r>
                                      <m:rPr>
                                        <m:sty m:val="p"/>
                                      </m:rPr>
                                      <w:rPr>
                                        <w:rFonts w:ascii="Cambria Math" w:hAnsi="Cambria Math"/>
                                      </w:rPr>
                                      <m:t>−</m:t>
                                    </m:r>
                                    <m:r>
                                      <m:rPr/>
                                      <w:rPr>
                                        <w:rFonts w:ascii="Cambria Math" w:hAnsi="Cambria Math"/>
                                      </w:rPr>
                                      <m:t>c</m:t>
                                    </m:r>
                                    <m:ctrlPr>
                                      <w:rPr>
                                        <w:rFonts w:ascii="Cambria Math" w:hAnsi="Cambria Math"/>
                                      </w:rPr>
                                    </m:ctrlPr>
                                  </m:sub>
                                </m:sSub>
                                <m:ctrlPr>
                                  <w:rPr>
                                    <w:rFonts w:ascii="Cambria Math" w:hAnsi="Cambria Math"/>
                                  </w:rPr>
                                </m:ctrlPr>
                              </m:sup>
                            </m:sSubSup>
                            <m:sSup>
                              <m:sSupPr>
                                <m:ctrlPr>
                                  <w:rPr>
                                    <w:rFonts w:ascii="Cambria Math" w:hAnsi="Cambria Math"/>
                                  </w:rPr>
                                </m:ctrlPr>
                              </m:sSup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r>
                                      <m:rPr>
                                        <m:sty m:val="p"/>
                                      </m:rPr>
                                      <w:rPr>
                                        <w:rFonts w:ascii="Cambria Math" w:hAnsi="Cambria Math"/>
                                      </w:rPr>
                                      <m:t>−</m:t>
                                    </m:r>
                                    <m:r>
                                      <m:rPr/>
                                      <w:rPr>
                                        <w:rFonts w:ascii="Cambria Math" w:hAnsi="Cambria Math"/>
                                      </w:rPr>
                                      <m:t>c</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#(3)</m:t>
              </m:r>
              <m:ctrlPr>
                <w:rPr>
                  <w:rFonts w:ascii="Cambria Math" w:hAnsi="Cambria Math"/>
                </w:rPr>
              </m:ctrlPr>
            </m:e>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m>
                        <m:mPr>
                          <m:mcs>
                            <m:mc>
                              <m:mcPr>
                                <m:count m:val="3"/>
                                <m:mcJc m:val="left"/>
                              </m:mcPr>
                            </m:mc>
                          </m:mcs>
                          <m:plcHide m:val="1"/>
                          <m:ctrlPr>
                            <w:rPr>
                              <w:rFonts w:ascii="Cambria Math" w:hAnsi="Cambria Math"/>
                            </w:rPr>
                          </m:ctrlPr>
                        </m:mPr>
                        <m:mr>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r>
                              <m:rPr>
                                <m:sty m:val="p"/>
                              </m:rPr>
                              <w:rPr>
                                <w:rFonts w:ascii="Cambria Math" w:hAnsi="Cambria Math"/>
                              </w:rPr>
                              <m:t>⋯</m:t>
                            </m:r>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#(4)</m:t>
              </m:r>
              <m:ctrlPr>
                <w:rPr>
                  <w:rFonts w:ascii="Cambria Math" w:hAnsi="Cambria Math"/>
                </w:rPr>
              </m:ctrlPr>
            </m:e>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m>
                        <m:mPr>
                          <m:mcs>
                            <m:mc>
                              <m:mcPr>
                                <m:count m:val="6"/>
                                <m:mcJc m:val="left"/>
                              </m:mcPr>
                            </m:mc>
                          </m:mcs>
                          <m:plcHide m:val="1"/>
                          <m:ctrlPr>
                            <w:rPr>
                              <w:rFonts w:ascii="Cambria Math" w:hAnsi="Cambria Math"/>
                            </w:rPr>
                          </m:ctrlPr>
                        </m:mPr>
                        <m:m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up>
                                <m:r>
                                  <m:rPr/>
                                  <w:rPr>
                                    <w:rFonts w:ascii="Cambria Math" w:hAnsi="Cambria Math"/>
                                  </w:rPr>
                                  <m:t>I</m:t>
                                </m:r>
                                <m:ctrlPr>
                                  <w:rPr>
                                    <w:rFonts w:ascii="Cambria Math" w:hAnsi="Cambria Math"/>
                                  </w:rPr>
                                </m:ctrlPr>
                              </m:sup>
                            </m:sSubSup>
                            <m:sSup>
                              <m:sSupPr>
                                <m:ctrlPr>
                                  <w:rPr>
                                    <w:rFonts w:ascii="Cambria Math" w:hAnsi="Cambria Math"/>
                                  </w:rPr>
                                </m:ctrlPr>
                              </m:sSup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i"/>
                                  </m:rPr>
                                  <w:rPr>
                                    <w:rFonts w:ascii="Cambria Math" w:hAnsi="Cambria Math"/>
                                  </w:rPr>
                                  <m:t>ζ</m:t>
                                </m:r>
                                <m:ctrlPr>
                                  <w:rPr>
                                    <w:rFonts w:ascii="Cambria Math" w:hAnsi="Cambria Math"/>
                                  </w:rPr>
                                </m:ctrlPr>
                              </m:e>
                              <m:sub>
                                <m:r>
                                  <m:rPr>
                                    <m:sty m:val="p"/>
                                  </m:rPr>
                                  <w:rPr>
                                    <w:rFonts w:ascii="Cambria Math" w:hAnsi="Cambria Math"/>
                                  </w:rPr>
                                  <m:t>0</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ctrlPr>
                                  <w:rPr>
                                    <w:rFonts w:ascii="Cambria Math" w:hAnsi="Cambria Math"/>
                                  </w:rPr>
                                </m:ctrlPr>
                              </m:sub>
                              <m:sup>
                                <m:r>
                                  <m:rPr/>
                                  <w:rPr>
                                    <w:rFonts w:ascii="Cambria Math" w:hAnsi="Cambria Math"/>
                                  </w:rPr>
                                  <m:t>I</m:t>
                                </m:r>
                                <m:ctrlPr>
                                  <w:rPr>
                                    <w:rFonts w:ascii="Cambria Math" w:hAnsi="Cambria Math"/>
                                  </w:rPr>
                                </m:ctrlPr>
                              </m:sup>
                            </m:sSubSup>
                            <m:sSup>
                              <m:sSupPr>
                                <m:ctrlPr>
                                  <w:rPr>
                                    <w:rFonts w:ascii="Cambria Math" w:hAnsi="Cambria Math"/>
                                  </w:rPr>
                                </m:ctrlPr>
                              </m:sSup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w</m:t>
                                    </m:r>
                                    <m:ctrlPr>
                                      <w:rPr>
                                        <w:rFonts w:ascii="Cambria Math" w:hAnsi="Cambria Math"/>
                                      </w:rPr>
                                    </m:ctrlPr>
                                  </m:sub>
                                </m:sSub>
                                <m:ctrlPr>
                                  <w:rPr>
                                    <w:rFonts w:ascii="Cambria Math" w:hAnsi="Cambria Math"/>
                                  </w:rPr>
                                </m:ctrlPr>
                              </m:sup>
                            </m:sSup>
                            <m:sSubSup>
                              <m:sSubSupPr>
                                <m:ctrlPr>
                                  <w:rPr>
                                    <w:rFonts w:ascii="Cambria Math" w:hAnsi="Cambria Math"/>
                                  </w:rPr>
                                </m:ctrlPr>
                              </m:sSubSupPr>
                              <m:e>
                                <m:r>
                                  <m:rPr>
                                    <m:sty m:val="b"/>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m:sty m:val="bi"/>
                                  </m:rPr>
                                  <w:rPr>
                                    <w:rFonts w:ascii="Cambria Math" w:hAnsi="Cambria Math"/>
                                  </w:rPr>
                                  <m:t>ζ</m:t>
                                </m:r>
                                <m:ctrlPr>
                                  <w:rPr>
                                    <w:rFonts w:ascii="Cambria Math" w:hAnsi="Cambria Math"/>
                                  </w:rPr>
                                </m:ctrlPr>
                              </m:e>
                              <m:sub>
                                <m:r>
                                  <m:rPr/>
                                  <w:rPr>
                                    <w:rFonts w:ascii="Cambria Math" w:hAnsi="Cambria Math"/>
                                  </w:rPr>
                                  <m:t>w</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#(5)</m:t>
              </m:r>
              <m:ctrlPr>
                <w:rPr>
                  <w:rFonts w:ascii="Cambria Math" w:hAnsi="Cambria Math"/>
                </w:rPr>
              </m:ctrlPr>
            </m:e>
          </m:eqArr>
        </m:oMath>
      </m:oMathPara>
    </w:p>
    <w:p w14:paraId="74297486">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其中，单位四元数参数化了从全局参考系到IMU局部参考系的旋转，时间t为时刻t，分别为陀螺仪和加速度计的偏置量，以及IMU在全局参考系中表达的速度和位置。惯性状态位于由单位四元数与向量空间（即）的乘积所定义的流形上，具有15个自由度（DOF）。</w:t>
      </w:r>
      <m:oMath>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acc>
          <m:accPr>
            <m:chr m:val="‾"/>
            <m:ctrlPr>
              <w:rPr>
                <w:rFonts w:ascii="Cambria Math" w:hAnsi="Cambria Math"/>
              </w:rPr>
            </m:ctrlPr>
          </m:accPr>
          <m:e>
            <m:r>
              <m:rPr/>
              <w:rPr>
                <w:rFonts w:ascii="Cambria Math" w:hAnsi="Cambria Math"/>
              </w:rPr>
              <m:t>q</m:t>
            </m:r>
            <m:ctrlPr>
              <w:rPr>
                <w:rFonts w:ascii="Cambria Math" w:hAnsi="Cambria Math"/>
              </w:rPr>
            </m:ctrlPr>
          </m:e>
        </m:acc>
        <m:r>
          <m:rPr>
            <m:sty m:val="b"/>
          </m:rPr>
          <w:rPr>
            <w:rFonts w:ascii="Cambria Math" w:hAnsi="Cambria Math"/>
          </w:rPr>
          <m:t>R</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G</m:t>
            </m:r>
            <m:ctrlPr>
              <w:rPr>
                <w:rFonts w:ascii="Cambria Math" w:hAnsi="Cambria Math"/>
              </w:rPr>
            </m:ctrlPr>
          </m:sub>
          <m: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bSup>
        <m:r>
          <m:rPr>
            <m:sty m:val="b"/>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r>
          <m:rPr/>
          <w:rPr>
            <w:rFonts w:ascii="Cambria Math" w:hAnsi="Cambria Math"/>
          </w:rPr>
          <m:t>k</m:t>
        </m:r>
        <m:r>
          <m:rPr>
            <m:sty m:val="p"/>
          </m:rPr>
          <w:rPr>
            <w:rFonts w:ascii="Cambria Math" w:hAnsi="Cambria Math"/>
          </w:rPr>
          <m:t>[26],</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ω</m:t>
            </m:r>
            <m:ctrlPr>
              <w:rPr>
                <w:rFonts w:ascii="Cambria Math" w:hAnsi="Cambria Math"/>
              </w:rPr>
            </m:ctrlPr>
          </m:sub>
        </m:sSub>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a</m:t>
            </m:r>
            <m:ctrlPr>
              <w:rPr>
                <w:rFonts w:ascii="Cambria Math" w:hAnsi="Cambria Math"/>
              </w:rPr>
            </m:ctrlPr>
          </m:sub>
        </m:sSub>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
          <m:sSubPr>
            <m:ctrlPr>
              <w:rPr>
                <w:rFonts w:ascii="Cambria Math" w:hAnsi="Cambria Math"/>
              </w:rPr>
            </m:ctrlPr>
          </m:sSubPr>
          <m:e>
            <m:r>
              <m:rPr>
                <m:sty m:val="b"/>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G</m:t>
            </m:r>
            <m:ctrlPr>
              <w:rPr>
                <w:rFonts w:ascii="Cambria Math" w:hAnsi="Cambria Math"/>
              </w:rPr>
            </m:ctrlPr>
          </m:sup>
        </m:sSup>
        <m:sSub>
          <m:sSubPr>
            <m:ctrlPr>
              <w:rPr>
                <w:rFonts w:ascii="Cambria Math" w:hAnsi="Cambria Math"/>
              </w:rPr>
            </m:ctrlPr>
          </m:sSubPr>
          <m:e>
            <m:r>
              <m:rPr>
                <m:sty m:val="b"/>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scr m:val="double-struck"/>
          </m:rPr>
          <w:rPr>
            <w:rFonts w:ascii="Cambria Math" w:hAnsi="Cambria Math"/>
          </w:rPr>
          <m:t>ℍ</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m:sty m:val="p"/>
              </m:rPr>
              <w:rPr>
                <w:rFonts w:ascii="Cambria Math" w:hAnsi="Cambria Math"/>
              </w:rPr>
              <m:t>12</m:t>
            </m:r>
            <m:ctrlPr>
              <w:rPr>
                <w:rFonts w:ascii="Cambria Math" w:hAnsi="Cambria Math"/>
              </w:rPr>
            </m:ctrlPr>
          </m:sup>
        </m:sSup>
        <m:r>
          <m:rPr>
            <m:sty m:val="p"/>
            <m:scr m:val="script"/>
          </m:rPr>
          <w:rPr>
            <w:rFonts w:ascii="Cambria Math" w:hAnsi="Cambria Math"/>
          </w:rPr>
          <m:t>ℳ</m:t>
        </m:r>
        <m:r>
          <m:rPr>
            <m:sty m:val="p"/>
          </m:rPr>
          <w:rPr>
            <w:rFonts w:ascii="Cambria Math" w:hAnsi="Cambria Math"/>
          </w:rPr>
          <m:t>=</m:t>
        </m:r>
        <m:r>
          <m:rPr>
            <m:sty m:val="p"/>
            <m:scr m:val="double-struck"/>
          </m:rPr>
          <w:rPr>
            <w:rFonts w:ascii="Cambria Math" w:hAnsi="Cambria Math"/>
          </w:rPr>
          <m:t>ℍ</m:t>
        </m:r>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m:sty m:val="p"/>
              </m:rPr>
              <w:rPr>
                <w:rFonts w:ascii="Cambria Math" w:hAnsi="Cambria Math"/>
              </w:rPr>
              <m:t>12</m:t>
            </m:r>
            <m:ctrlPr>
              <w:rPr>
                <w:rFonts w:ascii="Cambria Math" w:hAnsi="Cambria Math"/>
              </w:rPr>
            </m:ctrlPr>
          </m:sup>
        </m:sSup>
      </m:oMath>
    </w:p>
    <w:p w14:paraId="7568337C">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对于向量变量，“boxplus”和“boxminus”运算（将元素映射至给定流形[27]并从该流形映射回）等同于其向量的简单加减运算。对于四元数，我们将四元数boxplus运算定义为：</w:t>
      </w:r>
    </w:p>
    <w:p w14:paraId="398C1129">
      <w:pPr>
        <w:pStyle w:val="51"/>
      </w:pPr>
      <m:oMathPara>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δ</m:t>
              </m:r>
              <m:r>
                <m:rPr>
                  <m:sty m:val="bi"/>
                </m:rPr>
                <w:rPr>
                  <w:rFonts w:ascii="Cambria Math" w:hAnsi="Cambria Math"/>
                </w:rPr>
                <m:t>θ</m:t>
              </m:r>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rPr>
                      </m:ctrlPr>
                    </m:mPr>
                    <m:mr>
                      <m:e>
                        <m:f>
                          <m:fPr>
                            <m:ctrlPr>
                              <w:rPr>
                                <w:rFonts w:ascii="Cambria Math" w:hAnsi="Cambria Math"/>
                              </w:rPr>
                            </m:ctrlPr>
                          </m:fPr>
                          <m:num>
                            <m:r>
                              <m:rPr/>
                              <w:rPr>
                                <w:rFonts w:ascii="Cambria Math" w:hAnsi="Cambria Math"/>
                              </w:rPr>
                              <m:t>δ</m:t>
                            </m:r>
                            <m:r>
                              <m:rPr>
                                <m:sty m:val="bi"/>
                              </m:rPr>
                              <w:rPr>
                                <w:rFonts w:ascii="Cambria Math" w:hAnsi="Cambria Math"/>
                              </w:rPr>
                              <m:t>θ</m:t>
                            </m:r>
                            <m:ctrlPr>
                              <w:rPr>
                                <w:rFonts w:ascii="Cambria Math" w:hAnsi="Cambria Math"/>
                              </w:rPr>
                            </m:ctrlPr>
                          </m:num>
                          <m:den>
                            <m:r>
                              <m:rPr>
                                <m:sty m:val="p"/>
                              </m:rPr>
                              <w:rPr>
                                <w:rFonts w:ascii="Cambria Math" w:hAnsi="Cambria Math"/>
                              </w:rPr>
                              <m:t>2</m:t>
                            </m:r>
                            <m:ctrlPr>
                              <w:rPr>
                                <w:rFonts w:ascii="Cambria Math" w:hAnsi="Cambria Math"/>
                              </w:rPr>
                            </m:ctrlPr>
                          </m:den>
                        </m:f>
                        <m:ctrlPr>
                          <w:rPr>
                            <w:rFonts w:ascii="Cambria Math" w:hAnsi="Cambria Math"/>
                          </w:rPr>
                        </m:ctrlPr>
                      </m:e>
                    </m:mr>
                    <m:mr>
                      <m:e>
                        <m:r>
                          <m:rPr>
                            <m:sty m:val="p"/>
                          </m:rPr>
                          <w:rPr>
                            <w:rFonts w:ascii="Cambria Math" w:hAnsi="Cambria Math"/>
                          </w:rPr>
                          <m:t>1</m:t>
                        </m:r>
                        <m:ctrlPr>
                          <w:rPr>
                            <w:rFonts w:ascii="Cambria Math" w:hAnsi="Cambria Math"/>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#(6)</m:t>
              </m:r>
              <m:ctrlPr>
                <w:rPr>
                  <w:rFonts w:ascii="Cambria Math" w:hAnsi="Cambria Math"/>
                </w:rPr>
              </m:ctrlPr>
            </m:e>
          </m:eqArr>
        </m:oMath>
      </m:oMathPara>
    </w:p>
    <w:p w14:paraId="4D7B2823">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需注意，尽管我们已采用左四元数误差来定义方向，但在实际应用中并不限于此，任何流形表示均可使用（例如[28]）。</w:t>
      </w:r>
    </w:p>
    <w:p w14:paraId="08BFA32E">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环境地标图仅包含简化处理的全球三维位置</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oMath>
      <w:r>
        <w:rPr>
          <w:rFonts w:hint="eastAsia" w:ascii="Times New Roman" w:hAnsi="Times New Roman" w:eastAsia="微软雅黑" w:cs="Times New Roman"/>
          <w:color w:val="000000"/>
          <w:kern w:val="2"/>
          <w:sz w:val="24"/>
          <w:szCs w:val="24"/>
          <w:lang w:val="en-US" w:eastAsia="zh-CN" w:bidi="ar-SA"/>
        </w:rPr>
        <w:t>，实际应用中我们支持多种表示形式（如逆 MSCKF [25]、完整逆深度[29]和锚定三维位置[30]）。</w:t>
      </w:r>
    </w:p>
    <w:p w14:paraId="3AE3D4BB">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校准向量包含相机固有</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W</m:t>
            </m:r>
            <m:ctrlPr>
              <w:rPr>
                <w:rFonts w:ascii="Cambria Math" w:hAnsi="Cambria Math"/>
              </w:rPr>
            </m:ctrlPr>
          </m:sub>
        </m:sSub>
        <m:r>
          <m:rPr>
            <m:sty m:val="bi"/>
          </m:rPr>
          <w:rPr>
            <w:rFonts w:ascii="Cambria Math" w:hAnsi="Cambria Math"/>
          </w:rPr>
          <m:t>ζ</m:t>
        </m:r>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C</m:t>
            </m:r>
            <m:ctrlPr>
              <w:rPr>
                <w:rFonts w:ascii="Cambria Math" w:hAnsi="Cambria Math"/>
              </w:rPr>
            </m:ctrlPr>
          </m:sup>
        </m:s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ascii="Times New Roman" w:hAnsi="Times New Roman" w:eastAsia="微软雅黑" w:cs="Times New Roman"/>
          <w:color w:val="000000"/>
          <w:kern w:val="2"/>
          <w:sz w:val="24"/>
          <w:szCs w:val="24"/>
          <w:lang w:val="en-US" w:eastAsia="zh-CN" w:bidi="ar-SA"/>
        </w:rPr>
        <w:t>参数（由焦距、相机中心和畸变参数组成）以及相机-IMU外在参数（即IMU到各相机的空间变换，即相对姿态）。由于我们采用同步相机时钟，因此在校准向量中加入了IMU与相机时钟之间的单一时间偏移量。</w:t>
      </w:r>
    </w:p>
    <w:p w14:paraId="11922760">
      <w:pPr>
        <w:spacing w:before="330" w:line="271" w:lineRule="auto"/>
        <w:rPr>
          <w:rFonts w:hint="eastAsia" w:eastAsia="宋体"/>
          <w:b/>
          <w:bCs/>
          <w:color w:val="000000"/>
          <w:sz w:val="24"/>
          <w:lang w:eastAsia="zh-CN"/>
        </w:rPr>
      </w:pPr>
      <w:bookmarkStart w:id="1" w:name="a_propagation"/>
      <w:r>
        <w:rPr>
          <w:rFonts w:hint="eastAsia" w:ascii="Times New Roman" w:hAnsi="Times New Roman" w:eastAsia="微软雅黑" w:cs="Times New Roman"/>
          <w:b/>
          <w:bCs/>
          <w:color w:val="000000"/>
          <w:kern w:val="2"/>
          <w:sz w:val="24"/>
          <w:szCs w:val="24"/>
          <w:lang w:val="en-US" w:eastAsia="zh-CN" w:bidi="ar-SA"/>
        </w:rPr>
        <w:t>A. 传播</w:t>
      </w:r>
      <w:bookmarkEnd w:id="1"/>
    </w:p>
    <w:p w14:paraId="446E6CAC">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惯性状态通过基于</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i"/>
              </m:rPr>
              <w:rPr>
                <w:rFonts w:ascii="Cambria Math" w:hAnsi="Cambria Math"/>
              </w:rPr>
              <m:t>ω</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k</m:t>
        </m:r>
        <m:r>
          <m:rPr>
            <m:sty m:val="p"/>
          </m:rPr>
          <w:rPr>
            <w:rFonts w:ascii="Cambria Math" w:hAnsi="Cambria Math"/>
          </w:rPr>
          <m:t>−1</m:t>
        </m:r>
        <m:r>
          <m:rPr/>
          <w:rPr>
            <w:rFonts w:ascii="Cambria Math" w:hAnsi="Cambria Math"/>
          </w:rPr>
          <m:t>k</m:t>
        </m:r>
      </m:oMath>
      <w:r>
        <w:rPr>
          <w:rFonts w:hint="eastAsia" w:ascii="Times New Roman" w:hAnsi="Times New Roman" w:eastAsia="微软雅黑" w:cs="Times New Roman"/>
          <w:color w:val="000000"/>
          <w:kern w:val="2"/>
          <w:sz w:val="24"/>
          <w:szCs w:val="24"/>
          <w:lang w:val="en-US" w:eastAsia="zh-CN" w:bidi="ar-SA"/>
        </w:rPr>
        <w:t>以下通用非线性IMU运动学的线性加速度和角速度的IMU测量值进行前向传播，该运动学将状态从时间步传递至[31]：</w:t>
      </w:r>
    </w:p>
    <w:p w14:paraId="5B4BD19B">
      <w:pPr>
        <w:pStyle w:val="51"/>
      </w:pPr>
      <m:oMathPara>
        <m:oMath>
          <m:eqArr>
            <m:eqArrPr>
              <m:maxDist m:val="1"/>
              <m:ctrlPr>
                <w:rPr>
                  <w:rFonts w:ascii="Cambria Math" w:hAnsi="Cambria Math"/>
                </w:rPr>
              </m:ctrlPr>
            </m:eqArr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i"/>
                        </m:rPr>
                        <w:rPr>
                          <w:rFonts w:ascii="Cambria Math" w:hAnsi="Cambria Math"/>
                        </w:rPr>
                        <m:t>ω</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m:sty m:val="b"/>
                    </m:rPr>
                    <w:rPr>
                      <w:rFonts w:ascii="Cambria Math" w:hAnsi="Cambria Math"/>
                    </w:rPr>
                    <m:t>n</m:t>
                  </m:r>
                  <m:ctrlPr>
                    <w:rPr>
                      <w:rFonts w:ascii="Cambria Math" w:hAnsi="Cambria Math"/>
                    </w:rPr>
                  </m:ctrlPr>
                </m:e>
              </m:d>
              <m:r>
                <m:rPr>
                  <m:sty m:val="p"/>
                </m:rPr>
                <w:rPr>
                  <w:rFonts w:ascii="Cambria Math" w:hAnsi="Cambria Math"/>
                </w:rPr>
                <m:t>#(7)</m:t>
              </m:r>
              <m:ctrlPr>
                <w:rPr>
                  <w:rFonts w:ascii="Cambria Math" w:hAnsi="Cambria Math"/>
                </w:rPr>
              </m:ctrlPr>
            </m:e>
          </m:eqArr>
        </m:oMath>
      </m:oMathPara>
    </w:p>
    <w:p w14:paraId="06B52052">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其中包含</w:t>
      </w:r>
      <m:oMath>
        <m:r>
          <m:rPr>
            <m:sty m:val="b"/>
          </m:rPr>
          <w:rPr>
            <w:rFonts w:ascii="Cambria Math" w:hAnsi="Cambria Math"/>
          </w:rPr>
          <m:t>n</m:t>
        </m:r>
      </m:oMath>
      <w:r>
        <w:rPr>
          <w:rFonts w:hint="eastAsia" w:ascii="Times New Roman" w:hAnsi="Times New Roman" w:eastAsia="微软雅黑" w:cs="Times New Roman"/>
          <w:color w:val="000000"/>
          <w:kern w:val="2"/>
          <w:sz w:val="24"/>
          <w:szCs w:val="24"/>
          <w:lang w:val="en-US" w:eastAsia="zh-CN" w:bidi="ar-SA"/>
        </w:rPr>
        <w:t>IMU测量值的零均值白高斯噪声以及随机游走偏差噪声。该状态估计值在当前估计值处进行评估：</w:t>
      </w:r>
    </w:p>
    <w:p w14:paraId="6DA5AAAD">
      <w:pPr>
        <w:pStyle w:val="51"/>
      </w:pPr>
      <m:oMathPara>
        <m:oMath>
          <m:eqArr>
            <m:eqArrPr>
              <m:maxDist m:val="1"/>
              <m:ctrlPr>
                <w:rPr>
                  <w:rFonts w:ascii="Cambria Math" w:hAnsi="Cambria Math"/>
                </w:rPr>
              </m:ctrlPr>
            </m:eqArrPr>
            <m:e>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k</m:t>
                  </m:r>
                  <m:r>
                    <m:rPr>
                      <m:sty m:val="p"/>
                    </m:rPr>
                    <w:rPr>
                      <w:rFonts w:ascii="Cambria Math" w:hAnsi="Cambria Math"/>
                    </w:rPr>
                    <m:t>∣</m:t>
                  </m:r>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f</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k</m:t>
                      </m:r>
                      <m:r>
                        <m:rPr>
                          <m:sty m:val="p"/>
                        </m:rPr>
                        <w:rPr>
                          <w:rFonts w:ascii="Cambria Math" w:hAnsi="Cambria Math"/>
                        </w:rPr>
                        <m:t>−1∣</m:t>
                      </m:r>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sSub>
                    <m:sSubPr>
                      <m:ctrlPr>
                        <w:rPr>
                          <w:rFonts w:ascii="Cambria Math" w:hAnsi="Cambria Math"/>
                        </w:rPr>
                      </m:ctrlPr>
                    </m:sSubPr>
                    <m:e>
                      <m:r>
                        <m:rPr>
                          <m:sty m:val="bi"/>
                        </m:rPr>
                        <w:rPr>
                          <w:rFonts w:ascii="Cambria Math" w:hAnsi="Cambria Math"/>
                        </w:rPr>
                        <m:t>ω</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m:sty m:val="b"/>
                    </m:rPr>
                    <w:rPr>
                      <w:rFonts w:ascii="Cambria Math" w:hAnsi="Cambria Math"/>
                    </w:rPr>
                    <m:t>0</m:t>
                  </m:r>
                  <m:ctrlPr>
                    <w:rPr>
                      <w:rFonts w:ascii="Cambria Math" w:hAnsi="Cambria Math"/>
                    </w:rPr>
                  </m:ctrlPr>
                </m:e>
              </m:d>
              <m:r>
                <m:rPr>
                  <m:sty m:val="p"/>
                </m:rPr>
                <w:rPr>
                  <w:rFonts w:ascii="Cambria Math" w:hAnsi="Cambria Math"/>
                </w:rPr>
                <m:t>#(8)</m:t>
              </m:r>
              <m:ctrlPr>
                <w:rPr>
                  <w:rFonts w:ascii="Cambria Math" w:hAnsi="Cambria Math"/>
                </w:rPr>
              </m:ctrlPr>
            </m:e>
          </m:eqArr>
        </m:oMath>
      </m:oMathPara>
    </w:p>
    <w:p w14:paraId="0791943B">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其中⋅表示估计值，下标表示在给定时间点（截至时间</w:t>
      </w:r>
      <m:oMath>
        <m:r>
          <m:rPr/>
          <w:rPr>
            <w:rFonts w:ascii="Cambria Math" w:hAnsi="Cambria Math"/>
          </w:rPr>
          <m:t>k</m:t>
        </m:r>
        <m:r>
          <m:rPr>
            <m:sty m:val="p"/>
          </m:rPr>
          <w:rPr>
            <w:rFonts w:ascii="Cambria Math" w:hAnsi="Cambria Math"/>
          </w:rPr>
          <m:t>∣</m:t>
        </m:r>
        <m:r>
          <m:rPr/>
          <w:rPr>
            <w:rFonts w:ascii="Cambria Math" w:hAnsi="Cambria Math"/>
          </w:rPr>
          <m:t>k</m:t>
        </m:r>
        <m:r>
          <m:rPr>
            <m:sty m:val="p"/>
          </m:rPr>
          <w:rPr>
            <w:rFonts w:ascii="Cambria Math" w:hAnsi="Cambria Math"/>
          </w:rPr>
          <m:t>−1</m:t>
        </m:r>
        <m:r>
          <m:rPr/>
          <w:rPr>
            <w:rFonts w:ascii="Cambria Math" w:hAnsi="Cambria Math"/>
          </w:rPr>
          <m:t>kk</m:t>
        </m:r>
        <m:r>
          <m:rPr>
            <m:sty m:val="p"/>
          </m:rPr>
          <w:rPr>
            <w:rFonts w:ascii="Cambria Math" w:hAnsi="Cambria Math"/>
          </w:rPr>
          <m:t>−1</m:t>
        </m:r>
      </m:oMath>
      <w:r>
        <w:rPr>
          <w:rFonts w:hint="eastAsia" w:ascii="Times New Roman" w:hAnsi="Times New Roman" w:eastAsia="微软雅黑" w:cs="Times New Roman"/>
          <w:color w:val="000000"/>
          <w:kern w:val="2"/>
          <w:sz w:val="24"/>
          <w:szCs w:val="24"/>
          <w:lang w:val="en-US" w:eastAsia="zh-CN" w:bidi="ar-SA"/>
        </w:rPr>
        <w:t>点的测量数据）下的预测估计值。状态协方差矩阵通常通过在线性化当前估计值处的非线性模型进行传播：</w:t>
      </w:r>
    </w:p>
    <w:p w14:paraId="76F045C4">
      <w:pPr>
        <w:pStyle w:val="51"/>
      </w:pPr>
      <m:oMathPara>
        <m:oMath>
          <m:eqArr>
            <m:eqArrPr>
              <m:maxDist m:val="1"/>
              <m:ctrlPr>
                <w:rPr>
                  <w:rFonts w:ascii="Cambria Math" w:hAnsi="Cambria Math"/>
                </w:rPr>
              </m:ctrlPr>
            </m:eqArrPr>
            <m:e>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m:t>
                  </m:r>
                  <m:r>
                    <m:rPr>
                      <m:sty m:val="p"/>
                    </m:rPr>
                    <w:rPr>
                      <w:rFonts w:ascii="Cambria Math" w:hAnsi="Cambria Math"/>
                    </w:rPr>
                    <m:t>∣</m:t>
                  </m:r>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m:t>
                  </m:r>
                  <m:r>
                    <m:rPr>
                      <m:sty m:val="p"/>
                    </m:rPr>
                    <w:rPr>
                      <w:rFonts w:ascii="Cambria Math" w:hAnsi="Cambria Math"/>
                    </w:rPr>
                    <m:t>−1∣</m:t>
                  </m:r>
                  <m:r>
                    <m:rPr/>
                    <w:rPr>
                      <w:rFonts w:ascii="Cambria Math" w:hAnsi="Cambria Math"/>
                    </w:rPr>
                    <m:t>k</m:t>
                  </m:r>
                  <m:r>
                    <m:rPr>
                      <m:sty m:val="p"/>
                    </m:rPr>
                    <w:rPr>
                      <w:rFonts w:ascii="Cambria Math" w:hAnsi="Cambria Math"/>
                    </w:rPr>
                    <m:t>−1</m:t>
                  </m:r>
                  <m:ctrlPr>
                    <w:rPr>
                      <w:rFonts w:ascii="Cambria Math" w:hAnsi="Cambria Math"/>
                    </w:rPr>
                  </m:ctrlPr>
                </m:sub>
              </m:sSub>
              <m:sSubSup>
                <m:sSubSupPr>
                  <m:ctrlPr>
                    <w:rPr>
                      <w:rFonts w:ascii="Cambria Math" w:hAnsi="Cambria Math"/>
                    </w:rPr>
                  </m:ctrlPr>
                </m:sSubSupPr>
                <m:e>
                  <m:r>
                    <m:rPr>
                      <m:sty m:val="b"/>
                    </m:rPr>
                    <w:rPr>
                      <w:rFonts w:ascii="Cambria Math" w:hAnsi="Cambria Math"/>
                    </w:rPr>
                    <m:t>Φ</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Q</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#(9)</m:t>
              </m:r>
              <m:ctrlPr>
                <w:rPr>
                  <w:rFonts w:ascii="Cambria Math" w:hAnsi="Cambria Math"/>
                </w:rPr>
              </m:ctrlPr>
            </m:e>
          </m:eqArr>
        </m:oMath>
      </m:oMathPara>
    </w:p>
    <w:p w14:paraId="7AB16217">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其中和分别</w:t>
      </w:r>
      <m:oMath>
        <m:sSub>
          <m:sSubPr>
            <m:ctrlPr>
              <w:rPr>
                <w:rFonts w:ascii="Cambria Math" w:hAnsi="Cambria Math"/>
              </w:rPr>
            </m:ctrlPr>
          </m:sSubPr>
          <m:e>
            <m:r>
              <m:rPr>
                <m:sty m:val="b"/>
              </m:rPr>
              <w:rPr>
                <w:rFonts w:ascii="Cambria Math" w:hAnsi="Cambria Math"/>
              </w:rPr>
              <m:t>Φ</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sSub>
          <m:sSubPr>
            <m:ctrlPr>
              <w:rPr>
                <w:rFonts w:ascii="Cambria Math" w:hAnsi="Cambria Math"/>
              </w:rPr>
            </m:ctrlPr>
          </m:sSubPr>
          <m:e>
            <m:r>
              <m:rPr>
                <m:sty m:val="b"/>
              </m:rPr>
              <w:rPr>
                <w:rFonts w:ascii="Cambria Math" w:hAnsi="Cambria Math"/>
              </w:rPr>
              <m:t>Q</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W</m:t>
            </m:r>
            <m:ctrlPr>
              <w:rPr>
                <w:rFonts w:ascii="Cambria Math" w:hAnsi="Cambria Math"/>
              </w:rPr>
            </m:ctrlPr>
          </m:sub>
        </m:sSub>
      </m:oMath>
      <w:r>
        <w:rPr>
          <w:rFonts w:hint="eastAsia" w:ascii="Times New Roman" w:hAnsi="Times New Roman" w:eastAsia="微软雅黑" w:cs="Times New Roman"/>
          <w:color w:val="000000"/>
          <w:kern w:val="2"/>
          <w:sz w:val="24"/>
          <w:szCs w:val="24"/>
          <w:lang w:val="en-US" w:eastAsia="zh-CN" w:bidi="ar-SA"/>
        </w:rPr>
        <w:t>为系统雅可比矩阵与离散噪声协方差矩阵[25]。克隆体、环境特征及校准状态均不随时间演化，因此相应状态雅可比矩阵的元素为单位矩阵，传播噪声为零，可利用稀疏性实现计算节省。</w:t>
      </w:r>
    </w:p>
    <w:p w14:paraId="78C4FAAB">
      <w:pPr>
        <w:spacing w:after="220"/>
        <w:rPr>
          <w:rFonts w:hint="eastAsia" w:eastAsia="宋体"/>
          <w:b/>
          <w:bCs/>
          <w:color w:val="000000"/>
          <w:sz w:val="24"/>
          <w:lang w:eastAsia="zh-CN"/>
        </w:rPr>
      </w:pPr>
      <w:r>
        <w:rPr>
          <w:rFonts w:hint="eastAsia" w:ascii="Times New Roman" w:hAnsi="Times New Roman" w:eastAsia="微软雅黑" w:cs="Times New Roman"/>
          <w:b/>
          <w:bCs/>
          <w:color w:val="000000"/>
          <w:kern w:val="2"/>
          <w:sz w:val="24"/>
          <w:szCs w:val="24"/>
          <w:lang w:val="en-US" w:eastAsia="zh-CN" w:bidi="ar-SA"/>
        </w:rPr>
        <w:t>B. 曲面更新</w:t>
      </w:r>
    </w:p>
    <w:p w14:paraId="74ED111D">
      <w:pPr>
        <w:spacing w:after="220"/>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考虑以下非线性测量函数：</w:t>
      </w:r>
    </w:p>
    <w:p w14:paraId="45B68E0E">
      <w:pPr>
        <w:spacing w:after="220"/>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m:t>
              </m:r>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x</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#(10)</m:t>
              </m:r>
              <m:ctrlPr>
                <w:rPr>
                  <w:rFonts w:ascii="Cambria Math" w:hAnsi="Cambria Math"/>
                  <w:color w:val="000000"/>
                  <w:sz w:val="24"/>
                </w:rPr>
              </m:ctrlPr>
            </m:e>
          </m:eqArr>
        </m:oMath>
      </m:oMathPara>
    </w:p>
    <w:p w14:paraId="07748721">
      <w:pPr>
        <w:spacing w:after="220"/>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其中存在测量噪声。对于标准 EKF 更新</w:t>
      </w:r>
      <m:oMath>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scr m:val="script"/>
          </m:rPr>
          <w:rPr>
            <w:rFonts w:ascii="Cambria Math" w:hAnsi="Cambria Math"/>
            <w:color w:val="000000"/>
            <w:sz w:val="24"/>
          </w:rPr>
          <m:t>∼N</m:t>
        </m:r>
        <m:d>
          <m:dPr>
            <m:ctrlPr>
              <w:rPr>
                <w:rFonts w:ascii="Cambria Math" w:hAnsi="Cambria Math"/>
                <w:color w:val="000000"/>
                <w:sz w:val="24"/>
              </w:rPr>
            </m:ctrlPr>
          </m:dPr>
          <m:e>
            <m:r>
              <m:rPr>
                <m:sty m:val="b"/>
              </m:rPr>
              <w:rPr>
                <w:rFonts w:ascii="Cambria Math" w:hAnsi="Cambria Math"/>
                <w:color w:val="000000"/>
                <w:sz w:val="24"/>
              </w:rPr>
              <m:t>0</m:t>
            </m:r>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R</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d>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r>
          <m:rPr>
            <m:sty m:val="p"/>
          </m:rPr>
          <w:rPr>
            <w:rFonts w:ascii="Cambria Math" w:hAnsi="Cambria Math"/>
            <w:color w:val="000000"/>
            <w:sz w:val="24"/>
          </w:rPr>
          <m:t>=</m:t>
        </m:r>
        <m:r>
          <m:rPr>
            <m:sty m:val="b"/>
          </m:rPr>
          <w:rPr>
            <w:rFonts w:ascii="Cambria Math" w:hAnsi="Cambria Math"/>
            <w:color w:val="000000"/>
            <w:sz w:val="24"/>
          </w:rPr>
          <m:t>x</m:t>
        </m:r>
        <m:r>
          <m:rPr>
            <m:sty m:val="p"/>
          </m:rPr>
          <w:rPr>
            <w:rFonts w:ascii="Cambria Math" w:hAnsi="Cambria Math"/>
            <w:color w:val="000000"/>
            <w:sz w:val="24"/>
          </w:rPr>
          <m:t>⊟</m:t>
        </m:r>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r>
          <m:rPr>
            <m:sty m:val="p"/>
            <m:scr m:val="script"/>
          </m:rPr>
          <w:rPr>
            <w:rFonts w:ascii="Cambria Math" w:hAnsi="Cambria Math"/>
            <w:color w:val="000000"/>
            <w:sz w:val="24"/>
          </w:rPr>
          <m:t>∼N(</m:t>
        </m:r>
        <m:r>
          <m:rPr>
            <m:sty m:val="b"/>
          </m:rPr>
          <w:rPr>
            <w:rFonts w:ascii="Cambria Math" w:hAnsi="Cambria Math"/>
            <w:color w:val="000000"/>
            <w:sz w:val="24"/>
          </w:rPr>
          <m:t>0</m:t>
        </m:r>
        <m:r>
          <m:rPr>
            <m:sty m:val="p"/>
          </m:rPr>
          <w:rPr>
            <w:rFonts w:ascii="Cambria Math" w:hAnsi="Cambria Math"/>
            <w:color w:val="000000"/>
            <w:sz w:val="24"/>
          </w:rPr>
          <m:t>,</m:t>
        </m:r>
        <m:r>
          <m:rPr>
            <m:sty m:val="b"/>
          </m:rPr>
          <w:rPr>
            <w:rFonts w:ascii="Cambria Math" w:hAnsi="Cambria Math"/>
            <w:color w:val="000000"/>
            <w:sz w:val="24"/>
          </w:rPr>
          <m:t>P</m:t>
        </m:r>
        <m:r>
          <m:rPr>
            <m:sty m:val="p"/>
          </m:rPr>
          <w:rPr>
            <w:rFonts w:ascii="Cambria Math" w:hAnsi="Cambria Math"/>
            <w:color w:val="000000"/>
            <w:sz w:val="24"/>
          </w:rPr>
          <m:t>)</m:t>
        </m:r>
      </m:oMath>
      <w:r>
        <w:rPr>
          <w:rFonts w:hint="eastAsia" w:ascii="Times New Roman" w:hAnsi="Times New Roman" w:eastAsia="微软雅黑" w:cs="Times New Roman"/>
          <w:color w:val="000000"/>
          <w:kern w:val="2"/>
          <w:sz w:val="24"/>
          <w:szCs w:val="24"/>
          <w:lang w:val="en-US" w:eastAsia="zh-CN" w:bidi="ar-SA"/>
        </w:rPr>
        <w:t>，需在当前状态估计处对上述方程进行线性化处理。在本研究中，如同间接 EKF [26]所述，我们对公式（10）进行线性化处理，以当前零均值误差状态（即）为变量：</w:t>
      </w:r>
    </w:p>
    <w:p w14:paraId="1C70C0E0">
      <w:pPr>
        <w:spacing w:after="220"/>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#(11)</m:t>
              </m:r>
              <m:ctrlPr>
                <w:rPr>
                  <w:rFonts w:ascii="Cambria Math" w:hAnsi="Cambria Math"/>
                  <w:color w:val="000000"/>
                  <w:sz w:val="24"/>
                </w:rPr>
              </m:ctrlPr>
            </m:e>
            <m:e>
              <m:r>
                <m:rPr>
                  <m:sty m:val="p"/>
                </m:rPr>
                <w:rPr>
                  <w:rFonts w:ascii="Cambria Math" w:hAnsi="Cambria Math"/>
                  <w:color w:val="000000"/>
                  <w:sz w:val="24"/>
                </w:rPr>
                <m:t xml:space="preserve"> =</m:t>
              </m:r>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#(12)</m:t>
              </m:r>
              <m:ctrlPr>
                <w:rPr>
                  <w:rFonts w:ascii="Cambria Math" w:hAnsi="Cambria Math"/>
                  <w:color w:val="000000"/>
                  <w:sz w:val="24"/>
                </w:rPr>
              </m:ctrlPr>
            </m:e>
            <m:e>
              <m:r>
                <m:rPr>
                  <m:sty m:val="p"/>
                </m:rPr>
                <w:rPr>
                  <w:rFonts w:ascii="Cambria Math" w:hAnsi="Cambria Math"/>
                  <w:color w:val="000000"/>
                  <w:sz w:val="24"/>
                </w:rPr>
                <m:t xml:space="preserve">⇒ </m:t>
              </m:r>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#(13)</m:t>
              </m:r>
              <m:ctrlPr>
                <w:rPr>
                  <w:rFonts w:ascii="Cambria Math" w:hAnsi="Cambria Math"/>
                  <w:color w:val="000000"/>
                  <w:sz w:val="24"/>
                </w:rPr>
              </m:ctrlPr>
            </m:e>
          </m:eqArr>
        </m:oMath>
      </m:oMathPara>
    </w:p>
    <w:p w14:paraId="2CA41A95">
      <w:pPr>
        <w:spacing w:after="220"/>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其中测量</w:t>
      </w:r>
      <m:oMath>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oMath>
      <w:r>
        <w:rPr>
          <w:rFonts w:hint="eastAsia" w:ascii="Times New Roman" w:hAnsi="Times New Roman" w:eastAsia="微软雅黑" w:cs="Times New Roman"/>
          <w:color w:val="000000"/>
          <w:kern w:val="2"/>
          <w:sz w:val="24"/>
          <w:szCs w:val="24"/>
          <w:lang w:val="en-US" w:eastAsia="zh-CN" w:bidi="ar-SA"/>
        </w:rPr>
        <w:t>雅可比矩阵按以下方式计算：</w:t>
      </w:r>
    </w:p>
    <w:p w14:paraId="2E9C8B5D">
      <w:pPr>
        <w:spacing w:after="220"/>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d>
                    <m:dPr>
                      <m:begChr m:val=""/>
                      <m:endChr m:val="|"/>
                      <m:ctrlPr>
                        <w:rPr>
                          <w:rFonts w:ascii="Cambria Math" w:hAnsi="Cambria Math"/>
                          <w:color w:val="000000"/>
                          <w:sz w:val="24"/>
                        </w:rPr>
                      </m:ctrlPr>
                    </m:dPr>
                    <m:e>
                      <m:f>
                        <m:fPr>
                          <m:ctrlPr>
                            <w:rPr>
                              <w:rFonts w:ascii="Cambria Math" w:hAnsi="Cambria Math"/>
                              <w:color w:val="000000"/>
                              <w:sz w:val="24"/>
                            </w:rPr>
                          </m:ctrlPr>
                        </m:fPr>
                        <m:num>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d>
                          <m:ctrlPr>
                            <w:rPr>
                              <w:rFonts w:ascii="Cambria Math" w:hAnsi="Cambria Math"/>
                              <w:color w:val="000000"/>
                              <w:sz w:val="24"/>
                            </w:rPr>
                          </m:ctrlPr>
                        </m:num>
                        <m:den>
                          <m:r>
                            <m:rPr/>
                            <w:rPr>
                              <w:rFonts w:ascii="Cambria Math" w:hAnsi="Cambria Math"/>
                              <w:color w:val="000000"/>
                              <w:sz w:val="24"/>
                            </w:rPr>
                            <m:t>∂</m:t>
                          </m:r>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den>
                      </m:f>
                      <m:ctrlPr>
                        <w:rPr>
                          <w:rFonts w:ascii="Cambria Math" w:hAnsi="Cambria Math"/>
                          <w:color w:val="000000"/>
                          <w:sz w:val="24"/>
                        </w:rPr>
                      </m:ctrlPr>
                    </m:e>
                  </m:d>
                  <m:ctrlPr>
                    <w:rPr>
                      <w:rFonts w:ascii="Cambria Math" w:hAnsi="Cambria Math"/>
                      <w:color w:val="000000"/>
                      <w:sz w:val="24"/>
                    </w:rPr>
                  </m:ctrlPr>
                </m:e>
                <m: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r>
                    <m:rPr>
                      <m:sty m:val="b"/>
                    </m:rPr>
                    <w:rPr>
                      <w:rFonts w:ascii="Cambria Math" w:hAnsi="Cambria Math"/>
                      <w:color w:val="000000"/>
                      <w:sz w:val="24"/>
                    </w:rPr>
                    <m:t>0</m:t>
                  </m:r>
                  <m:ctrlPr>
                    <w:rPr>
                      <w:rFonts w:ascii="Cambria Math" w:hAnsi="Cambria Math"/>
                      <w:color w:val="000000"/>
                      <w:sz w:val="24"/>
                    </w:rPr>
                  </m:ctrlPr>
                </m:sub>
              </m:sSub>
              <m:r>
                <m:rPr>
                  <m:sty m:val="p"/>
                </m:rPr>
                <w:rPr>
                  <w:rFonts w:ascii="Cambria Math" w:hAnsi="Cambria Math"/>
                  <w:color w:val="000000"/>
                  <w:sz w:val="24"/>
                </w:rPr>
                <m:t>#(14)</m:t>
              </m:r>
              <m:ctrlPr>
                <w:rPr>
                  <w:rFonts w:ascii="Cambria Math" w:hAnsi="Cambria Math"/>
                  <w:color w:val="000000"/>
                  <w:sz w:val="24"/>
                </w:rPr>
              </m:ctrlPr>
            </m:e>
          </m:eqArr>
        </m:oMath>
      </m:oMathPara>
    </w:p>
    <w:p w14:paraId="469B4255">
      <w:pPr>
        <w:spacing w:after="220"/>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通过采用这种线性化测量模型，我们现在可以执行以下标准 EKF 更新，以确保更新后的状态始终保留在流形上：</w:t>
      </w:r>
    </w:p>
    <w:p w14:paraId="4D4C7EA9">
      <w:pPr>
        <w:spacing w:after="220"/>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K</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m:t>
                  </m:r>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d>
                  <m:ctrlPr>
                    <w:rPr>
                      <w:rFonts w:ascii="Cambria Math" w:hAnsi="Cambria Math"/>
                      <w:color w:val="000000"/>
                      <w:sz w:val="24"/>
                    </w:rPr>
                  </m:ctrlPr>
                </m:e>
              </m:d>
              <m:r>
                <m:rPr>
                  <m:sty m:val="p"/>
                </m:rPr>
                <w:rPr>
                  <w:rFonts w:ascii="Cambria Math" w:hAnsi="Cambria Math"/>
                  <w:color w:val="000000"/>
                  <w:sz w:val="24"/>
                </w:rPr>
                <m:t>#(15)</m:t>
              </m:r>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K</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r>
                <m:rPr>
                  <m:sty m:val="p"/>
                </m:rPr>
                <w:rPr>
                  <w:rFonts w:ascii="Cambria Math" w:hAnsi="Cambria Math"/>
                  <w:color w:val="000000"/>
                  <w:sz w:val="24"/>
                </w:rPr>
                <m:t>#(16)</m:t>
              </m:r>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K</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sSup>
                <m:sSupPr>
                  <m:ctrlPr>
                    <w:rPr>
                      <w:rFonts w:ascii="Cambria Math" w:hAnsi="Cambria Math"/>
                      <w:color w:val="000000"/>
                      <w:sz w:val="24"/>
                    </w:rPr>
                  </m:ctrlPr>
                </m:sSupPr>
                <m:e>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r>
                            <m:rPr>
                              <m:sty m:val="p"/>
                            </m:rPr>
                            <w:rPr>
                              <w:rFonts w:ascii="Cambria Math" w:hAnsi="Cambria Math"/>
                              <w:color w:val="000000"/>
                              <w:sz w:val="24"/>
                            </w:rPr>
                            <m:t>∣</m:t>
                          </m:r>
                          <m:r>
                            <m:rPr/>
                            <w:rPr>
                              <w:rFonts w:ascii="Cambria Math" w:hAnsi="Cambria Math"/>
                              <w:color w:val="000000"/>
                              <w:sz w:val="24"/>
                            </w:rPr>
                            <m:t>k</m:t>
                          </m:r>
                          <m:r>
                            <m:rPr>
                              <m:sty m:val="p"/>
                            </m:rPr>
                            <w:rPr>
                              <w:rFonts w:ascii="Cambria Math" w:hAnsi="Cambria Math"/>
                              <w:color w:val="000000"/>
                              <w:sz w:val="24"/>
                            </w:rPr>
                            <m:t>−1</m:t>
                          </m:r>
                          <m:ctrlPr>
                            <w:rPr>
                              <w:rFonts w:ascii="Cambria Math" w:hAnsi="Cambria Math"/>
                              <w:color w:val="000000"/>
                              <w:sz w:val="24"/>
                            </w:rPr>
                          </m:ctrlPr>
                        </m:sub>
                      </m:sSub>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R</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d>
                  <m:ctrlPr>
                    <w:rPr>
                      <w:rFonts w:ascii="Cambria Math" w:hAnsi="Cambria Math"/>
                      <w:color w:val="000000"/>
                      <w:sz w:val="24"/>
                    </w:rPr>
                  </m:ctrlPr>
                </m:e>
                <m:sup>
                  <m:r>
                    <m:rPr>
                      <m:sty m:val="p"/>
                    </m:rPr>
                    <w:rPr>
                      <w:rFonts w:ascii="Cambria Math" w:hAnsi="Cambria Math"/>
                      <w:color w:val="000000"/>
                      <w:sz w:val="24"/>
                    </w:rPr>
                    <m:t>−1</m:t>
                  </m:r>
                  <m:ctrlPr>
                    <w:rPr>
                      <w:rFonts w:ascii="Cambria Math" w:hAnsi="Cambria Math"/>
                      <w:color w:val="000000"/>
                      <w:sz w:val="24"/>
                    </w:rPr>
                  </m:ctrlPr>
                </m:sup>
              </m:sSup>
              <m:r>
                <m:rPr>
                  <m:sty m:val="p"/>
                </m:rPr>
                <w:rPr>
                  <w:rFonts w:ascii="Cambria Math" w:hAnsi="Cambria Math"/>
                  <w:color w:val="000000"/>
                  <w:sz w:val="24"/>
                </w:rPr>
                <m:t>#(17)</m:t>
              </m:r>
              <m:ctrlPr>
                <w:rPr>
                  <w:rFonts w:ascii="Cambria Math" w:hAnsi="Cambria Math"/>
                  <w:color w:val="000000"/>
                  <w:sz w:val="24"/>
                </w:rPr>
              </m:ctrlPr>
            </m:e>
          </m:eqArr>
        </m:oMath>
      </m:oMathPara>
    </w:p>
    <w:p w14:paraId="67565324">
      <w:pPr>
        <w:pStyle w:val="51"/>
        <w:ind w:firstLine="0" w:firstLineChars="0"/>
        <w:rPr>
          <w:rFonts w:hint="eastAsia" w:eastAsia="宋体"/>
          <w:b/>
          <w:bCs/>
          <w:lang w:eastAsia="zh-CN"/>
        </w:rPr>
      </w:pPr>
      <w:bookmarkStart w:id="2" w:name="iii_openvins_research_platform"/>
      <w:r>
        <w:rPr>
          <w:rFonts w:hint="eastAsia" w:ascii="Times New Roman" w:hAnsi="Times New Roman" w:eastAsia="微软雅黑" w:cs="Times New Roman"/>
          <w:b/>
          <w:bCs/>
          <w:color w:val="000000"/>
          <w:kern w:val="2"/>
          <w:sz w:val="24"/>
          <w:szCs w:val="24"/>
          <w:lang w:val="en-US" w:eastAsia="zh-CN" w:bidi="ar-SA"/>
        </w:rPr>
        <w:t>三、 OPENVINS 研究平台</w:t>
      </w:r>
      <w:bookmarkEnd w:id="2"/>
    </w:p>
    <w:p w14:paraId="75C085E9">
      <w:pPr>
        <w:spacing w:before="330" w:line="271" w:lineRule="auto"/>
        <w:rPr>
          <w:rFonts w:hint="eastAsia" w:eastAsia="宋体"/>
          <w:b/>
          <w:bCs/>
          <w:color w:val="000000"/>
          <w:sz w:val="24"/>
          <w:lang w:eastAsia="zh-CN"/>
        </w:rPr>
      </w:pPr>
      <w:bookmarkStart w:id="3" w:name="a_type_based_index_system"/>
      <w:r>
        <w:rPr>
          <w:rFonts w:hint="eastAsia" w:ascii="Times New Roman" w:hAnsi="Times New Roman" w:eastAsia="微软雅黑" w:cs="Times New Roman"/>
          <w:b/>
          <w:bCs/>
          <w:color w:val="000000"/>
          <w:kern w:val="2"/>
          <w:sz w:val="24"/>
          <w:szCs w:val="24"/>
          <w:lang w:val="en-US" w:eastAsia="zh-CN" w:bidi="ar-SA"/>
        </w:rPr>
        <w:t>A. 基于类型的索引系统</w:t>
      </w:r>
      <w:bookmarkEnd w:id="3"/>
    </w:p>
    <w:p w14:paraId="7CC29562">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OpenVINS库的核心是基于类型的索引系统。受 GTSAM [32]等图优化框架的启发，我们让用户无需直接操作协方差，而是提供自动管理状态及其协方差的工具。这带来了诸多优势，例如缩短实现时间，以及减少因显式访问状态和协方差而产生的开发错误。</w:t>
      </w:r>
    </w:p>
    <w:p w14:paraId="4FE9C2A4">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每个状态变量的“类型”内部都存储着其在误差状态中的位置信息，这些信息会在初始化、克隆或边缘化操作（这些操作会影响变量排序）时自动更新。类型由其协方差位置、当前估计值和误差状态大小共同定义。当前值不必是向量形式，但在旋转表示的情况下可以是矩阵。所有类型的误差状态均为向量形式，因此每个类型都需要定义其误差状态与流形表示之间的</w:t>
      </w:r>
      <m:oMath>
        <m:r>
          <m:rPr>
            <m:sty m:val="p"/>
            <m:scr m:val="double-struck"/>
          </m:rPr>
          <w:rPr>
            <w:rFonts w:ascii="Cambria Math" w:hAnsi="Cambria Math"/>
          </w:rPr>
          <m:t>SO</m:t>
        </m:r>
        <m:r>
          <m:rPr>
            <m:sty m:val="p"/>
          </m:rPr>
          <w:rPr>
            <w:rFonts w:ascii="Cambria Math" w:hAnsi="Cambria Math"/>
          </w:rPr>
          <m:t>(3)</m:t>
        </m:r>
      </m:oMath>
      <w:r>
        <w:rPr>
          <w:rFonts w:hint="eastAsia" w:ascii="Times New Roman" w:hAnsi="Times New Roman" w:eastAsia="微软雅黑" w:cs="Times New Roman"/>
          <w:color w:val="000000"/>
          <w:kern w:val="2"/>
          <w:sz w:val="24"/>
          <w:szCs w:val="24"/>
          <w:lang w:val="en-US" w:eastAsia="zh-CN" w:bidi="ar-SA"/>
        </w:rPr>
        <w:t>盒加映射（即更新函数）。</w:t>
      </w:r>
    </w:p>
    <w:p w14:paraId="3EF4D342">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类类型 {</w:t>
      </w:r>
    </w:p>
    <w:p w14:paraId="60F30F6F">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保护</w:t>
      </w:r>
    </w:p>
    <w:p w14:paraId="459FCD26">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当前最佳估计值</w:t>
      </w:r>
    </w:p>
    <w:p w14:paraId="21717CB8">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本征 :: 矩阵Xd _值；</w:t>
      </w:r>
    </w:p>
    <w:p w14:paraId="04B25BDA">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协方差误差状态指标</w:t>
      </w:r>
    </w:p>
    <w:p w14:paraId="2BABAE67">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int _id = -1;</w:t>
      </w:r>
    </w:p>
    <w:p w14:paraId="1FBFB29A">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误差状态维度</w:t>
      </w:r>
    </w:p>
    <w:p w14:paraId="5E2D2159">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int _size = -1；</w:t>
      </w:r>
    </w:p>
    <w:p w14:paraId="2EA4CFCC">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 矢量校正，如何更新</w:t>
      </w:r>
    </w:p>
    <w:p w14:paraId="3F78B9B7">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无效更新（常量特征向量 :: 矩量 dx）；</w:t>
      </w:r>
    </w:p>
    <w:p w14:paraId="55DCF919">
      <w:pPr>
        <w:pStyle w:val="51"/>
        <w:ind w:firstLine="0" w:firstLineChars="0"/>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w:t>
      </w:r>
    </w:p>
    <w:p w14:paraId="32954613">
      <w:pPr>
        <w:pStyle w:val="51"/>
        <w:ind w:firstLine="0" w:firstLineChars="0"/>
        <w:rPr>
          <w:rFonts w:hint="eastAsia" w:eastAsia="宋体"/>
          <w:lang w:eastAsia="zh-CN"/>
        </w:rPr>
      </w:pPr>
    </w:p>
    <w:p w14:paraId="194D2706">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这种系统架构的核心优势在于，它通过让用户构建稀疏雅可比矩阵，显著降低了新增功能的复杂度。相较于为所有状态变量构建完整雅可比矩阵，“稀疏”雅可比矩阵只需包含测量值所依赖的状态变量。这种设计不仅在测量仅涉及少数状态变量时大幅节省计算资源，还使得测量函数能够保持状态无关特性——只要相关状态变量存在，测量函数就能不受具体状态变量限制。</w:t>
      </w:r>
    </w:p>
    <w:p w14:paraId="79BB07D0">
      <w:pPr>
        <w:spacing w:before="330" w:line="271" w:lineRule="auto"/>
        <w:rPr>
          <w:rFonts w:hint="eastAsia" w:eastAsia="宋体"/>
          <w:b/>
          <w:bCs/>
          <w:color w:val="000000"/>
          <w:sz w:val="24"/>
          <w:lang w:eastAsia="zh-CN"/>
        </w:rPr>
      </w:pPr>
      <w:bookmarkStart w:id="4" w:name="b_state_variable_initialization"/>
      <w:r>
        <w:rPr>
          <w:rFonts w:hint="eastAsia" w:ascii="Times New Roman" w:hAnsi="Times New Roman" w:eastAsia="微软雅黑" w:cs="Times New Roman"/>
          <w:b/>
          <w:bCs/>
          <w:color w:val="000000"/>
          <w:kern w:val="2"/>
          <w:sz w:val="24"/>
          <w:szCs w:val="24"/>
          <w:lang w:val="en-US" w:eastAsia="zh-CN" w:bidi="ar-SA"/>
        </w:rPr>
        <w:t>B. 状态变量初始化</w:t>
      </w:r>
      <w:bookmarkEnd w:id="4"/>
    </w:p>
    <w:p w14:paraId="2B50B806">
      <w:pPr>
        <w:spacing w:after="220" w:line="360" w:lineRule="auto"/>
        <w:ind w:firstLine="420"/>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基于一组线性化测量方程（13），我们的目标是通过最优计算新状态变量的初始估计值及其与现有状态变量的协方差和相关性。作为示例，本文将介绍如何初始化新的SLAM地标点，其核心逻辑可应用于任何新状态变量，并能通过代码库实现类型泛化。参照文献[33]的方法</w:t>
      </w:r>
      <m:oMath>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oMath>
      <w:r>
        <w:rPr>
          <w:rFonts w:hint="eastAsia" w:ascii="Times New Roman" w:hAnsi="Times New Roman" w:eastAsia="微软雅黑" w:cs="Times New Roman"/>
          <w:color w:val="000000"/>
          <w:kern w:val="2"/>
          <w:sz w:val="24"/>
          <w:szCs w:val="24"/>
          <w:lang w:val="en-US" w:eastAsia="zh-CN" w:bidi="ar-SA"/>
        </w:rPr>
        <w:t>，我们首先进行QR分解（例如采用计算效率高的原地吉文斯旋转），将线性系统（13）拆分为两个子系统：(i)依赖新状态的子系统（即），以及（ii）不依赖新状态的子系统。</w:t>
      </w:r>
    </w:p>
    <w:p w14:paraId="52B09997">
      <w:pPr>
        <w:spacing w:after="220" w:line="360" w:lineRule="auto"/>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d>
                <m:dPr>
                  <m:begChr m:val="["/>
                  <m:endChr m:val="]"/>
                  <m:ctrlPr>
                    <w:rPr>
                      <w:rFonts w:ascii="Cambria Math" w:hAnsi="Cambria Math"/>
                      <w:color w:val="000000"/>
                      <w:sz w:val="24"/>
                    </w:rPr>
                  </m:ctrlPr>
                </m:dPr>
                <m:e>
                  <m:m>
                    <m:mPr>
                      <m:mcs>
                        <m:mc>
                          <m:mcPr>
                            <m:count m:val="2"/>
                            <m:mcJc m:val="left"/>
                          </m:mcPr>
                        </m:mc>
                      </m:mcs>
                      <m:plcHide m:val="1"/>
                      <m:ctrlPr>
                        <w:rPr>
                          <w:rFonts w:ascii="Cambria Math" w:hAnsi="Cambria Math"/>
                          <w:color w:val="000000"/>
                          <w:sz w:val="24"/>
                        </w:rPr>
                      </m:ctrlPr>
                    </m:mPr>
                    <m:m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ctrlPr>
                              <w:rPr>
                                <w:rFonts w:ascii="Cambria Math" w:hAnsi="Cambria Math"/>
                                <w:color w:val="000000"/>
                                <w:sz w:val="24"/>
                              </w:rPr>
                            </m:ctrlPr>
                          </m:sub>
                        </m:sSub>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ctrlPr>
                          <w:rPr>
                            <w:rFonts w:ascii="Cambria Math" w:hAnsi="Cambria Math"/>
                            <w:color w:val="000000"/>
                            <w:sz w:val="24"/>
                          </w:rPr>
                        </m:ctrlPr>
                      </m:e>
                    </m:mr>
                  </m:m>
                  <m:ctrlPr>
                    <w:rPr>
                      <w:rFonts w:ascii="Cambria Math" w:hAnsi="Cambria Math"/>
                      <w:color w:val="000000"/>
                      <w:sz w:val="24"/>
                    </w:rPr>
                  </m:ctrlPr>
                </m:e>
              </m:d>
              <m:d>
                <m:dPr>
                  <m:begChr m:val="["/>
                  <m:endChr m:val="]"/>
                  <m:ctrlPr>
                    <w:rPr>
                      <w:rFonts w:ascii="Cambria Math" w:hAnsi="Cambria Math"/>
                      <w:color w:val="000000"/>
                      <w:sz w:val="24"/>
                    </w:rPr>
                  </m:ctrlPr>
                </m:dPr>
                <m:e>
                  <m:m>
                    <m:mPr>
                      <m:mcs>
                        <m:mc>
                          <m:mcPr>
                            <m:count m:val="1"/>
                            <m:mcJc m:val="center"/>
                          </m:mcPr>
                        </m:mc>
                      </m:mcs>
                      <m:plcHide m:val="1"/>
                      <m:ctrlPr>
                        <w:rPr>
                          <w:rFonts w:ascii="Cambria Math" w:hAnsi="Cambria Math"/>
                          <w:color w:val="000000"/>
                          <w:sz w:val="24"/>
                        </w:rPr>
                      </m:ctrlPr>
                    </m:mPr>
                    <m:mr>
                      <m:e>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mr>
                    <m:m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p</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ctrlPr>
                          <w:rPr>
                            <w:rFonts w:ascii="Cambria Math" w:hAnsi="Cambria Math"/>
                            <w:color w:val="000000"/>
                            <w:sz w:val="24"/>
                          </w:rPr>
                        </m:ctrlPr>
                      </m:e>
                    </m:mr>
                  </m:m>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#(18)</m:t>
              </m:r>
              <m:ctrlPr>
                <w:rPr>
                  <w:rFonts w:ascii="Cambria Math" w:hAnsi="Cambria Math"/>
                  <w:color w:val="000000"/>
                  <w:sz w:val="24"/>
                </w:rPr>
              </m:ctrlPr>
            </m:e>
            <m:e>
              <m:r>
                <m:rPr>
                  <m:sty m:val="p"/>
                </m:rPr>
                <w:rPr>
                  <w:rFonts w:ascii="Cambria Math" w:hAnsi="Cambria Math"/>
                  <w:color w:val="000000"/>
                  <w:sz w:val="24"/>
                </w:rPr>
                <m:t>⇒</m:t>
              </m:r>
              <m:d>
                <m:dPr>
                  <m:begChr m:val="["/>
                  <m:endChr m:val="]"/>
                  <m:ctrlPr>
                    <w:rPr>
                      <w:rFonts w:ascii="Cambria Math" w:hAnsi="Cambria Math"/>
                      <w:color w:val="000000"/>
                      <w:sz w:val="24"/>
                    </w:rPr>
                  </m:ctrlPr>
                </m:dPr>
                <m:e>
                  <m:m>
                    <m:mPr>
                      <m:mcs>
                        <m:mc>
                          <m:mcPr>
                            <m:count m:val="1"/>
                            <m:mcJc m:val="center"/>
                          </m:mcPr>
                        </m:mc>
                      </m:mcs>
                      <m:plcHide m:val="1"/>
                      <m:ctrlPr>
                        <w:rPr>
                          <w:rFonts w:ascii="Cambria Math" w:hAnsi="Cambria Math"/>
                          <w:color w:val="000000"/>
                          <w:sz w:val="24"/>
                        </w:rPr>
                      </m:ctrlPr>
                    </m:mPr>
                    <m:mr>
                      <m:e>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1,</m:t>
                            </m:r>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mr>
                    <m:mr>
                      <m:e>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2,</m:t>
                            </m:r>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mr>
                  </m:m>
                  <m:ctrlPr>
                    <w:rPr>
                      <w:rFonts w:ascii="Cambria Math" w:hAnsi="Cambria Math"/>
                      <w:color w:val="000000"/>
                      <w:sz w:val="24"/>
                    </w:rPr>
                  </m:ctrlPr>
                </m:e>
              </m:d>
              <m:r>
                <m:rPr>
                  <m:sty m:val="p"/>
                </m:rPr>
                <w:rPr>
                  <w:rFonts w:ascii="Cambria Math" w:hAnsi="Cambria Math"/>
                  <w:color w:val="000000"/>
                  <w:sz w:val="24"/>
                </w:rPr>
                <m:t xml:space="preserve"> =</m:t>
              </m:r>
              <m:d>
                <m:dPr>
                  <m:begChr m:val="["/>
                  <m:endChr m:val="]"/>
                  <m:ctrlPr>
                    <w:rPr>
                      <w:rFonts w:ascii="Cambria Math" w:hAnsi="Cambria Math"/>
                      <w:color w:val="000000"/>
                      <w:sz w:val="24"/>
                    </w:rPr>
                  </m:ctrlPr>
                </m:dPr>
                <m:e>
                  <m:m>
                    <m:mPr>
                      <m:mcs>
                        <m:mc>
                          <m:mcPr>
                            <m:count m:val="2"/>
                            <m:mcJc m:val="center"/>
                          </m:mcPr>
                        </m:mc>
                      </m:mcs>
                      <m:plcHide m:val="1"/>
                      <m:ctrlPr>
                        <w:rPr>
                          <w:rFonts w:ascii="Cambria Math" w:hAnsi="Cambria Math"/>
                          <w:color w:val="000000"/>
                          <w:sz w:val="24"/>
                        </w:rPr>
                      </m:ctrlPr>
                    </m:mPr>
                    <m:m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mr>
                    <m:m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r>
                              <m:rPr>
                                <m:sty m:val="p"/>
                              </m:rPr>
                              <w:rPr>
                                <w:rFonts w:ascii="Cambria Math" w:hAnsi="Cambria Math"/>
                                <w:color w:val="000000"/>
                                <w:sz w:val="24"/>
                              </w:rPr>
                              <m:t>2</m:t>
                            </m:r>
                            <m:ctrlPr>
                              <w:rPr>
                                <w:rFonts w:ascii="Cambria Math" w:hAnsi="Cambria Math"/>
                                <w:color w:val="000000"/>
                                <w:sz w:val="24"/>
                              </w:rPr>
                            </m:ctrlPr>
                          </m:sub>
                        </m:sSub>
                        <m:ctrlPr>
                          <w:rPr>
                            <w:rFonts w:ascii="Cambria Math" w:hAnsi="Cambria Math"/>
                            <w:color w:val="000000"/>
                            <w:sz w:val="24"/>
                          </w:rPr>
                        </m:ctrlPr>
                      </m:e>
                      <m:e>
                        <m:r>
                          <m:rPr>
                            <m:sty m:val="b"/>
                          </m:rPr>
                          <w:rPr>
                            <w:rFonts w:ascii="Cambria Math" w:hAnsi="Cambria Math"/>
                            <w:color w:val="000000"/>
                            <w:sz w:val="24"/>
                          </w:rPr>
                          <m:t>0</m:t>
                        </m:r>
                        <m:ctrlPr>
                          <w:rPr>
                            <w:rFonts w:ascii="Cambria Math" w:hAnsi="Cambria Math"/>
                            <w:color w:val="000000"/>
                            <w:sz w:val="24"/>
                          </w:rPr>
                        </m:ctrlPr>
                      </m:e>
                    </m:mr>
                  </m:m>
                  <m:ctrlPr>
                    <w:rPr>
                      <w:rFonts w:ascii="Cambria Math" w:hAnsi="Cambria Math"/>
                      <w:color w:val="000000"/>
                      <w:sz w:val="24"/>
                    </w:rPr>
                  </m:ctrlPr>
                </m:e>
              </m:d>
              <m:d>
                <m:dPr>
                  <m:begChr m:val="["/>
                  <m:endChr m:val="]"/>
                  <m:ctrlPr>
                    <w:rPr>
                      <w:rFonts w:ascii="Cambria Math" w:hAnsi="Cambria Math"/>
                      <w:color w:val="000000"/>
                      <w:sz w:val="24"/>
                    </w:rPr>
                  </m:ctrlPr>
                </m:dPr>
                <m:e>
                  <m:m>
                    <m:mPr>
                      <m:mcs>
                        <m:mc>
                          <m:mcPr>
                            <m:count m:val="1"/>
                            <m:mcJc m:val="center"/>
                          </m:mcPr>
                        </m:mc>
                      </m:mcs>
                      <m:plcHide m:val="1"/>
                      <m:ctrlPr>
                        <w:rPr>
                          <w:rFonts w:ascii="Cambria Math" w:hAnsi="Cambria Math"/>
                          <w:color w:val="000000"/>
                          <w:sz w:val="24"/>
                        </w:rPr>
                      </m:ctrlPr>
                    </m:mPr>
                    <m:mr>
                      <m:e>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x</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mr>
                    <m:m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p</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ctrlPr>
                          <w:rPr>
                            <w:rFonts w:ascii="Cambria Math" w:hAnsi="Cambria Math"/>
                            <w:color w:val="000000"/>
                            <w:sz w:val="24"/>
                          </w:rPr>
                        </m:ctrlPr>
                      </m:e>
                    </m:mr>
                  </m:m>
                  <m:ctrlPr>
                    <w:rPr>
                      <w:rFonts w:ascii="Cambria Math" w:hAnsi="Cambria Math"/>
                      <w:color w:val="000000"/>
                      <w:sz w:val="24"/>
                    </w:rPr>
                  </m:ctrlPr>
                </m:e>
              </m:d>
              <m:r>
                <m:rPr>
                  <m:sty m:val="p"/>
                </m:rPr>
                <w:rPr>
                  <w:rFonts w:ascii="Cambria Math" w:hAnsi="Cambria Math"/>
                  <w:color w:val="000000"/>
                  <w:sz w:val="24"/>
                </w:rPr>
                <m:t>+</m:t>
              </m:r>
              <m:d>
                <m:dPr>
                  <m:begChr m:val="["/>
                  <m:endChr m:val="]"/>
                  <m:ctrlPr>
                    <w:rPr>
                      <w:rFonts w:ascii="Cambria Math" w:hAnsi="Cambria Math"/>
                      <w:color w:val="000000"/>
                      <w:sz w:val="24"/>
                    </w:rPr>
                  </m:ctrlPr>
                </m:dPr>
                <m:e>
                  <m:m>
                    <m:mPr>
                      <m:mcs>
                        <m:mc>
                          <m:mcPr>
                            <m:count m:val="1"/>
                            <m:mcJc m:val="center"/>
                          </m:mcPr>
                        </m:mc>
                      </m:mcs>
                      <m:plcHide m:val="1"/>
                      <m:ctrlPr>
                        <w:rPr>
                          <w:rFonts w:ascii="Cambria Math" w:hAnsi="Cambria Math"/>
                          <w:color w:val="000000"/>
                          <w:sz w:val="24"/>
                        </w:rPr>
                      </m:ctrlPr>
                    </m:mPr>
                    <m:mr>
                      <m:e>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mr>
                    <m:mr>
                      <m:e>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2</m:t>
                            </m:r>
                            <m:ctrlPr>
                              <w:rPr>
                                <w:rFonts w:ascii="Cambria Math" w:hAnsi="Cambria Math"/>
                                <w:color w:val="000000"/>
                                <w:sz w:val="24"/>
                              </w:rPr>
                            </m:ctrlPr>
                          </m:sub>
                        </m:sSub>
                        <m:ctrlPr>
                          <w:rPr>
                            <w:rFonts w:ascii="Cambria Math" w:hAnsi="Cambria Math"/>
                            <w:color w:val="000000"/>
                            <w:sz w:val="24"/>
                          </w:rPr>
                        </m:ctrlPr>
                      </m:e>
                    </m:mr>
                  </m:m>
                  <m:ctrlPr>
                    <w:rPr>
                      <w:rFonts w:ascii="Cambria Math" w:hAnsi="Cambria Math"/>
                      <w:color w:val="000000"/>
                      <w:sz w:val="24"/>
                    </w:rPr>
                  </m:ctrlPr>
                </m:e>
              </m:d>
              <m:r>
                <m:rPr>
                  <m:sty m:val="p"/>
                </m:rPr>
                <w:rPr>
                  <w:rFonts w:ascii="Cambria Math" w:hAnsi="Cambria Math"/>
                  <w:color w:val="000000"/>
                  <w:sz w:val="24"/>
                </w:rPr>
                <m:t>#(19)</m:t>
              </m:r>
              <m:ctrlPr>
                <w:rPr>
                  <w:rFonts w:ascii="Cambria Math" w:hAnsi="Cambria Math"/>
                  <w:color w:val="000000"/>
                  <w:sz w:val="24"/>
                </w:rPr>
              </m:ctrlPr>
            </m:e>
          </m:eqArr>
        </m:oMath>
      </m:oMathPara>
    </w:p>
    <w:p w14:paraId="5C0126C5">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其中。需</w:t>
      </w:r>
      <m:oMath>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fi</m:t>
            </m:r>
            <m:ctrlPr>
              <w:rPr>
                <w:rFonts w:ascii="Cambria Math" w:hAnsi="Cambria Math"/>
                <w:color w:val="000000"/>
                <w:sz w:val="24"/>
              </w:rPr>
            </m:ctrlPr>
          </m:sub>
        </m:sSub>
        <m:r>
          <m:rPr>
            <m:sty m:val="p"/>
            <m:scr m:val="script"/>
          </m:rPr>
          <w:rPr>
            <w:rFonts w:ascii="Cambria Math" w:hAnsi="Cambria Math"/>
            <w:color w:val="000000"/>
            <w:sz w:val="24"/>
          </w:rPr>
          <m:t>∼N</m:t>
        </m:r>
        <m:d>
          <m:dPr>
            <m:ctrlPr>
              <w:rPr>
                <w:rFonts w:ascii="Cambria Math" w:hAnsi="Cambria Math"/>
                <w:color w:val="000000"/>
                <w:sz w:val="24"/>
              </w:rPr>
            </m:ctrlPr>
          </m:dPr>
          <m:e>
            <m:r>
              <m:rPr>
                <m:sty m:val="b"/>
              </m:rPr>
              <w:rPr>
                <w:rFonts w:ascii="Cambria Math" w:hAnsi="Cambria Math"/>
                <w:color w:val="000000"/>
                <w:sz w:val="24"/>
              </w:rPr>
              <m:t>0</m:t>
            </m:r>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R</m:t>
                </m:r>
                <m:ctrlPr>
                  <w:rPr>
                    <w:rFonts w:ascii="Cambria Math" w:hAnsi="Cambria Math"/>
                    <w:color w:val="000000"/>
                    <w:sz w:val="24"/>
                  </w:rPr>
                </m:ctrlPr>
              </m:e>
              <m:sub>
                <m:r>
                  <m:rPr/>
                  <w:rPr>
                    <w:rFonts w:ascii="Cambria Math" w:hAnsi="Cambria Math"/>
                    <w:color w:val="000000"/>
                    <w:sz w:val="24"/>
                  </w:rPr>
                  <m:t>fi</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r>
          <m:rPr/>
          <w:rPr>
            <w:rFonts w:ascii="Cambria Math" w:hAnsi="Cambria Math"/>
            <w:color w:val="000000"/>
            <w:sz w:val="24"/>
          </w:rPr>
          <m:t>i</m:t>
        </m:r>
        <m:r>
          <m:rPr>
            <m:sty m:val="p"/>
          </m:rPr>
          <w:rPr>
            <w:rFonts w:ascii="Cambria Math" w:hAnsi="Cambria Math"/>
            <w:color w:val="000000"/>
            <w:sz w:val="24"/>
          </w:rPr>
          <m:t>∈{1,2}</m:t>
        </m:r>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1,</m:t>
            </m:r>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2,</m:t>
            </m:r>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1,</m:t>
            </m:r>
            <m:r>
              <m:rPr/>
              <w:rPr>
                <w:rFonts w:ascii="Cambria Math" w:hAnsi="Cambria Math"/>
                <w:color w:val="000000"/>
                <w:sz w:val="24"/>
              </w:rPr>
              <m:t>k</m:t>
            </m:r>
            <m:ctrlPr>
              <w:rPr>
                <w:rFonts w:ascii="Cambria Math" w:hAnsi="Cambria Math"/>
                <w:color w:val="000000"/>
                <w:sz w:val="24"/>
              </w:rPr>
            </m:ctrlPr>
          </m:sub>
        </m:sSub>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p</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x</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oMath>
      <w:r>
        <w:rPr>
          <w:rFonts w:hint="eastAsia" w:ascii="Times New Roman" w:hAnsi="Times New Roman" w:eastAsia="微软雅黑" w:cs="Times New Roman"/>
          <w:color w:val="000000"/>
          <w:kern w:val="2"/>
          <w:sz w:val="24"/>
          <w:szCs w:val="24"/>
          <w:lang w:val="en-US" w:eastAsia="zh-CN" w:bidi="ar-SA"/>
        </w:rPr>
        <w:t>注意，在上述表达式中，和是正交归一化变换后的测量残差，而非的直接分解。基于（19）式中的顶部线性化测量残差，我们通过高效 EKF 更新来初始化和的状态估计及其协方差与相关性[参见（15）]，随后将其扩展为当前状态与协方差矩阵。</w:t>
      </w:r>
    </w:p>
    <w:p w14:paraId="33394981">
      <w:pPr>
        <w:spacing w:after="220" w:line="360" w:lineRule="auto"/>
        <w:rPr>
          <w:color w:val="000000"/>
          <w:sz w:val="24"/>
        </w:rPr>
      </w:pPr>
      <m:oMathPara>
        <m:oMath>
          <m:eqArr>
            <m:eqArrPr>
              <m:maxDist m:val="1"/>
              <m:ctrlPr>
                <w:rPr>
                  <w:rFonts w:ascii="Cambria Math" w:hAnsi="Cambria Math"/>
                  <w:color w:val="000000"/>
                  <w:sz w:val="24"/>
                </w:rPr>
              </m:ctrlPr>
            </m:eqArrP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p</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r>
                <m:rPr>
                  <m:sty m:val="p"/>
                </m:rPr>
                <w:rPr>
                  <w:rFonts w:ascii="Cambria Math" w:hAnsi="Cambria Math"/>
                  <w:color w:val="000000"/>
                  <w:sz w:val="24"/>
                </w:rPr>
                <m:t xml:space="preserve"> =</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acc>
                    <m:accPr>
                      <m:chr m:val="ˆ"/>
                      <m:ctrlPr>
                        <w:rPr>
                          <w:rFonts w:ascii="Cambria Math" w:hAnsi="Cambria Math"/>
                          <w:color w:val="000000"/>
                          <w:sz w:val="24"/>
                        </w:rPr>
                      </m:ctrlPr>
                    </m:accPr>
                    <m:e>
                      <m:r>
                        <m:rPr>
                          <m:sty m:val="b"/>
                        </m:rPr>
                        <w:rPr>
                          <w:rFonts w:ascii="Cambria Math" w:hAnsi="Cambria Math"/>
                          <w:color w:val="000000"/>
                          <w:sz w:val="24"/>
                        </w:rPr>
                        <m:t>p</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r>
                <m:rPr>
                  <m:sty m:val="p"/>
                </m:rPr>
                <w:rPr>
                  <w:rFonts w:ascii="Cambria Math" w:hAnsi="Cambria Math"/>
                  <w:color w:val="000000"/>
                  <w:sz w:val="24"/>
                </w:rPr>
                <m:t>⊞</m:t>
              </m:r>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−1</m:t>
                  </m:r>
                  <m:ctrlPr>
                    <w:rPr>
                      <w:rFonts w:ascii="Cambria Math" w:hAnsi="Cambria Math"/>
                      <w:color w:val="000000"/>
                      <w:sz w:val="24"/>
                    </w:rPr>
                  </m:ctrlPr>
                </m:sup>
              </m:sSubSup>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1,</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#(20)</m:t>
              </m:r>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xf</m:t>
                  </m:r>
                  <m:ctrlPr>
                    <w:rPr>
                      <w:rFonts w:ascii="Cambria Math" w:hAnsi="Cambria Math"/>
                      <w:color w:val="000000"/>
                      <w:sz w:val="24"/>
                    </w:rPr>
                  </m:ctrlPr>
                </m:sub>
              </m:sSub>
              <m:r>
                <m:rPr>
                  <m:sty m:val="p"/>
                </m:rPr>
                <w:rPr>
                  <w:rFonts w:ascii="Cambria Math" w:hAnsi="Cambria Math"/>
                  <w:color w:val="000000"/>
                  <w:sz w:val="24"/>
                </w:rPr>
                <m:t xml:space="preserve"> =−</m:t>
              </m:r>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r>
                <m:rPr>
                  <m:sty m:val="p"/>
                </m:rPr>
                <w:rPr>
                  <w:rFonts w:ascii="Cambria Math" w:hAnsi="Cambria Math"/>
                  <w:color w:val="000000"/>
                  <w:sz w:val="24"/>
                </w:rPr>
                <m:t>#(21)</m:t>
              </m:r>
              <m:ctrlPr>
                <w:rPr>
                  <w:rFonts w:ascii="Cambria Math" w:hAnsi="Cambria Math"/>
                  <w:color w:val="000000"/>
                  <w:sz w:val="24"/>
                </w:rPr>
              </m:ctrlPr>
            </m:e>
            <m:e>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ff</m:t>
                  </m:r>
                  <m:ctrlPr>
                    <w:rPr>
                      <w:rFonts w:ascii="Cambria Math" w:hAnsi="Cambria Math"/>
                      <w:color w:val="000000"/>
                      <w:sz w:val="24"/>
                    </w:rPr>
                  </m:ctrlPr>
                </m:sub>
              </m:sSub>
              <m:r>
                <m:rPr>
                  <m:sty m:val="p"/>
                </m:rPr>
                <w:rPr>
                  <w:rFonts w:ascii="Cambria Math" w:hAnsi="Cambria Math"/>
                  <w:color w:val="000000"/>
                  <w:sz w:val="24"/>
                </w:rPr>
                <m:t xml:space="preserve"> =</m:t>
              </m:r>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−1</m:t>
                  </m:r>
                  <m:ctrlPr>
                    <w:rPr>
                      <w:rFonts w:ascii="Cambria Math" w:hAnsi="Cambria Math"/>
                      <w:color w:val="000000"/>
                      <w:sz w:val="24"/>
                    </w:rPr>
                  </m:ctrlPr>
                </m:sup>
              </m:sSubSup>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r>
                        <m:rPr>
                          <m:sty m:val="p"/>
                        </m:rPr>
                        <w:rPr>
                          <w:rFonts w:ascii="Cambria Math" w:hAnsi="Cambria Math"/>
                          <w:color w:val="000000"/>
                          <w:sz w:val="24"/>
                        </w:rPr>
                        <m:t>1</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x</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R</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Sub>
                  <m:ctrlPr>
                    <w:rPr>
                      <w:rFonts w:ascii="Cambria Math" w:hAnsi="Cambria Math"/>
                      <w:color w:val="000000"/>
                      <w:sz w:val="24"/>
                    </w:rPr>
                  </m:ctrlPr>
                </m:e>
              </m:d>
              <m:sSubSup>
                <m:sSubSupPr>
                  <m:ctrlPr>
                    <w:rPr>
                      <w:rFonts w:ascii="Cambria Math" w:hAnsi="Cambria Math"/>
                      <w:color w:val="000000"/>
                      <w:sz w:val="24"/>
                    </w:rPr>
                  </m:ctrlPr>
                </m:sSubSup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up>
                  <m:r>
                    <m:rPr>
                      <m:sty m:val="p"/>
                    </m:rPr>
                    <w:rPr>
                      <w:rFonts w:ascii="Cambria Math" w:hAnsi="Cambria Math"/>
                      <w:color w:val="000000"/>
                      <w:sz w:val="24"/>
                    </w:rPr>
                    <m:t>−⊤</m:t>
                  </m:r>
                  <m:ctrlPr>
                    <w:rPr>
                      <w:rFonts w:ascii="Cambria Math" w:hAnsi="Cambria Math"/>
                      <w:color w:val="000000"/>
                      <w:sz w:val="24"/>
                    </w:rPr>
                  </m:ctrlPr>
                </m:sup>
              </m:sSubSup>
              <m:r>
                <m:rPr>
                  <m:sty m:val="p"/>
                </m:rPr>
                <w:rPr>
                  <w:rFonts w:ascii="Cambria Math" w:hAnsi="Cambria Math"/>
                  <w:color w:val="000000"/>
                  <w:sz w:val="24"/>
                </w:rPr>
                <m:t>#(22)</m:t>
              </m:r>
              <m:ctrlPr>
                <w:rPr>
                  <w:rFonts w:ascii="Cambria Math" w:hAnsi="Cambria Math"/>
                  <w:color w:val="000000"/>
                  <w:sz w:val="24"/>
                </w:rPr>
              </m:ctrlPr>
            </m:e>
          </m:eqArr>
        </m:oMath>
      </m:oMathPara>
    </w:p>
    <w:p w14:paraId="37C5AFF5">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需要指出的是，执行上述初始化需要</w:t>
      </w:r>
      <m:oMath>
        <m:sSub>
          <m:sSubPr>
            <m:ctrlPr>
              <w:rPr>
                <w:rFonts w:ascii="Cambria Math" w:hAnsi="Cambria Math"/>
                <w:color w:val="000000"/>
                <w:sz w:val="24"/>
              </w:rPr>
            </m:ctrlPr>
          </m:sSubPr>
          <m:e>
            <m:r>
              <m:rPr>
                <m:sty m:val="b"/>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f</m:t>
            </m:r>
            <m:r>
              <m:rPr>
                <m:sty m:val="p"/>
              </m:rPr>
              <w:rPr>
                <w:rFonts w:ascii="Cambria Math" w:hAnsi="Cambria Math"/>
                <w:color w:val="000000"/>
                <w:sz w:val="24"/>
              </w:rPr>
              <m:t>1</m:t>
            </m:r>
            <m:ctrlPr>
              <w:rPr>
                <w:rFonts w:ascii="Cambria Math" w:hAnsi="Cambria Math"/>
                <w:color w:val="000000"/>
                <w:sz w:val="24"/>
              </w:rPr>
            </m:ctrlPr>
          </m:sub>
        </m:sSub>
        <m:sSub>
          <m:sSubPr>
            <m:ctrlPr>
              <w:rPr>
                <w:rFonts w:ascii="Cambria Math" w:hAnsi="Cambria Math"/>
                <w:color w:val="000000"/>
                <w:sz w:val="24"/>
              </w:rPr>
            </m:ctrlPr>
          </m:sSubPr>
          <m:e>
            <m:acc>
              <m:accPr>
                <m:chr m:val="˜"/>
                <m:ctrlPr>
                  <w:rPr>
                    <w:rFonts w:ascii="Cambria Math" w:hAnsi="Cambria Math"/>
                    <w:color w:val="000000"/>
                    <w:sz w:val="24"/>
                  </w:rPr>
                </m:ctrlPr>
              </m:accPr>
              <m:e>
                <m:r>
                  <m:rPr>
                    <m:sty m:val="b"/>
                  </m:rPr>
                  <w:rPr>
                    <w:rFonts w:ascii="Cambria Math" w:hAnsi="Cambria Math"/>
                    <w:color w:val="000000"/>
                    <w:sz w:val="24"/>
                  </w:rPr>
                  <m:t>z</m:t>
                </m:r>
                <m:ctrlPr>
                  <w:rPr>
                    <w:rFonts w:ascii="Cambria Math" w:hAnsi="Cambria Math"/>
                    <w:color w:val="000000"/>
                    <w:sz w:val="24"/>
                  </w:rPr>
                </m:ctrlPr>
              </m:e>
            </m:acc>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2,</m:t>
            </m:r>
            <m:r>
              <m:rPr/>
              <w:rPr>
                <w:rFonts w:ascii="Cambria Math" w:hAnsi="Cambria Math"/>
                <w:color w:val="000000"/>
                <w:sz w:val="24"/>
              </w:rPr>
              <m:t>k</m:t>
            </m:r>
            <m:ctrlPr>
              <w:rPr>
                <w:rFonts w:ascii="Cambria Math" w:hAnsi="Cambria Math"/>
                <w:color w:val="000000"/>
                <w:sz w:val="24"/>
              </w:rPr>
            </m:ctrlPr>
          </m:sub>
        </m:sSub>
      </m:oMath>
      <w:r>
        <w:rPr>
          <w:rFonts w:hint="eastAsia" w:ascii="Times New Roman" w:hAnsi="Times New Roman" w:eastAsia="微软雅黑" w:cs="Times New Roman"/>
          <w:color w:val="000000"/>
          <w:kern w:val="2"/>
          <w:sz w:val="24"/>
          <w:szCs w:val="24"/>
          <w:lang w:val="en-US" w:eastAsia="zh-CN" w:bidi="ar-SA"/>
        </w:rPr>
        <w:t>完整秩，这通常在收集足够测量数据时成立（即延迟初始化）。还需注意的是，为充分利用所有可用测量信息，我们还采用公式（19）中的底部测量残差进行 EKF 更新，这本质上等同于采用零空间投影[34]的多状态约束卡尔曼滤波器（MSCKF）[25]更新。</w:t>
      </w:r>
    </w:p>
    <w:p w14:paraId="4D46DAF9">
      <w:pPr>
        <w:spacing w:before="330" w:line="271" w:lineRule="auto"/>
        <w:rPr>
          <w:rFonts w:hint="eastAsia" w:eastAsia="宋体"/>
          <w:b/>
          <w:bCs/>
          <w:color w:val="000000"/>
          <w:sz w:val="24"/>
          <w:lang w:eastAsia="zh-CN"/>
        </w:rPr>
      </w:pPr>
      <w:bookmarkStart w:id="5" w:name="c_landmark_update"/>
      <w:r>
        <w:rPr>
          <w:rFonts w:hint="eastAsia" w:ascii="Times New Roman" w:hAnsi="Times New Roman" w:eastAsia="微软雅黑" w:cs="Times New Roman"/>
          <w:b/>
          <w:bCs/>
          <w:color w:val="000000"/>
          <w:kern w:val="2"/>
          <w:sz w:val="24"/>
          <w:szCs w:val="24"/>
          <w:lang w:val="en-US" w:eastAsia="zh-CN" w:bidi="ar-SA"/>
        </w:rPr>
        <w:t>C. 地标更新</w:t>
      </w:r>
      <w:bookmarkEnd w:id="5"/>
    </w:p>
    <w:p w14:paraId="1B1DA42A">
      <w:pPr>
        <w:spacing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我们将标志测量模型推广为一系列嵌套函数，以涵盖不同的特征参数化方式，例如三维位置和逆深度等。假设在随机克隆的滑动窗口[35]中已追踪到视觉特征，我们可以将承载视觉特征的测量值（即像素坐标）表示为以下嵌套函数序列：</w:t>
      </w:r>
    </w:p>
    <w:p w14:paraId="5B2F93B5">
      <w:pPr>
        <w:spacing w:line="360" w:lineRule="auto"/>
        <w:rPr>
          <w:color w:val="000000"/>
          <w:sz w:val="24"/>
        </w:rPr>
      </w:pPr>
      <m:oMathPara>
        <m:oMath>
          <m:eqArr>
            <m:eqArrPr>
              <m:maxDist m:val="1"/>
              <m:ctrlPr>
                <w:rPr>
                  <w:rFonts w:ascii="Cambria Math" w:hAnsi="Cambria Math"/>
                  <w:color w:val="000000"/>
                  <w:sz w:val="24"/>
                </w:rPr>
              </m:ctrlPr>
            </m:eqArrPr>
            <m:e>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 xml:space="preserve"> =</m:t>
              </m:r>
              <m:r>
                <m:rPr/>
                <w:rPr>
                  <w:rFonts w:ascii="Cambria Math" w:hAnsi="Cambria Math"/>
                  <w:color w:val="000000"/>
                  <w:sz w:val="24"/>
                </w:rPr>
                <m:t>h</m:t>
              </m:r>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x</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#(23)</m:t>
              </m:r>
              <m:ctrlPr>
                <w:rPr>
                  <w:rFonts w:ascii="Cambria Math" w:hAnsi="Cambria Math"/>
                  <w:color w:val="000000"/>
                  <w:sz w:val="24"/>
                </w:rPr>
              </m:ctrlPr>
            </m:e>
            <m:e>
              <m:r>
                <m:rPr>
                  <m:sty m:val="p"/>
                </m:rPr>
                <w:rPr>
                  <w:rFonts w:ascii="Cambria Math" w:hAnsi="Cambria Math"/>
                  <w:color w:val="000000"/>
                  <w:sz w:val="24"/>
                </w:rPr>
                <m:t xml:space="preserve"> =</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d>
                <m:dPr>
                  <m:ctrlPr>
                    <w:rPr>
                      <w:rFonts w:ascii="Cambria Math" w:hAnsi="Cambria Math"/>
                      <w:color w:val="000000"/>
                      <w:sz w:val="24"/>
                    </w:rPr>
                  </m:ctrlPr>
                </m:dPr>
                <m:e>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n</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m:t>
                  </m:r>
                  <m:r>
                    <m:rPr>
                      <m:sty m:val="bi"/>
                    </m:rPr>
                    <w:rPr>
                      <w:rFonts w:ascii="Cambria Math" w:hAnsi="Cambria Math"/>
                      <w:color w:val="000000"/>
                      <w:sz w:val="24"/>
                    </w:rPr>
                    <m:t>ζ</m:t>
                  </m:r>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#(24)</m:t>
              </m:r>
              <m:ctrlPr>
                <w:rPr>
                  <w:rFonts w:ascii="Cambria Math" w:hAnsi="Cambria Math"/>
                  <w:color w:val="000000"/>
                  <w:sz w:val="24"/>
                </w:rPr>
              </m:ctrlPr>
            </m:e>
            <m:e>
              <m:r>
                <m:rPr>
                  <m:sty m:val="p"/>
                </m:rPr>
                <w:rPr>
                  <w:rFonts w:ascii="Cambria Math" w:hAnsi="Cambria Math"/>
                  <w:color w:val="000000"/>
                  <w:sz w:val="24"/>
                </w:rPr>
                <m:t xml:space="preserve"> =</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d>
                <m:dPr>
                  <m:ctrlPr>
                    <w:rPr>
                      <w:rFonts w:ascii="Cambria Math" w:hAnsi="Cambria Math"/>
                      <w:color w:val="000000"/>
                      <w:sz w:val="24"/>
                    </w:rPr>
                  </m:ctrlPr>
                </m:dPr>
                <m:e>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p</m:t>
                      </m:r>
                      <m:ctrlPr>
                        <w:rPr>
                          <w:rFonts w:ascii="Cambria Math" w:hAnsi="Cambria Math"/>
                          <w:color w:val="000000"/>
                          <w:sz w:val="24"/>
                        </w:rPr>
                      </m:ctrlPr>
                    </m:sub>
                  </m:sSub>
                  <m:d>
                    <m:dPr>
                      <m:ctrlPr>
                        <w:rPr>
                          <w:rFonts w:ascii="Cambria Math" w:hAnsi="Cambria Math"/>
                          <w:color w:val="000000"/>
                          <w:sz w:val="24"/>
                        </w:rPr>
                      </m:ctrlPr>
                    </m:dP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ctrlPr>
                        <w:rPr>
                          <w:rFonts w:ascii="Cambria Math" w:hAnsi="Cambria Math"/>
                          <w:color w:val="000000"/>
                          <w:sz w:val="24"/>
                        </w:rPr>
                      </m:ctrlPr>
                    </m:e>
                  </m:d>
                  <m:r>
                    <m:rPr>
                      <m:sty m:val="p"/>
                    </m:rPr>
                    <w:rPr>
                      <w:rFonts w:ascii="Cambria Math" w:hAnsi="Cambria Math"/>
                      <w:color w:val="000000"/>
                      <w:sz w:val="24"/>
                    </w:rPr>
                    <m:t>,</m:t>
                  </m:r>
                  <m:r>
                    <m:rPr>
                      <m:sty m:val="bi"/>
                    </m:rPr>
                    <w:rPr>
                      <w:rFonts w:ascii="Cambria Math" w:hAnsi="Cambria Math"/>
                      <w:color w:val="000000"/>
                      <w:sz w:val="24"/>
                    </w:rPr>
                    <m:t>ζ</m:t>
                  </m:r>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#(25)</m:t>
              </m:r>
              <m:ctrlPr>
                <w:rPr>
                  <w:rFonts w:ascii="Cambria Math" w:hAnsi="Cambria Math"/>
                  <w:color w:val="000000"/>
                  <w:sz w:val="24"/>
                </w:rPr>
              </m:ctrlPr>
            </m:e>
            <m:e>
              <m:r>
                <m:rPr>
                  <m:sty m:val="p"/>
                </m:rPr>
                <w:rPr>
                  <w:rFonts w:ascii="Cambria Math" w:hAnsi="Cambria Math"/>
                  <w:color w:val="000000"/>
                  <w:sz w:val="24"/>
                </w:rPr>
                <m:t xml:space="preserve"> =</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d>
                <m:dPr>
                  <m:ctrlPr>
                    <w:rPr>
                      <w:rFonts w:ascii="Cambria Math" w:hAnsi="Cambria Math"/>
                      <w:color w:val="000000"/>
                      <w:sz w:val="24"/>
                    </w:rPr>
                  </m:ctrlPr>
                </m:dPr>
                <m:e>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p</m:t>
                      </m:r>
                      <m:ctrlPr>
                        <w:rPr>
                          <w:rFonts w:ascii="Cambria Math" w:hAnsi="Cambria Math"/>
                          <w:color w:val="000000"/>
                          <w:sz w:val="24"/>
                        </w:rPr>
                      </m:ctrlPr>
                    </m:sub>
                  </m:sSub>
                  <m:d>
                    <m:dPr>
                      <m:ctrlPr>
                        <w:rPr>
                          <w:rFonts w:ascii="Cambria Math" w:hAnsi="Cambria Math"/>
                          <w:color w:val="000000"/>
                          <w:sz w:val="24"/>
                        </w:rPr>
                      </m:ctrlPr>
                    </m:dPr>
                    <m:e>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t</m:t>
                          </m:r>
                          <m:ctrlPr>
                            <w:rPr>
                              <w:rFonts w:ascii="Cambria Math" w:hAnsi="Cambria Math"/>
                              <w:color w:val="000000"/>
                              <w:sz w:val="24"/>
                            </w:rPr>
                          </m:ctrlPr>
                        </m:sub>
                      </m:sSub>
                      <m:d>
                        <m:dPr>
                          <m:ctrlPr>
                            <w:rPr>
                              <w:rFonts w:ascii="Cambria Math" w:hAnsi="Cambria Math"/>
                              <w:color w:val="000000"/>
                              <w:sz w:val="24"/>
                            </w:rPr>
                          </m:ctrlPr>
                        </m:dP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r>
                            <m:rPr>
                              <m:sty m:val="p"/>
                            </m:rPr>
                            <w:rPr>
                              <w:rFonts w:ascii="Cambria Math" w:hAnsi="Cambria Math"/>
                              <w:color w:val="000000"/>
                              <w:sz w:val="24"/>
                            </w:rPr>
                            <m:t>,</m:t>
                          </m:r>
                          <m:sSubSup>
                            <m:sSubSupPr>
                              <m:ctrlPr>
                                <w:rPr>
                                  <w:rFonts w:ascii="Cambria Math" w:hAnsi="Cambria Math"/>
                                  <w:color w:val="000000"/>
                                  <w:sz w:val="24"/>
                                </w:rPr>
                              </m:ctrlPr>
                            </m:sSubSupPr>
                            <m:e>
                              <m:r>
                                <m:rPr>
                                  <m:sty m:val="p"/>
                                </m:rPr>
                                <w:rPr>
                                  <w:rFonts w:ascii="Cambria Math" w:hAnsi="Cambria Math"/>
                                  <w:color w:val="000000"/>
                                  <w:sz w:val="24"/>
                                </w:rPr>
                                <m:t xml:space="preserve"> </m:t>
                              </m:r>
                              <m:ctrlPr>
                                <w:rPr>
                                  <w:rFonts w:ascii="Cambria Math" w:hAnsi="Cambria Math"/>
                                  <w:color w:val="000000"/>
                                  <w:sz w:val="24"/>
                                </w:rPr>
                              </m:ctrlPr>
                            </m:e>
                            <m:sub>
                              <m:r>
                                <m:rPr/>
                                <w:rPr>
                                  <w:rFonts w:ascii="Cambria Math" w:hAnsi="Cambria Math"/>
                                  <w:color w:val="000000"/>
                                  <w:sz w:val="24"/>
                                </w:rPr>
                                <m:t>G</m:t>
                              </m:r>
                              <m:ctrlPr>
                                <w:rPr>
                                  <w:rFonts w:ascii="Cambria Math" w:hAnsi="Cambria Math"/>
                                  <w:color w:val="000000"/>
                                  <w:sz w:val="24"/>
                                </w:rPr>
                              </m:ctrlPr>
                            </m:sub>
                            <m:sup>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p>
                          </m:sSubSup>
                          <m:r>
                            <m:rPr>
                              <m:sty m:val="b"/>
                            </m:rPr>
                            <w:rPr>
                              <w:rFonts w:ascii="Cambria Math" w:hAnsi="Cambria Math"/>
                              <w:color w:val="000000"/>
                              <w:sz w:val="24"/>
                            </w:rPr>
                            <m:t>R</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b>
                          </m:sSub>
                          <m:ctrlPr>
                            <w:rPr>
                              <w:rFonts w:ascii="Cambria Math" w:hAnsi="Cambria Math"/>
                              <w:color w:val="000000"/>
                              <w:sz w:val="24"/>
                            </w:rPr>
                          </m:ctrlPr>
                        </m:e>
                      </m:d>
                      <m:ctrlPr>
                        <w:rPr>
                          <w:rFonts w:ascii="Cambria Math" w:hAnsi="Cambria Math"/>
                          <w:color w:val="000000"/>
                          <w:sz w:val="24"/>
                        </w:rPr>
                      </m:ctrlPr>
                    </m:e>
                  </m:d>
                  <m:r>
                    <m:rPr>
                      <m:sty m:val="p"/>
                    </m:rPr>
                    <w:rPr>
                      <w:rFonts w:ascii="Cambria Math" w:hAnsi="Cambria Math"/>
                      <w:color w:val="000000"/>
                      <w:sz w:val="24"/>
                    </w:rPr>
                    <m:t>,</m:t>
                  </m:r>
                  <m:r>
                    <m:rPr>
                      <m:sty m:val="bi"/>
                    </m:rPr>
                    <w:rPr>
                      <w:rFonts w:ascii="Cambria Math" w:hAnsi="Cambria Math"/>
                      <w:color w:val="000000"/>
                      <w:sz w:val="24"/>
                    </w:rPr>
                    <m:t>ζ</m:t>
                  </m:r>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r>
                <m:rPr>
                  <m:sty m:val="p"/>
                </m:rPr>
                <w:rPr>
                  <w:rFonts w:ascii="Cambria Math" w:hAnsi="Cambria Math"/>
                  <w:color w:val="000000"/>
                  <w:sz w:val="24"/>
                </w:rPr>
                <m:t>#(26)</m:t>
              </m:r>
              <m:ctrlPr>
                <w:rPr>
                  <w:rFonts w:ascii="Cambria Math" w:hAnsi="Cambria Math"/>
                  <w:color w:val="000000"/>
                  <w:sz w:val="24"/>
                </w:rPr>
              </m:ctrlPr>
            </m:e>
          </m:eqArr>
        </m:oMath>
      </m:oMathPara>
    </w:p>
    <w:p w14:paraId="4B42664A">
      <w:pPr>
        <w:spacing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其中，原始</w:t>
      </w:r>
      <m:oMath>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n</m:t>
            </m:r>
            <m:ctrlPr>
              <w:rPr>
                <w:rFonts w:ascii="Cambria Math" w:hAnsi="Cambria Math"/>
                <w:color w:val="000000"/>
                <w:sz w:val="24"/>
              </w:rPr>
            </m:ctrlPr>
          </m:e>
          <m:sub>
            <m:r>
              <m:rPr/>
              <w:rPr>
                <w:rFonts w:ascii="Cambria Math" w:hAnsi="Cambria Math"/>
                <w:color w:val="000000"/>
                <w:sz w:val="24"/>
              </w:rPr>
              <m:t>m</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sSub>
          <m:sSubPr>
            <m:ctrlPr>
              <w:rPr>
                <w:rFonts w:ascii="Cambria Math" w:hAnsi="Cambria Math"/>
                <w:color w:val="000000"/>
                <w:sz w:val="24"/>
              </w:rPr>
            </m:ctrlPr>
          </m:sSubPr>
          <m:e>
            <m:r>
              <m:rPr>
                <m:sty m:val="b"/>
              </m:rPr>
              <w:rPr>
                <w:rFonts w:ascii="Cambria Math" w:hAnsi="Cambria Math"/>
                <w:color w:val="000000"/>
                <w:sz w:val="24"/>
              </w:rPr>
              <m:t>z</m:t>
            </m:r>
            <m:ctrlPr>
              <w:rPr>
                <w:rFonts w:ascii="Cambria Math" w:hAnsi="Cambria Math"/>
                <w:color w:val="000000"/>
                <w:sz w:val="24"/>
              </w:rPr>
            </m:ctrlPr>
          </m:e>
          <m:sub>
            <m:r>
              <m:rPr/>
              <w:rPr>
                <w:rFonts w:ascii="Cambria Math" w:hAnsi="Cambria Math"/>
                <w:color w:val="000000"/>
                <w:sz w:val="24"/>
              </w:rPr>
              <m:t>n</m:t>
            </m:r>
            <m:r>
              <m:rPr>
                <m:sty m:val="p"/>
              </m:rPr>
              <w:rPr>
                <w:rFonts w:ascii="Cambria Math" w:hAnsi="Cambria Math"/>
                <w:color w:val="000000"/>
                <w:sz w:val="24"/>
              </w:rPr>
              <m:t>,</m:t>
            </m:r>
            <m:r>
              <m:rPr/>
              <w:rPr>
                <w:rFonts w:ascii="Cambria Math" w:hAnsi="Cambria Math"/>
                <w:color w:val="000000"/>
                <w:sz w:val="24"/>
              </w:rPr>
              <m:t>k</m:t>
            </m:r>
            <m:ctrlPr>
              <w:rPr>
                <w:rFonts w:ascii="Cambria Math" w:hAnsi="Cambria Math"/>
                <w:color w:val="000000"/>
                <w:sz w:val="24"/>
              </w:rPr>
            </m:ctrlPr>
          </m:sub>
        </m:sSub>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f</m:t>
            </m:r>
            <m:ctrlPr>
              <w:rPr>
                <w:rFonts w:ascii="Cambria Math" w:hAnsi="Cambria Math"/>
                <w:color w:val="000000"/>
                <w:sz w:val="24"/>
              </w:rPr>
            </m:ctrlPr>
          </m:sub>
        </m:sSub>
        <m:d>
          <m:dPr>
            <m:begChr m:val="{"/>
            <m:endChr m:val="}"/>
            <m:ctrlPr>
              <w:rPr>
                <w:rFonts w:ascii="Cambria Math" w:hAnsi="Cambria Math"/>
                <w:color w:val="000000"/>
                <w:sz w:val="24"/>
              </w:rPr>
            </m:ctrlPr>
          </m:dPr>
          <m:e>
            <m:sSubSup>
              <m:sSubSupPr>
                <m:ctrlPr>
                  <w:rPr>
                    <w:rFonts w:ascii="Cambria Math" w:hAnsi="Cambria Math"/>
                    <w:color w:val="000000"/>
                    <w:sz w:val="24"/>
                  </w:rPr>
                </m:ctrlPr>
              </m:sSubSupPr>
              <m:e>
                <m:r>
                  <m:rPr>
                    <m:sty m:val="p"/>
                  </m:rPr>
                  <w:rPr>
                    <w:rFonts w:ascii="Cambria Math" w:hAnsi="Cambria Math"/>
                    <w:color w:val="000000"/>
                    <w:sz w:val="24"/>
                  </w:rPr>
                  <m:t xml:space="preserve"> </m:t>
                </m:r>
                <m:ctrlPr>
                  <w:rPr>
                    <w:rFonts w:ascii="Cambria Math" w:hAnsi="Cambria Math"/>
                    <w:color w:val="000000"/>
                    <w:sz w:val="24"/>
                  </w:rPr>
                </m:ctrlPr>
              </m:e>
              <m:sub>
                <m:r>
                  <m:rPr/>
                  <w:rPr>
                    <w:rFonts w:ascii="Cambria Math" w:hAnsi="Cambria Math"/>
                    <w:color w:val="000000"/>
                    <w:sz w:val="24"/>
                  </w:rPr>
                  <m:t>G</m:t>
                </m:r>
                <m:ctrlPr>
                  <w:rPr>
                    <w:rFonts w:ascii="Cambria Math" w:hAnsi="Cambria Math"/>
                    <w:color w:val="000000"/>
                    <w:sz w:val="24"/>
                  </w:rPr>
                </m:ctrlPr>
              </m:sub>
              <m:sup>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p>
            </m:sSubSup>
            <m:r>
              <m:rPr>
                <m:sty m:val="b"/>
              </m:rPr>
              <w:rPr>
                <w:rFonts w:ascii="Cambria Math" w:hAnsi="Cambria Math"/>
                <w:color w:val="000000"/>
                <w:sz w:val="24"/>
              </w:rPr>
              <m:t>R</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b>
            </m:sSub>
            <m:ctrlPr>
              <w:rPr>
                <w:rFonts w:ascii="Cambria Math" w:hAnsi="Cambria Math"/>
                <w:color w:val="000000"/>
                <w:sz w:val="24"/>
              </w:rPr>
            </m:ctrlPr>
          </m:e>
        </m:d>
      </m:oMath>
      <w:r>
        <w:rPr>
          <w:rFonts w:hint="eastAsia" w:ascii="Times New Roman" w:hAnsi="Times New Roman" w:eastAsia="微软雅黑" w:cs="Times New Roman"/>
          <w:color w:val="000000"/>
          <w:kern w:val="2"/>
          <w:sz w:val="24"/>
          <w:szCs w:val="24"/>
          <w:lang w:val="en-US" w:eastAsia="zh-CN" w:bidi="ar-SA"/>
        </w:rPr>
        <w:t>uv像素坐标表示原始像素噪声（通常假设为零均值白高斯分布）；归一化无畸变uv测量值；当前相机帧中的标志点位置；全局坐标系中的标志点位置（根据其表示方式可能还包含状态元素函数）；以及表示当前相机在全局坐标系中的姿态（位置与方向）。</w:t>
      </w:r>
    </w:p>
    <w:p w14:paraId="4D5AEF10">
      <w:pPr>
        <w:spacing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测量函数对应于相机的固有畸</w:t>
      </w:r>
      <m:oMath>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r>
          <m:rPr>
            <m:sty m:val="p"/>
          </m:rPr>
          <w:rPr>
            <w:rFonts w:ascii="Cambria Math" w:hAnsi="Cambria Math"/>
            <w:color w:val="000000"/>
            <w:sz w:val="24"/>
          </w:rPr>
          <m:t>,</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p</m:t>
            </m:r>
            <m:ctrlPr>
              <w:rPr>
                <w:rFonts w:ascii="Cambria Math" w:hAnsi="Cambria Math"/>
                <w:color w:val="000000"/>
                <w:sz w:val="24"/>
              </w:rPr>
            </m:ctrlPr>
          </m:sub>
        </m:sSub>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t</m:t>
            </m:r>
            <m:ctrlPr>
              <w:rPr>
                <w:rFonts w:ascii="Cambria Math" w:hAnsi="Cambria Math"/>
                <w:color w:val="000000"/>
                <w:sz w:val="24"/>
              </w:rPr>
            </m:ctrlPr>
          </m:sub>
        </m:sSub>
        <m:r>
          <m:rPr/>
          <w:rPr>
            <w:rFonts w:ascii="Cambria Math" w:hAnsi="Cambria Math"/>
            <w:color w:val="000000"/>
            <w:sz w:val="24"/>
          </w:rPr>
          <m:t>ζ</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oMath>
      <w:r>
        <w:rPr>
          <w:rFonts w:hint="eastAsia" w:ascii="Times New Roman" w:hAnsi="Times New Roman" w:eastAsia="微软雅黑" w:cs="Times New Roman"/>
          <w:color w:val="000000"/>
          <w:kern w:val="2"/>
          <w:sz w:val="24"/>
          <w:szCs w:val="24"/>
          <w:lang w:val="en-US" w:eastAsia="zh-CN" w:bidi="ar-SA"/>
        </w:rPr>
        <w:t>变、投影和变换函数，其对应的测量雅可比矩阵可通过简单的链式法则计算得出。需要说明的是，我们通过计算原始uv像素的误差来实现相机固有参数的校准，且该函数可灵活调整以适配不同相机模型（如径向-切向型和等距型）。关于这些测量函数的具体实现细节，读者可查阅文档网站获取详细说明。</w:t>
      </w:r>
    </w:p>
    <w:p w14:paraId="6B5EFBE4">
      <w:pPr>
        <w:spacing w:before="330" w:line="271" w:lineRule="auto"/>
        <w:rPr>
          <w:rFonts w:hint="eastAsia" w:eastAsia="宋体"/>
          <w:b/>
          <w:bCs/>
          <w:color w:val="000000"/>
          <w:sz w:val="24"/>
          <w:lang w:eastAsia="zh-CN"/>
        </w:rPr>
      </w:pPr>
      <w:bookmarkStart w:id="6" w:name="d_online_calibration"/>
      <w:r>
        <w:rPr>
          <w:rFonts w:hint="eastAsia" w:ascii="Times New Roman" w:hAnsi="Times New Roman" w:eastAsia="微软雅黑" w:cs="Times New Roman"/>
          <w:b/>
          <w:bCs/>
          <w:color w:val="000000"/>
          <w:kern w:val="2"/>
          <w:sz w:val="24"/>
          <w:szCs w:val="24"/>
          <w:lang w:val="en-US" w:eastAsia="zh-CN" w:bidi="ar-SA"/>
        </w:rPr>
        <w:t>D. 在线校准</w:t>
      </w:r>
      <w:bookmarkEnd w:id="6"/>
    </w:p>
    <w:p w14:paraId="7FC86988">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我们对相机-惯性测量单元（IMU）的时间偏移量、外在变换及相机内禀参数进行在线时空校准。通过地标测量（26）数据，可直接对需要在线校准的变量求导。在此情况下，我们将获得内禀参数与全局姿态相关外在参数的附加雅可比矩阵。关于推导过程及雅可比矩阵结果，读者可参阅我们的技术文档。</w:t>
      </w:r>
      <m:oMath>
        <m:r>
          <m:rPr/>
          <w:rPr>
            <w:rFonts w:ascii="Cambria Math" w:hAnsi="Cambria Math"/>
            <w:color w:val="000000"/>
            <w:sz w:val="24"/>
          </w:rPr>
          <m:t>ζ</m:t>
        </m:r>
        <m:sSub>
          <m:sSubPr>
            <m:ctrlPr>
              <w:rPr>
                <w:rFonts w:ascii="Cambria Math" w:hAnsi="Cambria Math"/>
                <w:color w:val="000000"/>
                <w:sz w:val="24"/>
              </w:rPr>
            </m:ctrlPr>
          </m:sSubPr>
          <m:e>
            <m:r>
              <m:rPr/>
              <w:rPr>
                <w:rFonts w:ascii="Cambria Math" w:hAnsi="Cambria Math"/>
                <w:color w:val="000000"/>
                <w:sz w:val="24"/>
              </w:rPr>
              <m:t>h</m:t>
            </m:r>
            <m:ctrlPr>
              <w:rPr>
                <w:rFonts w:ascii="Cambria Math" w:hAnsi="Cambria Math"/>
                <w:color w:val="000000"/>
                <w:sz w:val="24"/>
              </w:rPr>
            </m:ctrlPr>
          </m:e>
          <m:sub>
            <m:r>
              <m:rPr/>
              <w:rPr>
                <w:rFonts w:ascii="Cambria Math" w:hAnsi="Cambria Math"/>
                <w:color w:val="000000"/>
                <w:sz w:val="24"/>
              </w:rPr>
              <m:t>d</m:t>
            </m:r>
            <m:ctrlPr>
              <w:rPr>
                <w:rFonts w:ascii="Cambria Math" w:hAnsi="Cambria Math"/>
                <w:color w:val="000000"/>
                <w:sz w:val="24"/>
              </w:rPr>
            </m:ctrlPr>
          </m:sub>
        </m:sSub>
        <m:d>
          <m:dPr>
            <m:begChr m:val="{"/>
            <m:endChr m:val="}"/>
            <m:ctrlPr>
              <w:rPr>
                <w:rFonts w:ascii="Cambria Math" w:hAnsi="Cambria Math"/>
                <w:color w:val="000000"/>
                <w:sz w:val="24"/>
              </w:rPr>
            </m:ctrlPr>
          </m:dPr>
          <m:e>
            <m:sSubSup>
              <m:sSubSupPr>
                <m:ctrlPr>
                  <w:rPr>
                    <w:rFonts w:ascii="Cambria Math" w:hAnsi="Cambria Math"/>
                    <w:color w:val="000000"/>
                    <w:sz w:val="24"/>
                  </w:rPr>
                </m:ctrlPr>
              </m:sSubSupPr>
              <m:e>
                <m:r>
                  <m:rPr>
                    <m:sty m:val="p"/>
                  </m:rPr>
                  <w:rPr>
                    <w:rFonts w:ascii="Cambria Math" w:hAnsi="Cambria Math"/>
                    <w:color w:val="000000"/>
                    <w:sz w:val="24"/>
                  </w:rPr>
                  <m:t xml:space="preserve"> </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up>
                <m:r>
                  <m:rPr/>
                  <w:rPr>
                    <w:rFonts w:ascii="Cambria Math" w:hAnsi="Cambria Math"/>
                    <w:color w:val="000000"/>
                    <w:sz w:val="24"/>
                  </w:rPr>
                  <m:t>C</m:t>
                </m:r>
                <m:ctrlPr>
                  <w:rPr>
                    <w:rFonts w:ascii="Cambria Math" w:hAnsi="Cambria Math"/>
                    <w:color w:val="000000"/>
                    <w:sz w:val="24"/>
                  </w:rPr>
                </m:ctrlPr>
              </m:sup>
            </m:sSubSup>
            <m:r>
              <m:rPr>
                <m:sty m:val="b"/>
              </m:rPr>
              <w:rPr>
                <w:rFonts w:ascii="Cambria Math" w:hAnsi="Cambria Math"/>
                <w:color w:val="000000"/>
                <w:sz w:val="24"/>
              </w:rPr>
              <m:t>R</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C</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Sub>
            <m:ctrlPr>
              <w:rPr>
                <w:rFonts w:ascii="Cambria Math" w:hAnsi="Cambria Math"/>
                <w:color w:val="000000"/>
                <w:sz w:val="24"/>
              </w:rPr>
            </m:ctrlPr>
          </m:e>
        </m:d>
        <m:d>
          <m:dPr>
            <m:begChr m:val="{"/>
            <m:endChr m:val="}"/>
            <m:ctrlPr>
              <w:rPr>
                <w:rFonts w:ascii="Cambria Math" w:hAnsi="Cambria Math"/>
                <w:color w:val="000000"/>
                <w:sz w:val="24"/>
              </w:rPr>
            </m:ctrlPr>
          </m:dPr>
          <m:e>
            <m:sSubSup>
              <m:sSubSupPr>
                <m:ctrlPr>
                  <w:rPr>
                    <w:rFonts w:ascii="Cambria Math" w:hAnsi="Cambria Math"/>
                    <w:color w:val="000000"/>
                    <w:sz w:val="24"/>
                  </w:rPr>
                </m:ctrlPr>
              </m:sSubSupPr>
              <m:e>
                <m:r>
                  <m:rPr>
                    <m:sty m:val="p"/>
                  </m:rPr>
                  <w:rPr>
                    <w:rFonts w:ascii="Cambria Math" w:hAnsi="Cambria Math"/>
                    <w:color w:val="000000"/>
                    <w:sz w:val="24"/>
                  </w:rPr>
                  <m:t xml:space="preserve"> </m:t>
                </m:r>
                <m:ctrlPr>
                  <w:rPr>
                    <w:rFonts w:ascii="Cambria Math" w:hAnsi="Cambria Math"/>
                    <w:color w:val="000000"/>
                    <w:sz w:val="24"/>
                  </w:rPr>
                </m:ctrlPr>
              </m:e>
              <m:sub>
                <m:r>
                  <m:rPr/>
                  <w:rPr>
                    <w:rFonts w:ascii="Cambria Math" w:hAnsi="Cambria Math"/>
                    <w:color w:val="000000"/>
                    <w:sz w:val="24"/>
                  </w:rPr>
                  <m:t>G</m:t>
                </m:r>
                <m:ctrlPr>
                  <w:rPr>
                    <w:rFonts w:ascii="Cambria Math" w:hAnsi="Cambria Math"/>
                    <w:color w:val="000000"/>
                    <w:sz w:val="24"/>
                  </w:rPr>
                </m:ctrlPr>
              </m:sub>
              <m:sup>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p>
            </m:sSubSup>
            <m:r>
              <m:rPr>
                <m:sty m:val="b"/>
              </m:rPr>
              <w:rPr>
                <w:rFonts w:ascii="Cambria Math" w:hAnsi="Cambria Math"/>
                <w:color w:val="000000"/>
                <w:sz w:val="24"/>
              </w:rPr>
              <m:t>R</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G</m:t>
                </m:r>
                <m:ctrlPr>
                  <w:rPr>
                    <w:rFonts w:ascii="Cambria Math" w:hAnsi="Cambria Math"/>
                    <w:color w:val="000000"/>
                    <w:sz w:val="24"/>
                  </w:rPr>
                </m:ctrlPr>
              </m:sup>
            </m:sSup>
            <m:sSub>
              <m:sSubPr>
                <m:ctrlPr>
                  <w:rPr>
                    <w:rFonts w:ascii="Cambria Math" w:hAnsi="Cambria Math"/>
                    <w:color w:val="000000"/>
                    <w:sz w:val="24"/>
                  </w:rPr>
                </m:ctrlPr>
              </m:sSubPr>
              <m:e>
                <m:r>
                  <m:rPr>
                    <m:sty m:val="b"/>
                  </m:rPr>
                  <w:rPr>
                    <w:rFonts w:ascii="Cambria Math" w:hAnsi="Cambria Math"/>
                    <w:color w:val="000000"/>
                    <w:sz w:val="24"/>
                  </w:rPr>
                  <m:t>p</m:t>
                </m:r>
                <m:ctrlPr>
                  <w:rPr>
                    <w:rFonts w:ascii="Cambria Math" w:hAnsi="Cambria Math"/>
                    <w:color w:val="000000"/>
                    <w:sz w:val="24"/>
                  </w:rPr>
                </m:ctrlPr>
              </m:e>
              <m:sub>
                <m:sSub>
                  <m:sSubPr>
                    <m:ctrlPr>
                      <w:rPr>
                        <w:rFonts w:ascii="Cambria Math" w:hAnsi="Cambria Math"/>
                        <w:color w:val="000000"/>
                        <w:sz w:val="24"/>
                      </w:rPr>
                    </m:ctrlPr>
                  </m:sSubPr>
                  <m:e>
                    <m:r>
                      <m:rPr/>
                      <w:rPr>
                        <w:rFonts w:ascii="Cambria Math" w:hAnsi="Cambria Math"/>
                        <w:color w:val="000000"/>
                        <w:sz w:val="24"/>
                      </w:rPr>
                      <m:t>C</m:t>
                    </m:r>
                    <m:ctrlPr>
                      <w:rPr>
                        <w:rFonts w:ascii="Cambria Math" w:hAnsi="Cambria Math"/>
                        <w:color w:val="000000"/>
                        <w:sz w:val="24"/>
                      </w:rPr>
                    </m:ctrlPr>
                  </m:e>
                  <m:sub>
                    <m:r>
                      <m:rPr/>
                      <w:rPr>
                        <w:rFonts w:ascii="Cambria Math" w:hAnsi="Cambria Math"/>
                        <w:color w:val="000000"/>
                        <w:sz w:val="24"/>
                      </w:rPr>
                      <m:t>k</m:t>
                    </m:r>
                    <m:ctrlPr>
                      <w:rPr>
                        <w:rFonts w:ascii="Cambria Math" w:hAnsi="Cambria Math"/>
                        <w:color w:val="000000"/>
                        <w:sz w:val="24"/>
                      </w:rPr>
                    </m:ctrlPr>
                  </m:sub>
                </m:sSub>
                <m:ctrlPr>
                  <w:rPr>
                    <w:rFonts w:ascii="Cambria Math" w:hAnsi="Cambria Math"/>
                    <w:color w:val="000000"/>
                    <w:sz w:val="24"/>
                  </w:rPr>
                </m:ctrlPr>
              </m:sub>
            </m:sSub>
            <m:ctrlPr>
              <w:rPr>
                <w:rFonts w:ascii="Cambria Math" w:hAnsi="Cambria Math"/>
                <w:color w:val="000000"/>
                <w:sz w:val="24"/>
              </w:rPr>
            </m:ctrlPr>
          </m:e>
        </m:d>
      </m:oMath>
    </w:p>
    <w:p w14:paraId="46859080">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我们还对相机与惯性测量单元（IMU）之间的时间偏移进行联合估计，这种偏移常见于低成本设备中，通常由传感器延迟、时钟偏差或数据传输延迟引起。相机时钟所表示的时间与IMU时钟所表示的同一时刻之间，存在一个时间偏移：</w:t>
      </w:r>
      <m:oMath>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C</m:t>
            </m:r>
            <m:ctrlPr>
              <w:rPr>
                <w:rFonts w:ascii="Cambria Math" w:hAnsi="Cambria Math"/>
                <w:color w:val="000000"/>
                <w:sz w:val="24"/>
              </w:rPr>
            </m:ctrlPr>
          </m:sup>
        </m:sSup>
        <m:r>
          <m:rPr/>
          <w:rPr>
            <w:rFonts w:ascii="Cambria Math" w:hAnsi="Cambria Math"/>
            <w:color w:val="000000"/>
            <w:sz w:val="24"/>
          </w:rPr>
          <m:t>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I</m:t>
            </m:r>
            <m:ctrlPr>
              <w:rPr>
                <w:rFonts w:ascii="Cambria Math" w:hAnsi="Cambria Math"/>
                <w:color w:val="000000"/>
                <w:sz w:val="24"/>
              </w:rPr>
            </m:ctrlPr>
          </m:sup>
        </m:sSup>
        <m:r>
          <m:rPr/>
          <w:rPr>
            <w:rFonts w:ascii="Cambria Math" w:hAnsi="Cambria Math"/>
            <w:color w:val="000000"/>
            <w:sz w:val="24"/>
          </w:rPr>
          <m:t>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C</m:t>
            </m:r>
            <m:ctrlPr>
              <w:rPr>
                <w:rFonts w:ascii="Cambria Math" w:hAnsi="Cambria Math"/>
                <w:color w:val="000000"/>
                <w:sz w:val="24"/>
              </w:rPr>
            </m:ctrlPr>
          </m:sup>
        </m:sSup>
        <m:sSub>
          <m:sSubPr>
            <m:ctrlPr>
              <w:rPr>
                <w:rFonts w:ascii="Cambria Math" w:hAnsi="Cambria Math"/>
                <w:color w:val="000000"/>
                <w:sz w:val="24"/>
              </w:rPr>
            </m:ctrlPr>
          </m:sSubPr>
          <m:e>
            <m:r>
              <m:rPr/>
              <w:rPr>
                <w:rFonts w:ascii="Cambria Math" w:hAnsi="Cambria Math"/>
                <w:color w:val="000000"/>
                <w:sz w:val="24"/>
              </w:rPr>
              <m:t>t</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Sub>
      </m:oMath>
    </w:p>
    <w:p w14:paraId="0D054F5A">
      <w:pPr>
        <w:spacing w:after="220" w:line="360" w:lineRule="auto"/>
        <w:rPr>
          <w:color w:val="000000"/>
          <w:sz w:val="24"/>
        </w:rPr>
      </w:pPr>
      <m:oMathPara>
        <m:oMath>
          <m:eqArr>
            <m:eqArrPr>
              <m:maxDist m:val="1"/>
              <m:ctrlPr>
                <w:rPr>
                  <w:rFonts w:ascii="Cambria Math" w:hAnsi="Cambria Math"/>
                  <w:color w:val="000000"/>
                  <w:sz w:val="24"/>
                </w:rPr>
              </m:ctrlPr>
            </m:eqArrPr>
            <m:e>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I</m:t>
                  </m:r>
                  <m:ctrlPr>
                    <w:rPr>
                      <w:rFonts w:ascii="Cambria Math" w:hAnsi="Cambria Math"/>
                      <w:color w:val="000000"/>
                      <w:sz w:val="24"/>
                    </w:rPr>
                  </m:ctrlPr>
                </m:sup>
              </m:sSup>
              <m:r>
                <m:rPr/>
                <w:rPr>
                  <w:rFonts w:ascii="Cambria Math" w:hAnsi="Cambria Math"/>
                  <w:color w:val="000000"/>
                  <w:sz w:val="24"/>
                </w:rPr>
                <m:t>t</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C</m:t>
                  </m:r>
                  <m:ctrlPr>
                    <w:rPr>
                      <w:rFonts w:ascii="Cambria Math" w:hAnsi="Cambria Math"/>
                      <w:color w:val="000000"/>
                      <w:sz w:val="24"/>
                    </w:rPr>
                  </m:ctrlPr>
                </m:sup>
              </m:sSup>
              <m:r>
                <m:rPr/>
                <w:rPr>
                  <w:rFonts w:ascii="Cambria Math" w:hAnsi="Cambria Math"/>
                  <w:color w:val="000000"/>
                  <w:sz w:val="24"/>
                </w:rPr>
                <m:t>t</m:t>
              </m:r>
              <m:r>
                <m:rPr>
                  <m:sty m:val="p"/>
                </m:rPr>
                <w:rPr>
                  <w:rFonts w:ascii="Cambria Math" w:hAnsi="Cambria Math"/>
                  <w:color w:val="000000"/>
                  <w:sz w:val="24"/>
                </w:rPr>
                <m:t>+</m:t>
              </m:r>
              <m:sSup>
                <m:sSupPr>
                  <m:ctrlPr>
                    <w:rPr>
                      <w:rFonts w:ascii="Cambria Math" w:hAnsi="Cambria Math"/>
                      <w:color w:val="000000"/>
                      <w:sz w:val="24"/>
                    </w:rPr>
                  </m:ctrlPr>
                </m:sSupPr>
                <m:e>
                  <m:r>
                    <m:rPr>
                      <m:sty m:val="p"/>
                    </m:rPr>
                    <w:rPr>
                      <w:rFonts w:ascii="Cambria Math" w:hAnsi="Cambria Math"/>
                      <w:color w:val="000000"/>
                      <w:sz w:val="24"/>
                    </w:rPr>
                    <m:t xml:space="preserve"> </m:t>
                  </m:r>
                  <m:ctrlPr>
                    <w:rPr>
                      <w:rFonts w:ascii="Cambria Math" w:hAnsi="Cambria Math"/>
                      <w:color w:val="000000"/>
                      <w:sz w:val="24"/>
                    </w:rPr>
                  </m:ctrlPr>
                </m:e>
                <m:sup>
                  <m:r>
                    <m:rPr/>
                    <w:rPr>
                      <w:rFonts w:ascii="Cambria Math" w:hAnsi="Cambria Math"/>
                      <w:color w:val="000000"/>
                      <w:sz w:val="24"/>
                    </w:rPr>
                    <m:t>C</m:t>
                  </m:r>
                  <m:ctrlPr>
                    <w:rPr>
                      <w:rFonts w:ascii="Cambria Math" w:hAnsi="Cambria Math"/>
                      <w:color w:val="000000"/>
                      <w:sz w:val="24"/>
                    </w:rPr>
                  </m:ctrlPr>
                </m:sup>
              </m:sSup>
              <m:sSub>
                <m:sSubPr>
                  <m:ctrlPr>
                    <w:rPr>
                      <w:rFonts w:ascii="Cambria Math" w:hAnsi="Cambria Math"/>
                      <w:color w:val="000000"/>
                      <w:sz w:val="24"/>
                    </w:rPr>
                  </m:ctrlPr>
                </m:sSubPr>
                <m:e>
                  <m:r>
                    <m:rPr/>
                    <w:rPr>
                      <w:rFonts w:ascii="Cambria Math" w:hAnsi="Cambria Math"/>
                      <w:color w:val="000000"/>
                      <w:sz w:val="24"/>
                    </w:rPr>
                    <m:t>t</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Sub>
              <m:r>
                <m:rPr>
                  <m:sty m:val="p"/>
                </m:rPr>
                <w:rPr>
                  <w:rFonts w:ascii="Cambria Math" w:hAnsi="Cambria Math"/>
                  <w:color w:val="000000"/>
                  <w:sz w:val="24"/>
                </w:rPr>
                <m:t>#(27)</m:t>
              </m:r>
              <m:ctrlPr>
                <w:rPr>
                  <w:rFonts w:ascii="Cambria Math" w:hAnsi="Cambria Math"/>
                  <w:color w:val="000000"/>
                  <w:sz w:val="24"/>
                </w:rPr>
              </m:ctrlPr>
            </m:e>
          </m:eqArr>
        </m:oMath>
      </m:oMathPara>
    </w:p>
    <w:p w14:paraId="1FC1E2CC">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该偏移量未知，需在线估算。更多细节请参阅文献[23]。</w:t>
      </w:r>
    </w:p>
    <w:p w14:paraId="4D088166">
      <w:pPr>
        <w:spacing w:before="330" w:line="271" w:lineRule="auto"/>
        <w:rPr>
          <w:rFonts w:hint="eastAsia" w:eastAsia="宋体"/>
          <w:b/>
          <w:bCs/>
          <w:color w:val="000000"/>
          <w:sz w:val="24"/>
          <w:lang w:eastAsia="zh-CN"/>
        </w:rPr>
      </w:pPr>
      <w:bookmarkStart w:id="7" w:name="e_codebase_documentation"/>
      <w:r>
        <w:rPr>
          <w:rFonts w:hint="eastAsia" w:ascii="Times New Roman" w:hAnsi="Times New Roman" w:eastAsia="微软雅黑" w:cs="Times New Roman"/>
          <w:b/>
          <w:bCs/>
          <w:color w:val="000000"/>
          <w:kern w:val="2"/>
          <w:sz w:val="24"/>
          <w:szCs w:val="24"/>
          <w:lang w:val="en-US" w:eastAsia="zh-CN" w:bidi="ar-SA"/>
        </w:rPr>
        <w:t>E. 代码库文档</w:t>
      </w:r>
      <w:bookmarkEnd w:id="7"/>
    </w:p>
    <w:p w14:paraId="159A7E79">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我们坚信，这项工作的文献记录本身就是对研究界的重要贡献。对于缺乏估计背景的研究人员和实践者而言，当涉及核心理论概念和重要实施细节时，可能难以理解。</w:t>
      </w:r>
    </w:p>
    <w:p w14:paraId="00AB5620">
      <w:pPr>
        <w:spacing w:after="220" w:line="360" w:lineRule="auto"/>
        <w:rPr>
          <w:rFonts w:hint="eastAsia" w:eastAsia="宋体"/>
          <w:color w:val="000000"/>
          <w:sz w:val="24"/>
          <w:lang w:eastAsia="zh-CN"/>
        </w:rPr>
      </w:pPr>
      <w:r>
        <w:rPr>
          <w:rFonts w:hint="eastAsia" w:ascii="Times New Roman" w:hAnsi="Times New Roman" w:eastAsia="微软雅黑" w:cs="Times New Roman"/>
          <w:color w:val="000000"/>
          <w:kern w:val="2"/>
          <w:sz w:val="24"/>
          <w:szCs w:val="24"/>
          <w:lang w:val="en-US" w:eastAsia="zh-CN" w:bidi="ar-SA"/>
        </w:rPr>
        <w:t>视觉惯性估计算法。为弥补这一技术空白，本代码库的文档编写与新功能开发同等重要，所有能提升性能的改进都会优先推进。相较于文档简陋的开源系统，我们特别打造了详尽的代码推导页面，清晰展示各模块的实现原理与协同机制。代码库中的文档通过Doxygen[36]自动生成，再经m.css[37]后处理，实现智能搜索和移动端友好界面。这种代码与文档的深度耦合，既保证了文档的实时更新，也让开发者能轻松获取所需技术解答。</w:t>
      </w:r>
    </w:p>
    <w:p w14:paraId="16D2B214">
      <w:pPr>
        <w:pStyle w:val="51"/>
        <w:ind w:firstLine="0" w:firstLineChars="0"/>
        <w:rPr>
          <w:rFonts w:hint="eastAsia" w:eastAsia="宋体"/>
          <w:b/>
          <w:bCs/>
          <w:lang w:eastAsia="zh-CN"/>
        </w:rPr>
      </w:pPr>
      <w:bookmarkStart w:id="8" w:name="iv_visual_inertial_simulator"/>
      <w:r>
        <w:rPr>
          <w:rFonts w:hint="eastAsia" w:ascii="Times New Roman" w:hAnsi="Times New Roman" w:eastAsia="微软雅黑" w:cs="Times New Roman"/>
          <w:b/>
          <w:bCs/>
          <w:color w:val="000000"/>
          <w:kern w:val="2"/>
          <w:sz w:val="24"/>
          <w:szCs w:val="24"/>
          <w:lang w:val="en-US" w:eastAsia="zh-CN" w:bidi="ar-SA"/>
        </w:rPr>
        <w:t>四、视觉惯性模拟器</w:t>
      </w:r>
      <w:bookmarkEnd w:id="8"/>
    </w:p>
    <w:p w14:paraId="1017EB52">
      <w:pPr>
        <w:spacing w:before="33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现详细阐述本模拟器如何生成视觉-惯性测量数据。需指出的是，该模拟器可轻松扩展以纳入除下文所述惯性测量与视觉方位测量之外的其他测量数据。</w:t>
      </w:r>
    </w:p>
    <w:p w14:paraId="5CD94E17">
      <w:pPr>
        <w:spacing w:before="330" w:line="271" w:lineRule="auto"/>
        <w:rPr>
          <w:rFonts w:hint="eastAsia" w:eastAsia="宋体"/>
          <w:b/>
          <w:bCs/>
          <w:color w:val="000000"/>
          <w:sz w:val="24"/>
          <w:lang w:eastAsia="zh-CN"/>
        </w:rPr>
      </w:pPr>
      <w:bookmarkStart w:id="9" w:name="a_b_spline_interpolation"/>
      <w:r>
        <w:rPr>
          <w:rFonts w:hint="eastAsia" w:ascii="Times New Roman" w:hAnsi="Times New Roman" w:eastAsia="微软雅黑" w:cs="Times New Roman"/>
          <w:b/>
          <w:bCs/>
          <w:color w:val="000000"/>
          <w:kern w:val="2"/>
          <w:sz w:val="24"/>
          <w:szCs w:val="24"/>
          <w:lang w:val="en-US" w:eastAsia="zh-CN" w:bidi="ar-SA"/>
        </w:rPr>
        <w:t>A. B样条插值</w:t>
      </w:r>
      <w:bookmarkEnd w:id="9"/>
    </w:p>
    <w:p w14:paraId="1795BEAC">
      <w:pPr>
        <w:jc w:val="center"/>
      </w:pPr>
      <w:r>
        <w:drawing>
          <wp:inline distT="0" distB="0" distL="0" distR="0">
            <wp:extent cx="5486400" cy="1816735"/>
            <wp:effectExtent l="0" t="0" r="0" b="0"/>
            <wp:docPr id="2024707723" name="image-898ee752305168cbda71d882db477705f11fe24f.jpg"/>
            <wp:cNvGraphicFramePr/>
            <a:graphic xmlns:a="http://schemas.openxmlformats.org/drawingml/2006/main">
              <a:graphicData uri="http://schemas.openxmlformats.org/drawingml/2006/picture">
                <pic:pic xmlns:pic="http://schemas.openxmlformats.org/drawingml/2006/picture">
                  <pic:nvPicPr>
                    <pic:cNvPr id="2024707723" name="image-898ee752305168cbda71d882db477705f11fe24f.jpg"/>
                    <pic:cNvPicPr/>
                  </pic:nvPicPr>
                  <pic:blipFill>
                    <a:blip r:embed="rId8" cstate="print"/>
                    <a:srcRect/>
                    <a:stretch>
                      <a:fillRect/>
                    </a:stretch>
                  </pic:blipFill>
                  <pic:spPr>
                    <a:xfrm>
                      <a:off x="0" y="0"/>
                      <a:ext cx="5486400" cy="1816749"/>
                    </a:xfrm>
                    <a:prstGeom prst="rect">
                      <a:avLst/>
                    </a:prstGeom>
                  </pic:spPr>
                </pic:pic>
              </a:graphicData>
            </a:graphic>
          </wp:inline>
        </w:drawing>
      </w:r>
    </w:p>
    <w:p w14:paraId="66C078B1">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图1：展示由四个控制姿态限定的B样条插值到姿态的过程。</w:t>
      </w:r>
      <m:oMath>
        <m:limLow>
          <m:limLowPr>
            <m:ctrlPr>
              <w:rPr>
                <w:rFonts w:ascii="Cambria Math" w:hAnsi="Cambria Math"/>
              </w:rPr>
            </m:ctrlPr>
          </m:limLowPr>
          <m:e>
            <m:r>
              <m:rPr/>
              <w:rPr>
                <w:rFonts w:ascii="Cambria Math" w:hAnsi="Cambria Math"/>
              </w:rPr>
              <m:t>G</m:t>
            </m:r>
            <m:ctrlPr>
              <w:rPr>
                <w:rFonts w:ascii="Cambria Math" w:hAnsi="Cambria Math"/>
              </w:rPr>
            </m:ctrlPr>
          </m:e>
          <m:lim>
            <m:r>
              <m:rPr/>
              <w:rPr>
                <w:rFonts w:ascii="Cambria Math" w:hAnsi="Cambria Math"/>
              </w:rPr>
              <m:t>S</m:t>
            </m:r>
            <m:ctrlPr>
              <w:rPr>
                <w:rFonts w:ascii="Cambria Math" w:hAnsi="Cambria Math"/>
              </w:rPr>
            </m:ctrlPr>
          </m:lim>
        </m:limLow>
        <m:r>
          <m:rPr>
            <m:sty m:val="b"/>
          </m:rPr>
          <w:rPr>
            <w:rFonts w:ascii="Cambria Math" w:hAnsi="Cambria Math"/>
          </w:rPr>
          <m:t>T</m:t>
        </m:r>
      </m:oMath>
    </w:p>
    <w:p w14:paraId="00E2FE9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该模拟器的核心是一个B样条，可</w:t>
      </w:r>
      <m:oMath>
        <m:r>
          <m:rPr>
            <m:sty m:val="p"/>
            <m:scr m:val="double-struck"/>
          </m:rPr>
          <w:rPr>
            <w:rFonts w:ascii="Cambria Math" w:hAnsi="Cambria Math"/>
          </w:rPr>
          <m:t>SE</m:t>
        </m:r>
        <m:r>
          <m:rPr>
            <m:sty m:val="p"/>
          </m:rPr>
          <w:rPr>
            <w:rFonts w:ascii="Cambria Math" w:hAnsi="Cambria Math"/>
          </w:rPr>
          <m:t>(3){</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rPr>
          <w:rFonts w:hint="eastAsia" w:ascii="Times New Roman" w:hAnsi="Times New Roman" w:eastAsia="微软雅黑" w:cs="Times New Roman"/>
          <w:kern w:val="2"/>
          <w:sz w:val="21"/>
          <w:szCs w:val="24"/>
          <w:lang w:val="en-US" w:eastAsia="zh-CN" w:bidi="ar-SA"/>
        </w:rPr>
        <w:t>沿给定轨迹在任意时间步长计算姿态、速度和加速度。我们遵循Patron-Perez等人[38]和Mueggler等人[39]的研究方法，即给定一系列时间均匀分布的“控制点”姿态时，可通过以下方式插值计算特定时间步长的姿态：</w:t>
      </w:r>
    </w:p>
    <w:p w14:paraId="1F4D83A1">
      <w:pPr>
        <w:spacing w:after="220" w:line="360" w:lineRule="auto"/>
      </w:pPr>
      <m:oMathPara>
        <m:oMath>
          <m:eqArr>
            <m:eqArrPr>
              <m:maxDist m:val="1"/>
              <m:ctrlPr>
                <w:rPr>
                  <w:rFonts w:ascii="Cambria Math" w:hAnsi="Cambria Math"/>
                </w:rPr>
              </m:ctrlPr>
            </m:eqArrP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S</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T</m:t>
              </m:r>
              <m:d>
                <m:dPr>
                  <m:ctrlPr>
                    <w:rPr>
                      <w:rFonts w:ascii="Cambria Math" w:hAnsi="Cambria Math"/>
                    </w:rPr>
                  </m:ctrlPr>
                </m:dPr>
                <m:e>
                  <m:r>
                    <m:rPr/>
                    <w:rPr>
                      <w:rFonts w:ascii="Cambria Math" w:hAnsi="Cambria Math"/>
                    </w:rPr>
                    <m:t>u</m:t>
                  </m:r>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T</m:t>
              </m:r>
              <m:sSub>
                <m:sSubPr>
                  <m:ctrlPr>
                    <w:rPr>
                      <w:rFonts w:ascii="Cambria Math" w:hAnsi="Cambria Math"/>
                    </w:rPr>
                  </m:ctrlPr>
                </m:sSubPr>
                <m:e>
                  <m:r>
                    <m:rPr>
                      <m:sty m:val="b"/>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sSub>
                <m:sSubPr>
                  <m:ctrlPr>
                    <w:rPr>
                      <w:rFonts w:ascii="Cambria Math" w:hAnsi="Cambria Math"/>
                    </w:rPr>
                  </m:ctrlPr>
                </m:sSubPr>
                <m:e>
                  <m:r>
                    <m:rPr>
                      <m:sty m:val="b"/>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m:sty m:val="b"/>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#(28)</m:t>
              </m:r>
              <m:ctrlPr>
                <w:rPr>
                  <w:rFonts w:ascii="Cambria Math" w:hAnsi="Cambria Math"/>
                </w:rPr>
              </m:ctrlPr>
            </m:e>
            <m:e>
              <m:sSub>
                <m:sSubPr>
                  <m:ctrlPr>
                    <w:rPr>
                      <w:rFonts w:ascii="Cambria Math" w:hAnsi="Cambria Math"/>
                    </w:rPr>
                  </m:ctrlPr>
                </m:sSubPr>
                <m:e>
                  <m:r>
                    <m:rPr>
                      <m:sty m:val="b"/>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=exp⁡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up>
                      <m:r>
                        <m:rPr/>
                        <w:rPr>
                          <w:rFonts w:ascii="Cambria Math" w:hAnsi="Cambria Math"/>
                        </w:rPr>
                        <m:t>i</m:t>
                      </m:r>
                      <m:r>
                        <m:rPr>
                          <m:sty m:val="p"/>
                        </m:rPr>
                        <w:rPr>
                          <w:rFonts w:ascii="Cambria Math" w:hAnsi="Cambria Math"/>
                        </w:rPr>
                        <m:t>−1+</m:t>
                      </m:r>
                      <m:r>
                        <m:rPr/>
                        <w:rPr>
                          <w:rFonts w:ascii="Cambria Math" w:hAnsi="Cambria Math"/>
                        </w:rPr>
                        <m:t>j</m:t>
                      </m:r>
                      <m:ctrlPr>
                        <w:rPr>
                          <w:rFonts w:ascii="Cambria Math" w:hAnsi="Cambria Math"/>
                        </w:rPr>
                      </m:ctrlPr>
                    </m:sup>
                  </m:sSubSup>
                  <m:r>
                    <m:rPr>
                      <m:sty m:val="b"/>
                    </m:rPr>
                    <w:rPr>
                      <w:rFonts w:ascii="Cambria Math" w:hAnsi="Cambria Math"/>
                    </w:rPr>
                    <m:t>Ω</m:t>
                  </m:r>
                  <m:ctrlPr>
                    <w:rPr>
                      <w:rFonts w:ascii="Cambria Math" w:hAnsi="Cambria Math"/>
                    </w:rPr>
                  </m:ctrlPr>
                </m:e>
              </m:d>
              <m:r>
                <m:rPr>
                  <m:sty m:val="p"/>
                </m:rPr>
                <w:rPr>
                  <w:rFonts w:ascii="Cambria Math" w:hAnsi="Cambria Math"/>
                </w:rPr>
                <m:t>#(29)</m:t>
              </m:r>
              <m:ctrlPr>
                <w:rPr>
                  <w:rFonts w:ascii="Cambria Math" w:hAnsi="Cambria Math"/>
                </w:rPr>
              </m:ctrlPr>
            </m:e>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i</m:t>
                  </m:r>
                  <m:r>
                    <m:rPr>
                      <m:sty m:val="p"/>
                    </m:rPr>
                    <w:rPr>
                      <w:rFonts w:ascii="Cambria Math" w:hAnsi="Cambria Math"/>
                    </w:rPr>
                    <m:t>−1</m:t>
                  </m:r>
                  <m:ctrlPr>
                    <w:rPr>
                      <w:rFonts w:ascii="Cambria Math" w:hAnsi="Cambria Math"/>
                    </w:rPr>
                  </m:ctrlPr>
                </m:sup>
              </m:sSubSup>
              <m:r>
                <m:rPr>
                  <m:sty m:val="b"/>
                </m:rPr>
                <w:rPr>
                  <w:rFonts w:ascii="Cambria Math" w:hAnsi="Cambria Math"/>
                </w:rPr>
                <m:t>Ω</m:t>
              </m:r>
              <m:r>
                <m:rPr>
                  <m:sty m:val="p"/>
                </m:rPr>
                <w:rPr>
                  <w:rFonts w:ascii="Cambria Math" w:hAnsi="Cambria Math"/>
                </w:rPr>
                <m:t xml:space="preserve"> =log⁡</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G</m:t>
                      </m:r>
                      <m:ctrlPr>
                        <w:rPr>
                          <w:rFonts w:ascii="Cambria Math" w:hAnsi="Cambria Math"/>
                        </w:rPr>
                      </m:ctrlPr>
                    </m:sup>
                  </m:sSubSup>
                  <m:sSup>
                    <m:sSupPr>
                      <m:ctrlPr>
                        <w:rPr>
                          <w:rFonts w:ascii="Cambria Math" w:hAnsi="Cambria Math"/>
                        </w:rPr>
                      </m:ctrlPr>
                    </m:sSupPr>
                    <m:e>
                      <m:r>
                        <m:rPr>
                          <m:sty m:val="b"/>
                        </m:rPr>
                        <w:rPr>
                          <w:rFonts w:ascii="Cambria Math" w:hAnsi="Cambria Math"/>
                        </w:rPr>
                        <m:t>T</m:t>
                      </m:r>
                      <m:ctrlPr>
                        <w:rPr>
                          <w:rFonts w:ascii="Cambria Math" w:hAnsi="Cambria Math"/>
                        </w:rPr>
                      </m:ctrlPr>
                    </m:e>
                    <m:sup>
                      <m:r>
                        <m:rPr>
                          <m:sty m:val="p"/>
                        </m:rPr>
                        <w:rPr>
                          <w:rFonts w:ascii="Cambria Math" w:hAnsi="Cambria Math"/>
                        </w:rPr>
                        <m:t>−1</m:t>
                      </m:r>
                      <m:ctrlPr>
                        <w:rPr>
                          <w:rFonts w:ascii="Cambria Math" w:hAnsi="Cambria Math"/>
                        </w:rPr>
                      </m:ctrlPr>
                    </m:sup>
                  </m:sSup>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T</m:t>
                  </m:r>
                  <m:ctrlPr>
                    <w:rPr>
                      <w:rFonts w:ascii="Cambria Math" w:hAnsi="Cambria Math"/>
                    </w:rPr>
                  </m:ctrlPr>
                </m:e>
              </m:d>
              <m:r>
                <m:rPr>
                  <m:sty m:val="p"/>
                </m:rPr>
                <w:rPr>
                  <w:rFonts w:ascii="Cambria Math" w:hAnsi="Cambria Math"/>
                </w:rPr>
                <m:t>#(30)</m:t>
              </m:r>
              <m:ctrlPr>
                <w:rPr>
                  <w:rFonts w:ascii="Cambria Math" w:hAnsi="Cambria Math"/>
                </w:rPr>
              </m:ctrlPr>
            </m:e>
          </m:eqArr>
        </m:oMath>
      </m:oMathPara>
    </w:p>
    <w:p w14:paraId="7BBF87B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其中，我们</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))exp⁡(⋅),log⁡(⋅)</m:t>
        </m:r>
        <m:r>
          <m:rPr>
            <m:sty m:val="p"/>
            <m:scr m:val="double-struck"/>
          </m:rPr>
          <w:rPr>
            <w:rFonts w:ascii="Cambria Math" w:hAnsi="Cambria Math"/>
          </w:rPr>
          <m:t>SE</m:t>
        </m:r>
        <m:r>
          <m:rPr>
            <m:sty m:val="p"/>
          </m:rPr>
          <w:rPr>
            <w:rFonts w:ascii="Cambria Math" w:hAnsi="Cambria Math"/>
          </w:rPr>
          <m:t>(3)log</m:t>
        </m:r>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T</m:t>
        </m:r>
      </m:oMath>
      <w:r>
        <w:rPr>
          <w:rFonts w:hint="eastAsia" w:ascii="Times New Roman" w:hAnsi="Times New Roman" w:eastAsia="微软雅黑" w:cs="Times New Roman"/>
          <w:kern w:val="2"/>
          <w:sz w:val="21"/>
          <w:szCs w:val="24"/>
          <w:lang w:val="en-US" w:eastAsia="zh-CN" w:bidi="ar-SA"/>
        </w:rPr>
        <w:t>的样条插值常数、矩阵指数和算术运算符的符号表示如图1所示。公式（28）可理解为将边界位姿的分数部分累加到初始位姿上。通过计算其时间导数，即可轻松获得任意点的速度和加速度。模拟器仅需输入位姿轨迹数据，我们通过均匀采样该轨迹来构建B样条的控制点。该B样条不仅用于生成惯性测量数据，同时还能提供生成视觉方位测量所需的位置信息。</w:t>
      </w:r>
    </w:p>
    <w:p w14:paraId="26CC203B">
      <w:pPr>
        <w:spacing w:before="330" w:line="271" w:lineRule="auto"/>
        <w:rPr>
          <w:rFonts w:hint="eastAsia" w:eastAsia="宋体"/>
          <w:b/>
          <w:bCs/>
          <w:color w:val="000000"/>
          <w:sz w:val="24"/>
          <w:lang w:eastAsia="zh-CN"/>
        </w:rPr>
      </w:pPr>
      <w:bookmarkStart w:id="10" w:name="b_inertial_measurements"/>
      <w:r>
        <w:rPr>
          <w:rFonts w:hint="eastAsia" w:ascii="Times New Roman" w:hAnsi="Times New Roman" w:eastAsia="微软雅黑" w:cs="Times New Roman"/>
          <w:b/>
          <w:bCs/>
          <w:color w:val="000000"/>
          <w:kern w:val="2"/>
          <w:sz w:val="24"/>
          <w:szCs w:val="24"/>
          <w:lang w:val="en-US" w:eastAsia="zh-CN" w:bidi="ar-SA"/>
        </w:rPr>
        <w:t>B. 惯性测量</w:t>
      </w:r>
      <w:bookmarkEnd w:id="10"/>
    </w:p>
    <w:p w14:paraId="304E7FFA">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为整合来自惯性测量单元（IMU）传感器的惯性测量数据，我们可以利用其连续性特征及-连续性</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2</m:t>
            </m:r>
            <m:ctrlPr>
              <w:rPr>
                <w:rFonts w:ascii="Cambria Math" w:hAnsi="Cambria Math"/>
              </w:rPr>
            </m:ctrlPr>
          </m:sup>
        </m:sSup>
      </m:oMath>
    </w:p>
    <w:p w14:paraId="04B7DE7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我们的三次B样条。为从B样条中获取真实测量值，可执行</w:t>
      </w:r>
      <m:oMath>
        <m:r>
          <m:rPr>
            <m:sty m:val="p"/>
          </m:rPr>
          <w:rPr>
            <w:rFonts w:ascii="Cambria Math" w:hAnsi="Cambria Math"/>
          </w:rPr>
          <m:t>SE(3)</m:t>
        </m:r>
      </m:oMath>
      <w:r>
        <w:rPr>
          <w:rFonts w:hint="eastAsia" w:ascii="Times New Roman" w:hAnsi="Times New Roman" w:eastAsia="微软雅黑" w:cs="Times New Roman"/>
          <w:kern w:val="2"/>
          <w:sz w:val="21"/>
          <w:szCs w:val="24"/>
          <w:lang w:val="en-US" w:eastAsia="zh-CN" w:bidi="ar-SA"/>
        </w:rPr>
        <w:t>以下操作：</w:t>
      </w:r>
    </w:p>
    <w:p w14:paraId="1CDDB4BA">
      <w:pPr>
        <w:spacing w:after="220" w:line="360" w:lineRule="auto"/>
      </w:pPr>
      <m:oMathPara>
        <m:oMath>
          <m:eqArr>
            <m:eqArrPr>
              <m:maxDist m:val="1"/>
              <m:ctrlPr>
                <w:rPr>
                  <w:rFonts w:ascii="Cambria Math" w:hAnsi="Cambria Math"/>
                </w:rPr>
              </m:ctrlPr>
            </m:eqArrPr>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r>
                <m:rPr>
                  <m:sty m:val="bi"/>
                </m:rPr>
                <w:rPr>
                  <w:rFonts w:ascii="Cambria Math" w:hAnsi="Cambria Math"/>
                </w:rPr>
                <m:t>ω</m:t>
              </m:r>
              <m:r>
                <m:rPr>
                  <m:sty m:val="p"/>
                </m:rPr>
                <w:rPr>
                  <w:rFonts w:ascii="Cambria Math" w:hAnsi="Cambria Math"/>
                </w:rPr>
                <m:t>(</m:t>
              </m:r>
              <m:r>
                <m:rPr/>
                <w:rPr>
                  <w:rFonts w:ascii="Cambria Math" w:hAnsi="Cambria Math"/>
                </w:rPr>
                <m:t>t</m:t>
              </m:r>
              <m:r>
                <m:rPr>
                  <m:sty m:val="p"/>
                </m:rPr>
                <w:rPr>
                  <w:rFonts w:ascii="Cambria Math" w:hAnsi="Cambria Math"/>
                </w:rPr>
                <m:t>) =vee</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R</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ctrlPr>
                        <w:rPr>
                          <w:rFonts w:ascii="Cambria Math" w:hAnsi="Cambria Math"/>
                        </w:rPr>
                      </m:ctrlPr>
                    </m:sup>
                  </m:sSup>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G</m:t>
                      </m:r>
                      <m:ctrlPr>
                        <w:rPr>
                          <w:rFonts w:ascii="Cambria Math" w:hAnsi="Cambria Math"/>
                        </w:rPr>
                      </m:ctrlPr>
                    </m:sup>
                  </m:sSubSup>
                  <m:acc>
                    <m:accPr>
                      <m:chr m:val="˙"/>
                      <m:ctrlPr>
                        <w:rPr>
                          <w:rFonts w:ascii="Cambria Math" w:hAnsi="Cambria Math"/>
                        </w:rPr>
                      </m:ctrlPr>
                    </m:accPr>
                    <m:e>
                      <m:r>
                        <m:rPr>
                          <m:sty m:val="b"/>
                        </m:rPr>
                        <w:rPr>
                          <w:rFonts w:ascii="Cambria Math" w:hAnsi="Cambria Math"/>
                        </w:rPr>
                        <m:t>R</m:t>
                      </m:r>
                      <m:ctrlPr>
                        <w:rPr>
                          <w:rFonts w:ascii="Cambria Math" w:hAnsi="Cambria Math"/>
                        </w:rPr>
                      </m:ctrlPr>
                    </m:e>
                  </m:acc>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d>
              <m:r>
                <m:rPr>
                  <m:sty m:val="p"/>
                </m:rPr>
                <w:rPr>
                  <w:rFonts w:ascii="Cambria Math" w:hAnsi="Cambria Math"/>
                </w:rPr>
                <m:t>#(31)</m:t>
              </m:r>
              <m:ctrlPr>
                <w:rPr>
                  <w:rFonts w:ascii="Cambria Math" w:hAnsi="Cambria Math"/>
                </w:rPr>
              </m:ctrlPr>
            </m:e>
            <m:e>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w:rPr>
                      <w:rFonts w:ascii="Cambria Math" w:hAnsi="Cambria Math"/>
                    </w:rPr>
                    <m:t>I</m:t>
                  </m:r>
                  <m:ctrlPr>
                    <w:rPr>
                      <w:rFonts w:ascii="Cambria Math" w:hAnsi="Cambria Math"/>
                    </w:rPr>
                  </m:ctrlPr>
                </m:sup>
              </m:sSup>
              <m:r>
                <m:rPr>
                  <m:sty m:val="b"/>
                </m:rPr>
                <w:rPr>
                  <w:rFonts w:ascii="Cambria Math" w:hAnsi="Cambria Math"/>
                </w:rPr>
                <m:t>a</m:t>
              </m:r>
              <m:r>
                <m:rPr>
                  <m:sty m:val="p"/>
                </m:rPr>
                <w:rPr>
                  <w:rFonts w:ascii="Cambria Math" w:hAnsi="Cambria Math"/>
                </w:rPr>
                <m:t>(</m:t>
              </m:r>
              <m:r>
                <m:rPr/>
                <w:rPr>
                  <w:rFonts w:ascii="Cambria Math" w:hAnsi="Cambria Math"/>
                </w:rPr>
                <m:t>t</m:t>
              </m:r>
              <m:r>
                <m:rPr>
                  <m:sty m:val="p"/>
                </m:rPr>
                <w:rPr>
                  <w:rFonts w:ascii="Cambria Math" w:hAnsi="Cambria Math"/>
                </w:rPr>
                <m:t>) =</m:t>
              </m:r>
              <m:sSubSup>
                <m:sSubSupPr>
                  <m:ctrlPr>
                    <w:rPr>
                      <w:rFonts w:ascii="Cambria Math" w:hAnsi="Cambria Math"/>
                    </w:rPr>
                  </m:ctrlPr>
                </m:sSubSupPr>
                <m:e>
                  <m:r>
                    <m:rPr>
                      <m:sty m:val="p"/>
                    </m:rPr>
                    <w:rPr>
                      <w:rFonts w:ascii="Cambria Math" w:hAnsi="Cambria Math"/>
                    </w:rPr>
                    <m:t xml:space="preserve"> </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G</m:t>
                  </m:r>
                  <m:ctrlPr>
                    <w:rPr>
                      <w:rFonts w:ascii="Cambria Math" w:hAnsi="Cambria Math"/>
                    </w:rPr>
                  </m:ctrlPr>
                </m:sup>
              </m:sSubSup>
              <m:r>
                <m:rPr>
                  <m:sty m:val="b"/>
                </m:rPr>
                <w:rPr>
                  <w:rFonts w:ascii="Cambria Math" w:hAnsi="Cambria Math"/>
                </w:rPr>
                <m:t>R</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r>
                    <m:rPr/>
                    <w:rPr>
                      <w:rFonts w:ascii="Cambria Math" w:hAnsi="Cambria Math"/>
                    </w:rPr>
                    <m:t>G</m:t>
                  </m:r>
                  <m:ctrlPr>
                    <w:rPr>
                      <w:rFonts w:ascii="Cambria Math" w:hAnsi="Cambria Math"/>
                    </w:rPr>
                  </m:ctrlP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t</m:t>
              </m:r>
              <m:r>
                <m:rPr>
                  <m:sty m:val="p"/>
                </m:rPr>
                <w:rPr>
                  <w:rFonts w:ascii="Cambria Math" w:hAnsi="Cambria Math"/>
                </w:rPr>
                <m:t>))#(32)</m:t>
              </m:r>
              <m:ctrlPr>
                <w:rPr>
                  <w:rFonts w:ascii="Cambria Math" w:hAnsi="Cambria Math"/>
                </w:rPr>
              </m:ctrlPr>
            </m:e>
          </m:eqArr>
        </m:oMath>
      </m:oMathPara>
    </w:p>
    <w:p w14:paraId="006AF9F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其中vee（⋅）返回斜对称矩阵的向量部分。随后这些向量部分通过随机游走偏差及相应白噪声进行扰动。</w:t>
      </w:r>
    </w:p>
    <w:p w14:paraId="55E87B57">
      <w:pPr>
        <w:spacing w:before="330" w:line="271" w:lineRule="auto"/>
        <w:rPr>
          <w:rFonts w:hint="eastAsia" w:eastAsia="宋体"/>
          <w:b/>
          <w:bCs/>
          <w:color w:val="000000"/>
          <w:sz w:val="24"/>
          <w:lang w:eastAsia="zh-CN"/>
        </w:rPr>
      </w:pPr>
      <w:bookmarkStart w:id="11" w:name="c_visual_bearing_measurement"/>
      <w:r>
        <w:rPr>
          <w:rFonts w:hint="eastAsia" w:ascii="Times New Roman" w:hAnsi="Times New Roman" w:eastAsia="微软雅黑" w:cs="Times New Roman"/>
          <w:b/>
          <w:bCs/>
          <w:color w:val="000000"/>
          <w:kern w:val="2"/>
          <w:sz w:val="24"/>
          <w:szCs w:val="24"/>
          <w:lang w:val="en-US" w:eastAsia="zh-CN" w:bidi="ar-SA"/>
        </w:rPr>
        <w:t>C. 视觉-方位测量</w:t>
      </w:r>
      <w:bookmarkEnd w:id="11"/>
    </w:p>
    <w:p w14:paraId="0F3C43F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在生成B样条轨迹后，我们会创建环境地标点，这些地标点可后续投影到合成相机帧中。生成地标点时，我们沿样条曲线以固定间隔递增，并确保所有相机在地图中都能捕捉到足够地标点。若某相机帧中的地标点不足，我们通过从相机发射随机光线并赋予随机深度值来生成新地标点。这些地标点随后被添加到地图中，以便投射到后续帧中。我们通过将地标点投影到当前帧来生成其视觉测量值。投影后的地标点需满足三个条件：位于视野范围内、处于前方且距离相机较近。像素噪声可直接叠加到真实像素值上。</w:t>
      </w:r>
    </w:p>
    <w:p w14:paraId="4BAFBF60">
      <w:pPr>
        <w:pStyle w:val="51"/>
        <w:ind w:firstLine="0" w:firstLineChars="0"/>
        <w:rPr>
          <w:rFonts w:hint="eastAsia" w:eastAsia="宋体"/>
          <w:b/>
          <w:bCs/>
          <w:lang w:eastAsia="zh-CN"/>
        </w:rPr>
      </w:pPr>
      <w:bookmarkStart w:id="12" w:name="v_benchmarks"/>
      <w:r>
        <w:rPr>
          <w:rFonts w:hint="eastAsia" w:ascii="Times New Roman" w:hAnsi="Times New Roman" w:eastAsia="微软雅黑" w:cs="Times New Roman"/>
          <w:b/>
          <w:bCs/>
          <w:color w:val="000000"/>
          <w:kern w:val="2"/>
          <w:sz w:val="24"/>
          <w:szCs w:val="24"/>
          <w:lang w:val="en-US" w:eastAsia="zh-CN" w:bidi="ar-SA"/>
        </w:rPr>
        <w:t>五、基准</w:t>
      </w:r>
      <w:bookmarkEnd w:id="12"/>
    </w:p>
    <w:p w14:paraId="348451A2">
      <w:pPr>
        <w:pStyle w:val="51"/>
        <w:ind w:firstLine="0" w:firstLineChars="0"/>
        <w:rPr>
          <w:rFonts w:hint="eastAsia" w:eastAsia="宋体"/>
          <w:b/>
          <w:bCs/>
          <w:lang w:eastAsia="zh-CN"/>
        </w:rPr>
      </w:pPr>
      <w:bookmarkStart w:id="13" w:name="a_simulation_results"/>
      <w:r>
        <w:rPr>
          <w:rFonts w:hint="eastAsia" w:ascii="Times New Roman" w:hAnsi="Times New Roman" w:eastAsia="微软雅黑" w:cs="Times New Roman"/>
          <w:b/>
          <w:bCs/>
          <w:color w:val="000000"/>
          <w:kern w:val="2"/>
          <w:sz w:val="24"/>
          <w:szCs w:val="24"/>
          <w:lang w:val="en-US" w:eastAsia="zh-CN" w:bidi="ar-SA"/>
        </w:rPr>
        <w:t>A. 模拟结果</w:t>
      </w:r>
      <w:bookmarkEnd w:id="13"/>
    </w:p>
    <w:p w14:paraId="76C3CA1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通过所提出的视觉惯性模拟器，我们评估了在线校准方法及基于第一估计雅可比矩阵（FEJ）- EKF [21][22]实现的 MSCKF 估计器的一致性。具体而言，系统采用单目相机运行，窗口尺寸为11，每帧最多保留100条特征轨迹，状态中最多保留50个SLAM地标，并通过 MSCKF 更新处理VIO特征轨迹。相机以10Hz频率模拟，惯性测量单元（IMU）以400Hz频率模拟。我们注入单像素噪声</w:t>
      </w:r>
      <m:oMath>
        <m:sSup>
          <m:sSupPr>
            <m:ctrlPr>
              <w:rPr>
                <w:rFonts w:ascii="Cambria Math" w:hAnsi="Cambria Math"/>
              </w:rPr>
            </m:ctrlPr>
          </m:sSupPr>
          <m:e>
            <m:r>
              <m:rPr>
                <m:sty m:val="p"/>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oMath>
      <w:r>
        <w:rPr>
          <w:rFonts w:hint="eastAsia" w:ascii="Times New Roman" w:hAnsi="Times New Roman" w:eastAsia="微软雅黑" w:cs="Times New Roman"/>
          <w:kern w:val="2"/>
          <w:sz w:val="21"/>
          <w:szCs w:val="24"/>
          <w:lang w:val="en-US" w:eastAsia="zh-CN" w:bidi="ar-SA"/>
        </w:rPr>
        <w:t>，并采用ADIS16448 MEMS惯性测量单元的噪声特性。为模拟初始校准值的偏差，我们使用估计器的先验分布值随机初始化校准参数。这确保在蒙特卡洛模拟过程中，每次运行都具有不同的测量噪声和初始校准值。</w:t>
      </w:r>
    </w:p>
    <w:p w14:paraId="502E076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如表I所示，各场景的平均绝对轨迹误差（ATE）与归一化估计误差平方（NEES）表明：在线校准时，若获得真实校准数据，估计精度不会下降；而当初始猜测存在偏差时，估计器仍能保持稳定，可获得合理精度的估计结果。图3展示了包含不确定度边界的典型运行案例。当校准功能被禁用且初始猜测存在偏差时，由于未对校准参数的不确定性进行建模， NEES 值会显著增大，且多数情况下估计结果会出现发散现象。我们还绘制了前10次和60次</w:t>
      </w:r>
    </w:p>
    <w:p w14:paraId="10DE522F">
      <w:pPr>
        <w:spacing w:line="360" w:lineRule="auto"/>
        <w:jc w:val="center"/>
      </w:pPr>
      <w:r>
        <w:drawing>
          <wp:inline distT="0" distB="0" distL="0" distR="0">
            <wp:extent cx="5486400" cy="1771650"/>
            <wp:effectExtent l="0" t="0" r="0" b="0"/>
            <wp:docPr id="2" name="image-6bbd7b1d69e555e79f1e84e22401326902f59e77.jpg"/>
            <wp:cNvGraphicFramePr/>
            <a:graphic xmlns:a="http://schemas.openxmlformats.org/drawingml/2006/main">
              <a:graphicData uri="http://schemas.openxmlformats.org/drawingml/2006/picture">
                <pic:pic xmlns:pic="http://schemas.openxmlformats.org/drawingml/2006/picture">
                  <pic:nvPicPr>
                    <pic:cNvPr id="2" name="image-6bbd7b1d69e555e79f1e84e22401326902f59e77.jpg"/>
                    <pic:cNvPicPr/>
                  </pic:nvPicPr>
                  <pic:blipFill>
                    <a:blip r:embed="rId9" cstate="print"/>
                    <a:srcRect/>
                    <a:stretch>
                      <a:fillRect/>
                    </a:stretch>
                  </pic:blipFill>
                  <pic:spPr>
                    <a:xfrm>
                      <a:off x="0" y="0"/>
                      <a:ext cx="5486400" cy="1771719"/>
                    </a:xfrm>
                    <a:prstGeom prst="rect">
                      <a:avLst/>
                    </a:prstGeom>
                  </pic:spPr>
                </pic:pic>
              </a:graphicData>
            </a:graphic>
          </wp:inline>
        </w:drawing>
      </w:r>
    </w:p>
    <w:p w14:paraId="3C039A29">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图2：代表性运行中相机固有投影与畸变以及外在方向与位置参数误差（蓝色实线）与边界（红色虚线）的对比。需注意</w:t>
      </w:r>
      <m:oMath>
        <m:r>
          <m:rPr>
            <m:sty m:val="p"/>
          </m:rPr>
          <w:rPr>
            <w:rFonts w:ascii="Cambria Math" w:hAnsi="Cambria Math"/>
          </w:rPr>
          <m:t>3</m:t>
        </m:r>
        <m:r>
          <m:rPr/>
          <w:rPr>
            <w:rFonts w:ascii="Cambria Math" w:hAnsi="Cambria Math"/>
          </w:rPr>
          <m:t>σ</m:t>
        </m:r>
      </m:oMath>
      <w:r>
        <w:rPr>
          <w:rFonts w:hint="eastAsia" w:ascii="Times New Roman" w:hAnsi="Times New Roman" w:eastAsia="微软雅黑" w:cs="Times New Roman"/>
          <w:kern w:val="2"/>
          <w:sz w:val="21"/>
          <w:szCs w:val="24"/>
          <w:lang w:val="en-US" w:eastAsia="zh-CN" w:bidi="ar-SA"/>
        </w:rPr>
        <w:t>，我们仅绘制了数据集的前60秒。</w:t>
      </w:r>
    </w:p>
    <w:p w14:paraId="713DDC80">
      <w:pPr>
        <w:spacing w:line="360" w:lineRule="auto"/>
        <w:jc w:val="center"/>
      </w:pPr>
      <w:r>
        <w:drawing>
          <wp:inline distT="0" distB="0" distL="0" distR="0">
            <wp:extent cx="5486400" cy="2969260"/>
            <wp:effectExtent l="0" t="0" r="0" b="0"/>
            <wp:docPr id="3" name="image-1d83dcaf9dab7e2434ea393379a5ce463c50a93e.jpg"/>
            <wp:cNvGraphicFramePr/>
            <a:graphic xmlns:a="http://schemas.openxmlformats.org/drawingml/2006/main">
              <a:graphicData uri="http://schemas.openxmlformats.org/drawingml/2006/picture">
                <pic:pic xmlns:pic="http://schemas.openxmlformats.org/drawingml/2006/picture">
                  <pic:nvPicPr>
                    <pic:cNvPr id="3" name="image-1d83dcaf9dab7e2434ea393379a5ce463c50a93e.jpg"/>
                    <pic:cNvPicPr/>
                  </pic:nvPicPr>
                  <pic:blipFill>
                    <a:blip r:embed="rId10" cstate="print"/>
                    <a:srcRect/>
                    <a:stretch>
                      <a:fillRect/>
                    </a:stretch>
                  </pic:blipFill>
                  <pic:spPr>
                    <a:xfrm>
                      <a:off x="0" y="0"/>
                      <a:ext cx="5486400" cy="2969827"/>
                    </a:xfrm>
                    <a:prstGeom prst="rect">
                      <a:avLst/>
                    </a:prstGeom>
                  </pic:spPr>
                </pic:pic>
              </a:graphicData>
            </a:graphic>
          </wp:inline>
        </w:drawing>
      </w:r>
    </w:p>
    <w:p w14:paraId="6D4110E2">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图3：采用SLAM地标和在线校准的所</w:t>
      </w:r>
      <m:oMath>
        <m:r>
          <m:rPr>
            <m:sty m:val="p"/>
          </m:rPr>
          <w:rPr>
            <w:rFonts w:ascii="Cambria Math" w:hAnsi="Cambria Math"/>
          </w:rPr>
          <m:t>3</m:t>
        </m:r>
        <m:r>
          <m:rPr/>
          <w:rPr>
            <w:rFonts w:ascii="Cambria Math" w:hAnsi="Cambria Math"/>
          </w:rPr>
          <m:t>σ</m:t>
        </m:r>
      </m:oMath>
      <w:r>
        <w:rPr>
          <w:rFonts w:hint="eastAsia" w:ascii="Times New Roman" w:hAnsi="Times New Roman" w:eastAsia="微软雅黑" w:cs="Times New Roman"/>
          <w:kern w:val="2"/>
          <w:sz w:val="21"/>
          <w:szCs w:val="24"/>
          <w:lang w:val="en-US" w:eastAsia="zh-CN" w:bidi="ar-SA"/>
        </w:rPr>
        <w:t>提方法代表性运行中IMU姿态误差（蓝色实线）与边界（红色虚线）</w:t>
      </w:r>
    </w:p>
    <w:p w14:paraId="7431AE00">
      <w:pPr>
        <w:spacing w:line="360" w:lineRule="auto"/>
        <w:jc w:val="center"/>
      </w:pPr>
      <w:r>
        <w:drawing>
          <wp:inline distT="0" distB="0" distL="0" distR="0">
            <wp:extent cx="5486400" cy="1951990"/>
            <wp:effectExtent l="0" t="0" r="0" b="0"/>
            <wp:docPr id="4" name="image-ed638c31e36196b43f9337b80063fffcec5026c5.jpg"/>
            <wp:cNvGraphicFramePr/>
            <a:graphic xmlns:a="http://schemas.openxmlformats.org/drawingml/2006/main">
              <a:graphicData uri="http://schemas.openxmlformats.org/drawingml/2006/picture">
                <pic:pic xmlns:pic="http://schemas.openxmlformats.org/drawingml/2006/picture">
                  <pic:nvPicPr>
                    <pic:cNvPr id="4" name="image-ed638c31e36196b43f9337b80063fffcec5026c5.jpg"/>
                    <pic:cNvPicPr/>
                  </pic:nvPicPr>
                  <pic:blipFill>
                    <a:blip r:embed="rId11" cstate="print"/>
                    <a:srcRect/>
                    <a:stretch>
                      <a:fillRect/>
                    </a:stretch>
                  </pic:blipFill>
                  <pic:spPr>
                    <a:xfrm>
                      <a:off x="0" y="0"/>
                      <a:ext cx="5486400" cy="1952513"/>
                    </a:xfrm>
                    <a:prstGeom prst="rect">
                      <a:avLst/>
                    </a:prstGeom>
                  </pic:spPr>
                </pic:pic>
              </a:graphicData>
            </a:graphic>
          </wp:inline>
        </w:drawing>
      </w:r>
    </w:p>
    <w:p w14:paraId="30ED389A">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图4：代表性运行中相机至IMU时间偏移误差（蓝色实</w:t>
      </w:r>
      <m:oMath>
        <m:r>
          <m:rPr>
            <m:sty m:val="p"/>
          </m:rPr>
          <w:rPr>
            <w:rFonts w:ascii="Cambria Math" w:hAnsi="Cambria Math"/>
          </w:rPr>
          <m:t>3</m:t>
        </m:r>
        <m:r>
          <m:rPr/>
          <w:rPr>
            <w:rFonts w:ascii="Cambria Math" w:hAnsi="Cambria Math"/>
          </w:rPr>
          <m:t>σ</m:t>
        </m:r>
      </m:oMath>
      <w:r>
        <w:rPr>
          <w:rFonts w:hint="eastAsia" w:ascii="Times New Roman" w:hAnsi="Times New Roman" w:eastAsia="微软雅黑" w:cs="Times New Roman"/>
          <w:kern w:val="2"/>
          <w:sz w:val="21"/>
          <w:szCs w:val="24"/>
          <w:lang w:val="en-US" w:eastAsia="zh-CN" w:bidi="ar-SA"/>
        </w:rPr>
        <w:t>线）及边界（红色虚线）</w:t>
      </w:r>
    </w:p>
    <w:p w14:paraId="17A1368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图2和图4中代表性运行的所有校准参数的秒数，显示这些参数从初始较差的猜测值迅速收敛。</w:t>
      </w:r>
    </w:p>
    <w:p w14:paraId="7BE5A8A9">
      <w:pPr>
        <w:pStyle w:val="51"/>
        <w:ind w:firstLine="0" w:firstLineChars="0"/>
        <w:rPr>
          <w:rFonts w:hint="eastAsia" w:eastAsia="宋体"/>
          <w:b/>
          <w:bCs/>
          <w:lang w:eastAsia="zh-CN"/>
        </w:rPr>
      </w:pPr>
      <w:bookmarkStart w:id="14" w:name="b_real_world_comparison"/>
      <w:r>
        <w:rPr>
          <w:rFonts w:hint="eastAsia" w:ascii="Times New Roman" w:hAnsi="Times New Roman" w:eastAsia="微软雅黑" w:cs="Times New Roman"/>
          <w:b/>
          <w:bCs/>
          <w:color w:val="000000"/>
          <w:kern w:val="2"/>
          <w:sz w:val="24"/>
          <w:szCs w:val="24"/>
          <w:lang w:val="en-US" w:eastAsia="zh-CN" w:bidi="ar-SA"/>
        </w:rPr>
        <w:t>B. 现实世界对比</w:t>
      </w:r>
      <w:bookmarkEnd w:id="14"/>
    </w:p>
    <w:p w14:paraId="2C9E4B91">
      <w:pPr>
        <w:spacing w:after="220" w:line="360" w:lineRule="auto"/>
        <w:rPr>
          <w:rFonts w:hint="eastAsia" w:eastAsia="宋体"/>
          <w:lang w:eastAsia="zh-CN"/>
        </w:rPr>
      </w:pPr>
      <w:r>
        <w:rPr>
          <w:rFonts w:hint="eastAsia" w:ascii="Times New Roman" w:hAnsi="Georgia" w:eastAsia="微软雅黑" w:cs="Georgia"/>
          <w:kern w:val="2"/>
          <w:sz w:val="21"/>
          <w:szCs w:val="24"/>
          <w:lang w:val="en-US" w:eastAsia="zh-CN" w:bidi="ar-SA"/>
        </w:rPr>
        <w:t>我们基于EurocMav数据集[41]中的Vicon房间场景，评估了采用与不采用SLAM地标点的视觉惯性 FEJ - MSCKF 估计器。该数据集包含20Hz立体图像、200Hz ADIS16448 MEMS惯性测量单元（IMU）测量数据以及优化后的真实轨迹。需要说明的是，由于原始 V1_01_easy 存在方向值错误，我们已重新计算并修正了真实轨迹数据，并在文档网站上向社区公开了校正后的轨迹。所有方法均采用开源仓库中的配置文件运行，每个算法在每个数据集上运行十次以补偿视觉前端固有的随机性。在本次基准测试中，我们评估了</w:t>
      </w:r>
    </w:p>
    <w:p w14:paraId="4FC5C8E0">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表I：在真实或不良校准条件下，采用在线校准与非在线校准方式，二十次运行的平均ATE（平均绝对误差）与 NEES 。</w:t>
      </w:r>
    </w:p>
    <w:tbl>
      <w:tblPr>
        <w:tblStyle w:val="55"/>
        <w:tblW w:w="0" w:type="auto"/>
        <w:jc w:val="center"/>
        <w:tblCellSpacing w:w="0" w:type="dxa"/>
        <w:tblLayout w:type="autofit"/>
        <w:tblCellMar>
          <w:top w:w="80" w:type="dxa"/>
          <w:left w:w="160" w:type="dxa"/>
          <w:bottom w:w="80" w:type="dxa"/>
          <w:right w:w="160" w:type="dxa"/>
        </w:tblCellMar>
      </w:tblPr>
      <w:tblGrid>
        <w:gridCol w:w="1790"/>
        <w:gridCol w:w="1335"/>
        <w:gridCol w:w="1755"/>
        <w:gridCol w:w="1230"/>
        <w:gridCol w:w="1108"/>
      </w:tblGrid>
      <w:tr w14:paraId="035DAA69">
        <w:tblPrEx>
          <w:tblCellMar>
            <w:top w:w="80" w:type="dxa"/>
            <w:left w:w="160" w:type="dxa"/>
            <w:bottom w:w="80" w:type="dxa"/>
            <w:right w:w="160" w:type="dxa"/>
          </w:tblCellMar>
        </w:tblPrEx>
        <w:trPr>
          <w:cantSplit/>
          <w:tblCellSpacing w:w="0" w:type="dxa"/>
          <w:jc w:val="center"/>
        </w:trPr>
        <w:tc>
          <w:tcPr>
            <w:tcW w:w="0" w:type="auto"/>
            <w:tcBorders>
              <w:top w:val="single" w:color="000000" w:sz="8" w:space="0"/>
              <w:bottom w:val="single" w:color="000000" w:sz="8" w:space="0"/>
            </w:tcBorders>
            <w:vAlign w:val="center"/>
          </w:tcPr>
          <w:p w14:paraId="71B812FD">
            <w:pPr>
              <w:spacing w:line="360" w:lineRule="auto"/>
              <w:rPr>
                <w:rFonts w:ascii="Georgia" w:hAnsiTheme="minorHAnsi" w:eastAsiaTheme="minorEastAsia" w:cstheme="minorBidi"/>
                <w:lang w:eastAsia="en-US"/>
              </w:rPr>
            </w:pPr>
          </w:p>
        </w:tc>
        <w:tc>
          <w:tcPr>
            <w:tcW w:w="0" w:type="auto"/>
            <w:tcBorders>
              <w:top w:val="single" w:color="000000" w:sz="8" w:space="0"/>
              <w:bottom w:val="single" w:color="000000" w:sz="8" w:space="0"/>
            </w:tcBorders>
            <w:vAlign w:val="center"/>
          </w:tcPr>
          <w:p w14:paraId="3DBD570A">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ATE（度）</w:t>
            </w:r>
          </w:p>
        </w:tc>
        <w:tc>
          <w:tcPr>
            <w:tcW w:w="0" w:type="auto"/>
            <w:tcBorders>
              <w:top w:val="single" w:color="000000" w:sz="8" w:space="0"/>
              <w:bottom w:val="single" w:color="000000" w:sz="8" w:space="0"/>
            </w:tcBorders>
            <w:vAlign w:val="center"/>
          </w:tcPr>
          <w:p w14:paraId="23C1007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ATE（毫摩尔）</w:t>
            </w:r>
          </w:p>
        </w:tc>
        <w:tc>
          <w:tcPr>
            <w:tcW w:w="0" w:type="auto"/>
            <w:tcBorders>
              <w:top w:val="single" w:color="000000" w:sz="8" w:space="0"/>
              <w:bottom w:val="single" w:color="000000" w:sz="8" w:space="0"/>
            </w:tcBorders>
            <w:vAlign w:val="center"/>
          </w:tcPr>
          <w:p w14:paraId="3E3B82F0">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Ori. NEES</w:t>
            </w:r>
          </w:p>
        </w:tc>
        <w:tc>
          <w:tcPr>
            <w:tcW w:w="0" w:type="auto"/>
            <w:tcBorders>
              <w:top w:val="single" w:color="000000" w:sz="8" w:space="0"/>
              <w:bottom w:val="single" w:color="000000" w:sz="8" w:space="0"/>
            </w:tcBorders>
            <w:vAlign w:val="center"/>
          </w:tcPr>
          <w:p w14:paraId="0C1B0363">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NEES</w:t>
            </w:r>
          </w:p>
        </w:tc>
      </w:tr>
      <w:tr w14:paraId="6AD057D2">
        <w:tblPrEx>
          <w:tblCellMar>
            <w:top w:w="80" w:type="dxa"/>
            <w:left w:w="160" w:type="dxa"/>
            <w:bottom w:w="80" w:type="dxa"/>
            <w:right w:w="160" w:type="dxa"/>
          </w:tblCellMar>
        </w:tblPrEx>
        <w:trPr>
          <w:cantSplit/>
          <w:tblCellSpacing w:w="0" w:type="dxa"/>
          <w:jc w:val="center"/>
        </w:trPr>
        <w:tc>
          <w:tcPr>
            <w:tcW w:w="0" w:type="auto"/>
            <w:vAlign w:val="center"/>
          </w:tcPr>
          <w:p w14:paraId="3B5F2F8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真值/校准值</w:t>
            </w:r>
          </w:p>
        </w:tc>
        <w:tc>
          <w:tcPr>
            <w:tcW w:w="0" w:type="auto"/>
            <w:vAlign w:val="center"/>
          </w:tcPr>
          <w:p w14:paraId="4DAEF60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0.212</w:t>
            </w:r>
          </w:p>
        </w:tc>
        <w:tc>
          <w:tcPr>
            <w:tcW w:w="0" w:type="auto"/>
            <w:vAlign w:val="center"/>
          </w:tcPr>
          <w:p w14:paraId="4C2250C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0.134</w:t>
            </w:r>
          </w:p>
        </w:tc>
        <w:tc>
          <w:tcPr>
            <w:tcW w:w="0" w:type="auto"/>
            <w:vAlign w:val="center"/>
          </w:tcPr>
          <w:p w14:paraId="5B81A607">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2.203</w:t>
            </w:r>
          </w:p>
        </w:tc>
        <w:tc>
          <w:tcPr>
            <w:tcW w:w="0" w:type="auto"/>
            <w:vAlign w:val="center"/>
          </w:tcPr>
          <w:p w14:paraId="17CB3C2D">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1.880</w:t>
            </w:r>
          </w:p>
        </w:tc>
      </w:tr>
      <w:tr w14:paraId="6AC7AEC3">
        <w:tblPrEx>
          <w:tblCellMar>
            <w:top w:w="80" w:type="dxa"/>
            <w:left w:w="160" w:type="dxa"/>
            <w:bottom w:w="80" w:type="dxa"/>
            <w:right w:w="160" w:type="dxa"/>
          </w:tblCellMar>
        </w:tblPrEx>
        <w:trPr>
          <w:cantSplit/>
          <w:tblCellSpacing w:w="0" w:type="dxa"/>
          <w:jc w:val="center"/>
        </w:trPr>
        <w:tc>
          <w:tcPr>
            <w:tcW w:w="0" w:type="auto"/>
            <w:vAlign w:val="center"/>
          </w:tcPr>
          <w:p w14:paraId="55C60C72">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真值（无校准）</w:t>
            </w:r>
          </w:p>
        </w:tc>
        <w:tc>
          <w:tcPr>
            <w:tcW w:w="0" w:type="auto"/>
            <w:vAlign w:val="center"/>
          </w:tcPr>
          <w:p w14:paraId="29D866A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0.200</w:t>
            </w:r>
          </w:p>
        </w:tc>
        <w:tc>
          <w:tcPr>
            <w:tcW w:w="0" w:type="auto"/>
            <w:vAlign w:val="center"/>
          </w:tcPr>
          <w:p w14:paraId="6DE7DEF3">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0.128</w:t>
            </w:r>
          </w:p>
        </w:tc>
        <w:tc>
          <w:tcPr>
            <w:tcW w:w="0" w:type="auto"/>
            <w:vAlign w:val="center"/>
          </w:tcPr>
          <w:p w14:paraId="736103E4">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2.265</w:t>
            </w:r>
          </w:p>
        </w:tc>
        <w:tc>
          <w:tcPr>
            <w:tcW w:w="0" w:type="auto"/>
            <w:vAlign w:val="center"/>
          </w:tcPr>
          <w:p w14:paraId="6BDF2628">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1.909</w:t>
            </w:r>
          </w:p>
        </w:tc>
      </w:tr>
      <w:tr w14:paraId="1BF5A31A">
        <w:tblPrEx>
          <w:tblCellMar>
            <w:top w:w="80" w:type="dxa"/>
            <w:left w:w="160" w:type="dxa"/>
            <w:bottom w:w="80" w:type="dxa"/>
            <w:right w:w="160" w:type="dxa"/>
          </w:tblCellMar>
        </w:tblPrEx>
        <w:trPr>
          <w:cantSplit/>
          <w:tblCellSpacing w:w="0" w:type="dxa"/>
          <w:jc w:val="center"/>
        </w:trPr>
        <w:tc>
          <w:tcPr>
            <w:tcW w:w="0" w:type="auto"/>
            <w:vAlign w:val="center"/>
          </w:tcPr>
          <w:p w14:paraId="09884DC7">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带口径的坏的</w:t>
            </w:r>
          </w:p>
        </w:tc>
        <w:tc>
          <w:tcPr>
            <w:tcW w:w="0" w:type="auto"/>
            <w:vAlign w:val="center"/>
          </w:tcPr>
          <w:p w14:paraId="4D1C842A">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0.218</w:t>
            </w:r>
          </w:p>
        </w:tc>
        <w:tc>
          <w:tcPr>
            <w:tcW w:w="0" w:type="auto"/>
            <w:vAlign w:val="center"/>
          </w:tcPr>
          <w:p w14:paraId="5A0713ED">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0.139</w:t>
            </w:r>
          </w:p>
        </w:tc>
        <w:tc>
          <w:tcPr>
            <w:tcW w:w="0" w:type="auto"/>
            <w:vAlign w:val="center"/>
          </w:tcPr>
          <w:p w14:paraId="5C944EAD">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2.235</w:t>
            </w:r>
          </w:p>
        </w:tc>
        <w:tc>
          <w:tcPr>
            <w:tcW w:w="0" w:type="auto"/>
            <w:vAlign w:val="center"/>
          </w:tcPr>
          <w:p w14:paraId="409B2C0C">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2.007</w:t>
            </w:r>
          </w:p>
        </w:tc>
      </w:tr>
      <w:tr w14:paraId="28115115">
        <w:tblPrEx>
          <w:tblCellMar>
            <w:top w:w="80" w:type="dxa"/>
            <w:left w:w="160" w:type="dxa"/>
            <w:bottom w:w="80" w:type="dxa"/>
            <w:right w:w="160" w:type="dxa"/>
          </w:tblCellMar>
        </w:tblPrEx>
        <w:trPr>
          <w:cantSplit/>
          <w:tblCellSpacing w:w="0" w:type="dxa"/>
          <w:jc w:val="center"/>
        </w:trPr>
        <w:tc>
          <w:tcPr>
            <w:tcW w:w="0" w:type="auto"/>
            <w:tcBorders>
              <w:bottom w:val="single" w:color="000000" w:sz="8" w:space="0"/>
            </w:tcBorders>
            <w:vAlign w:val="center"/>
          </w:tcPr>
          <w:p w14:paraId="397ECEA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无校准的坏的</w:t>
            </w:r>
          </w:p>
        </w:tc>
        <w:tc>
          <w:tcPr>
            <w:tcW w:w="0" w:type="auto"/>
            <w:tcBorders>
              <w:bottom w:val="single" w:color="000000" w:sz="8" w:space="0"/>
            </w:tcBorders>
            <w:vAlign w:val="center"/>
          </w:tcPr>
          <w:p w14:paraId="50CA849B">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5.432</w:t>
            </w:r>
          </w:p>
        </w:tc>
        <w:tc>
          <w:tcPr>
            <w:tcW w:w="0" w:type="auto"/>
            <w:tcBorders>
              <w:bottom w:val="single" w:color="000000" w:sz="8" w:space="0"/>
            </w:tcBorders>
            <w:vAlign w:val="center"/>
          </w:tcPr>
          <w:p w14:paraId="044E0109">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508.719</w:t>
            </w:r>
          </w:p>
        </w:tc>
        <w:tc>
          <w:tcPr>
            <w:tcW w:w="0" w:type="auto"/>
            <w:tcBorders>
              <w:bottom w:val="single" w:color="000000" w:sz="8" w:space="0"/>
            </w:tcBorders>
            <w:vAlign w:val="center"/>
          </w:tcPr>
          <w:p w14:paraId="3F8A57C3">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9.159</w:t>
            </w:r>
          </w:p>
        </w:tc>
        <w:tc>
          <w:tcPr>
            <w:tcW w:w="0" w:type="auto"/>
            <w:tcBorders>
              <w:bottom w:val="single" w:color="000000" w:sz="8" w:space="0"/>
            </w:tcBorders>
            <w:vAlign w:val="center"/>
          </w:tcPr>
          <w:p w14:paraId="3955B519">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1045.174</w:t>
            </w:r>
          </w:p>
        </w:tc>
      </w:tr>
    </w:tbl>
    <w:p w14:paraId="3B6053AB">
      <w:pPr>
        <w:spacing w:line="360" w:lineRule="auto"/>
      </w:pPr>
    </w:p>
    <w:p w14:paraId="7976941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采用以下最先进的视觉惯性估计算法：</w:t>
      </w:r>
    </w:p>
    <w:p w14:paraId="4794029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OKVIS [2]——一种基于关键帧的固定滞后平滑算法，通过优化任意间隔的关键帧姿态，并结合惯性测量因子与环境地标信息。该算法强制采用固定窗口尺寸以确保计算可行性，同时采用选择性边缘化策略以实现问题稀疏性。</w:t>
      </w:r>
    </w:p>
    <w:p w14:paraId="6302AD7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VINS-Fusion VIO [3] - 基于原始VINSMono [42]滑动优化方法的扩展，该方法利用惯性测量单元（IMU）预积分技术，并与次级姿态图优化进行松散耦合。VINS-Fusion扩展了原始代码库以支持立体相机。</w:t>
      </w:r>
    </w:p>
    <w:p w14:paraId="608CB8C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Basalt VIO [4] - 基于立体关键帧的固定滞后平滑器，配备定制化特征跟踪前端，专注于从VIO中提取相关信息，以供后续离线视觉惯性测绘使用。</w:t>
      </w:r>
    </w:p>
    <w:p w14:paraId="53AF7F8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R-VIO[5]——一种基于机器人中心 MSCKF 的算法，该算法在局部坐标系中进行估计，并通过合成步骤更新全局坐标系。重力方向也在滤波器内进行估计。</w:t>
      </w:r>
    </w:p>
    <w:p w14:paraId="0BBBC80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ROVIO [6] -我们采用MapLab[43]中的 ROVIO 实现，这是一种基于单目迭代 EKF 的方法，通过对直接图像强度区域进行最小化处理，能够追踪非角点特征（如高梯度线）。</w:t>
      </w:r>
    </w:p>
    <w:p w14:paraId="1EF4E51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ICE-BA[7]——一种立体增量束调整（BA）方法，可并行优化局部侧窗与全局优化问题。该方法利用其公式结构的稀疏性，并引入了一种相对边际化程序。</w:t>
      </w:r>
    </w:p>
    <w:p w14:paraId="551B654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S- MSCKF [8] - 原始开源实现</w:t>
      </w:r>
    </w:p>
    <w:p w14:paraId="170966FB">
      <w:pPr>
        <w:spacing w:line="360" w:lineRule="auto"/>
        <w:rPr>
          <w:rFonts w:hint="eastAsia" w:eastAsia="宋体"/>
          <w:lang w:eastAsia="zh-CN"/>
        </w:rPr>
      </w:pPr>
      <w:r>
        <w:rPr>
          <w:rFonts w:hint="eastAsia" w:ascii="Times New Roman" w:hAnsi="Georgia" w:eastAsia="微软雅黑" w:cs="Georgia"/>
          <w:kern w:val="2"/>
          <w:sz w:val="21"/>
          <w:szCs w:val="24"/>
          <w:lang w:val="en-US" w:eastAsia="zh-CN" w:bidi="ar-SA"/>
        </w:rPr>
        <w:t>表II：十次运行的平均绝对轨迹误差（ATE）（单位：度/米），各算法数据。需注意 V2_03 数据集因部分算法无法运行而被排除。绿色表示最优，蓝色次优。</w:t>
      </w:r>
    </w:p>
    <w:tbl>
      <w:tblPr>
        <w:tblStyle w:val="55"/>
        <w:tblW w:w="0" w:type="auto"/>
        <w:jc w:val="center"/>
        <w:tblCellSpacing w:w="0" w:type="dxa"/>
        <w:tblLayout w:type="autofit"/>
        <w:tblCellMar>
          <w:top w:w="80" w:type="dxa"/>
          <w:left w:w="160" w:type="dxa"/>
          <w:bottom w:w="80" w:type="dxa"/>
          <w:right w:w="160" w:type="dxa"/>
        </w:tblCellMar>
      </w:tblPr>
      <w:tblGrid>
        <w:gridCol w:w="746"/>
        <w:gridCol w:w="1398"/>
        <w:gridCol w:w="1705"/>
        <w:gridCol w:w="1690"/>
        <w:gridCol w:w="1398"/>
        <w:gridCol w:w="1705"/>
        <w:gridCol w:w="902"/>
      </w:tblGrid>
      <w:tr w14:paraId="6BEE83ED">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5EC06D45">
            <w:pPr>
              <w:spacing w:line="360" w:lineRule="auto"/>
              <w:rPr>
                <w:rFonts w:ascii="Georgia" w:hAnsiTheme="minorHAnsi" w:eastAsiaTheme="minorEastAsia" w:cstheme="minorBidi"/>
                <w:lang w:eastAsia="en-US"/>
              </w:rPr>
            </w:pPr>
          </w:p>
        </w:tc>
        <w:tc>
          <w:tcPr>
            <w:tcW w:w="0" w:type="auto"/>
            <w:tcBorders>
              <w:top w:val="single" w:color="000000" w:sz="8" w:space="0"/>
              <w:bottom w:val="single" w:color="000000" w:sz="8" w:space="0"/>
              <w:right w:val="single" w:color="000000" w:sz="8" w:space="0"/>
            </w:tcBorders>
            <w:vAlign w:val="center"/>
          </w:tcPr>
          <w:p w14:paraId="172CD1DA">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V1_01_easy</w:t>
            </w:r>
          </w:p>
        </w:tc>
        <w:tc>
          <w:tcPr>
            <w:tcW w:w="0" w:type="auto"/>
            <w:tcBorders>
              <w:top w:val="single" w:color="000000" w:sz="8" w:space="0"/>
              <w:bottom w:val="single" w:color="000000" w:sz="8" w:space="0"/>
              <w:right w:val="single" w:color="000000" w:sz="8" w:space="0"/>
            </w:tcBorders>
            <w:vAlign w:val="center"/>
          </w:tcPr>
          <w:p w14:paraId="2D7B4D3F">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V1_02_medium</w:t>
            </w:r>
          </w:p>
        </w:tc>
        <w:tc>
          <w:tcPr>
            <w:tcW w:w="0" w:type="auto"/>
            <w:tcBorders>
              <w:top w:val="single" w:color="000000" w:sz="8" w:space="0"/>
              <w:bottom w:val="single" w:color="000000" w:sz="8" w:space="0"/>
              <w:right w:val="single" w:color="000000" w:sz="8" w:space="0"/>
            </w:tcBorders>
            <w:vAlign w:val="center"/>
          </w:tcPr>
          <w:p w14:paraId="6E4F3470">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V1_03_difficult</w:t>
            </w:r>
          </w:p>
        </w:tc>
        <w:tc>
          <w:tcPr>
            <w:tcW w:w="0" w:type="auto"/>
            <w:tcBorders>
              <w:top w:val="single" w:color="000000" w:sz="8" w:space="0"/>
              <w:bottom w:val="single" w:color="000000" w:sz="8" w:space="0"/>
              <w:right w:val="single" w:color="000000" w:sz="8" w:space="0"/>
            </w:tcBorders>
            <w:vAlign w:val="center"/>
          </w:tcPr>
          <w:p w14:paraId="6F9BA29F">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V2_01_easy</w:t>
            </w:r>
          </w:p>
        </w:tc>
        <w:tc>
          <w:tcPr>
            <w:tcW w:w="0" w:type="auto"/>
            <w:tcBorders>
              <w:top w:val="single" w:color="000000" w:sz="8" w:space="0"/>
              <w:bottom w:val="single" w:color="000000" w:sz="8" w:space="0"/>
              <w:right w:val="single" w:color="000000" w:sz="8" w:space="0"/>
            </w:tcBorders>
            <w:vAlign w:val="center"/>
          </w:tcPr>
          <w:p w14:paraId="40BAAA5E">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V2_02_medium</w:t>
            </w:r>
          </w:p>
        </w:tc>
        <w:tc>
          <w:tcPr>
            <w:tcW w:w="0" w:type="auto"/>
            <w:tcBorders>
              <w:top w:val="single" w:color="000000" w:sz="8" w:space="0"/>
              <w:bottom w:val="single" w:color="000000" w:sz="8" w:space="0"/>
              <w:right w:val="single" w:color="000000" w:sz="8" w:space="0"/>
            </w:tcBorders>
            <w:vAlign w:val="center"/>
          </w:tcPr>
          <w:p w14:paraId="5426B4A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平均</w:t>
            </w:r>
          </w:p>
        </w:tc>
      </w:tr>
      <w:tr w14:paraId="3D4DF67B">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847F995">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单超声波</w:t>
            </w:r>
          </w:p>
        </w:tc>
        <w:tc>
          <w:tcPr>
            <w:tcW w:w="0" w:type="auto"/>
            <w:tcBorders>
              <w:bottom w:val="single" w:color="000000" w:sz="8" w:space="0"/>
              <w:right w:val="single" w:color="000000" w:sz="8" w:space="0"/>
            </w:tcBorders>
            <w:vAlign w:val="center"/>
          </w:tcPr>
          <w:p w14:paraId="3C3EA4E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0.699 / 0.058</w:t>
            </w:r>
          </w:p>
        </w:tc>
        <w:tc>
          <w:tcPr>
            <w:tcW w:w="0" w:type="auto"/>
            <w:tcBorders>
              <w:bottom w:val="single" w:color="000000" w:sz="8" w:space="0"/>
              <w:right w:val="single" w:color="000000" w:sz="8" w:space="0"/>
            </w:tcBorders>
            <w:vAlign w:val="center"/>
          </w:tcPr>
          <w:p w14:paraId="4A49926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1.675 / 0.076</w:t>
            </w:r>
          </w:p>
        </w:tc>
        <w:tc>
          <w:tcPr>
            <w:tcW w:w="0" w:type="auto"/>
            <w:tcBorders>
              <w:bottom w:val="single" w:color="000000" w:sz="8" w:space="0"/>
              <w:right w:val="single" w:color="000000" w:sz="8" w:space="0"/>
            </w:tcBorders>
            <w:vAlign w:val="center"/>
          </w:tcPr>
          <w:p w14:paraId="03825AC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2.542 / 0.063</w:t>
            </w:r>
          </w:p>
        </w:tc>
        <w:tc>
          <w:tcPr>
            <w:tcW w:w="0" w:type="auto"/>
            <w:tcBorders>
              <w:bottom w:val="single" w:color="000000" w:sz="8" w:space="0"/>
              <w:right w:val="single" w:color="000000" w:sz="8" w:space="0"/>
            </w:tcBorders>
            <w:vAlign w:val="center"/>
          </w:tcPr>
          <w:p w14:paraId="3AE04FB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0.773 / 0.124</w:t>
            </w:r>
          </w:p>
        </w:tc>
        <w:tc>
          <w:tcPr>
            <w:tcW w:w="0" w:type="auto"/>
            <w:tcBorders>
              <w:bottom w:val="single" w:color="000000" w:sz="8" w:space="0"/>
              <w:right w:val="single" w:color="000000" w:sz="8" w:space="0"/>
            </w:tcBorders>
            <w:vAlign w:val="center"/>
          </w:tcPr>
          <w:p w14:paraId="4A5F02C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1.538 / 0.074</w:t>
            </w:r>
          </w:p>
        </w:tc>
        <w:tc>
          <w:tcPr>
            <w:tcW w:w="0" w:type="auto"/>
            <w:tcBorders>
              <w:bottom w:val="single" w:color="000000" w:sz="8" w:space="0"/>
              <w:right w:val="single" w:color="000000" w:sz="8" w:space="0"/>
            </w:tcBorders>
            <w:vAlign w:val="center"/>
          </w:tcPr>
          <w:p w14:paraId="39F9C02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1.445 / 0.079</w:t>
            </w:r>
          </w:p>
        </w:tc>
      </w:tr>
      <w:tr w14:paraId="3EA234F7">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2F5A3BF">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单体卵黄蛋白</w:t>
            </w:r>
          </w:p>
        </w:tc>
        <w:tc>
          <w:tcPr>
            <w:tcW w:w="0" w:type="auto"/>
            <w:tcBorders>
              <w:bottom w:val="single" w:color="000000" w:sz="8" w:space="0"/>
              <w:right w:val="single" w:color="000000" w:sz="8" w:space="0"/>
            </w:tcBorders>
            <w:vAlign w:val="center"/>
          </w:tcPr>
          <w:p w14:paraId="5497D92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0.642 / 0.076</w:t>
            </w:r>
          </w:p>
        </w:tc>
        <w:tc>
          <w:tcPr>
            <w:tcW w:w="0" w:type="auto"/>
            <w:tcBorders>
              <w:bottom w:val="single" w:color="000000" w:sz="8" w:space="0"/>
              <w:right w:val="single" w:color="000000" w:sz="8" w:space="0"/>
            </w:tcBorders>
            <w:vAlign w:val="center"/>
          </w:tcPr>
          <w:p w14:paraId="6071EC3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1.766 / 0.096</w:t>
            </w:r>
          </w:p>
        </w:tc>
        <w:tc>
          <w:tcPr>
            <w:tcW w:w="0" w:type="auto"/>
            <w:tcBorders>
              <w:bottom w:val="single" w:color="000000" w:sz="8" w:space="0"/>
              <w:right w:val="single" w:color="000000" w:sz="8" w:space="0"/>
            </w:tcBorders>
            <w:vAlign w:val="center"/>
          </w:tcPr>
          <w:p w14:paraId="0D7F749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2.391 / 0.344</w:t>
            </w:r>
          </w:p>
        </w:tc>
        <w:tc>
          <w:tcPr>
            <w:tcW w:w="0" w:type="auto"/>
            <w:tcBorders>
              <w:bottom w:val="single" w:color="000000" w:sz="8" w:space="0"/>
              <w:right w:val="single" w:color="000000" w:sz="8" w:space="0"/>
            </w:tcBorders>
            <w:vAlign w:val="center"/>
          </w:tcPr>
          <w:p w14:paraId="6DA8755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1.164 / 0.121</w:t>
            </w:r>
          </w:p>
        </w:tc>
        <w:tc>
          <w:tcPr>
            <w:tcW w:w="0" w:type="auto"/>
            <w:tcBorders>
              <w:bottom w:val="single" w:color="000000" w:sz="8" w:space="0"/>
              <w:right w:val="single" w:color="000000" w:sz="8" w:space="0"/>
            </w:tcBorders>
            <w:vAlign w:val="center"/>
          </w:tcPr>
          <w:p w14:paraId="72AA2BB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1.248 / 0.106</w:t>
            </w:r>
          </w:p>
        </w:tc>
        <w:tc>
          <w:tcPr>
            <w:tcW w:w="0" w:type="auto"/>
            <w:tcBorders>
              <w:bottom w:val="single" w:color="000000" w:sz="8" w:space="0"/>
              <w:right w:val="single" w:color="000000" w:sz="8" w:space="0"/>
            </w:tcBorders>
            <w:vAlign w:val="center"/>
          </w:tcPr>
          <w:p w14:paraId="055C3D2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1.442 / 0.148</w:t>
            </w:r>
          </w:p>
        </w:tc>
      </w:tr>
      <w:tr w14:paraId="6F79AD7D">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6FD6CBFB">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单视点</w:t>
            </w:r>
          </w:p>
        </w:tc>
        <w:tc>
          <w:tcPr>
            <w:tcW w:w="0" w:type="auto"/>
            <w:tcBorders>
              <w:bottom w:val="single" w:color="000000" w:sz="8" w:space="0"/>
              <w:right w:val="single" w:color="000000" w:sz="8" w:space="0"/>
            </w:tcBorders>
            <w:vAlign w:val="center"/>
          </w:tcPr>
          <w:p w14:paraId="1E5C5DB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0.823 / 0.090</w:t>
            </w:r>
          </w:p>
        </w:tc>
        <w:tc>
          <w:tcPr>
            <w:tcW w:w="0" w:type="auto"/>
            <w:tcBorders>
              <w:bottom w:val="single" w:color="000000" w:sz="8" w:space="0"/>
              <w:right w:val="single" w:color="000000" w:sz="8" w:space="0"/>
            </w:tcBorders>
            <w:vAlign w:val="center"/>
          </w:tcPr>
          <w:p w14:paraId="5884D16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2.082 / 0.146</w:t>
            </w:r>
          </w:p>
        </w:tc>
        <w:tc>
          <w:tcPr>
            <w:tcW w:w="0" w:type="auto"/>
            <w:tcBorders>
              <w:bottom w:val="single" w:color="000000" w:sz="8" w:space="0"/>
              <w:right w:val="single" w:color="000000" w:sz="8" w:space="0"/>
            </w:tcBorders>
            <w:vAlign w:val="center"/>
          </w:tcPr>
          <w:p w14:paraId="7A617F8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4.122 / 0.222</w:t>
            </w:r>
          </w:p>
        </w:tc>
        <w:tc>
          <w:tcPr>
            <w:tcW w:w="0" w:type="auto"/>
            <w:tcBorders>
              <w:bottom w:val="single" w:color="000000" w:sz="8" w:space="0"/>
              <w:right w:val="single" w:color="000000" w:sz="8" w:space="0"/>
            </w:tcBorders>
            <w:vAlign w:val="center"/>
          </w:tcPr>
          <w:p w14:paraId="09656F1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0.826 / 0.117</w:t>
            </w:r>
          </w:p>
        </w:tc>
        <w:tc>
          <w:tcPr>
            <w:tcW w:w="0" w:type="auto"/>
            <w:tcBorders>
              <w:bottom w:val="single" w:color="000000" w:sz="8" w:space="0"/>
              <w:right w:val="single" w:color="000000" w:sz="8" w:space="0"/>
            </w:tcBorders>
            <w:vAlign w:val="center"/>
          </w:tcPr>
          <w:p w14:paraId="1363057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1.704 / 0.197</w:t>
            </w:r>
          </w:p>
        </w:tc>
        <w:tc>
          <w:tcPr>
            <w:tcW w:w="0" w:type="auto"/>
            <w:tcBorders>
              <w:bottom w:val="single" w:color="000000" w:sz="8" w:space="0"/>
              <w:right w:val="single" w:color="000000" w:sz="8" w:space="0"/>
            </w:tcBorders>
            <w:vAlign w:val="center"/>
          </w:tcPr>
          <w:p w14:paraId="58D49C3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1.911 / 0.154</w:t>
            </w:r>
          </w:p>
        </w:tc>
      </w:tr>
      <w:tr w14:paraId="6CB69BBD">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2A018780">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单核小体</w:t>
            </w:r>
          </w:p>
        </w:tc>
        <w:tc>
          <w:tcPr>
            <w:tcW w:w="0" w:type="auto"/>
            <w:tcBorders>
              <w:bottom w:val="single" w:color="000000" w:sz="8" w:space="0"/>
              <w:right w:val="single" w:color="000000" w:sz="8" w:space="0"/>
            </w:tcBorders>
            <w:vAlign w:val="center"/>
          </w:tcPr>
          <w:p w14:paraId="17B8135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2.249 / 0.153</w:t>
            </w:r>
          </w:p>
        </w:tc>
        <w:tc>
          <w:tcPr>
            <w:tcW w:w="0" w:type="auto"/>
            <w:tcBorders>
              <w:bottom w:val="single" w:color="000000" w:sz="8" w:space="0"/>
              <w:right w:val="single" w:color="000000" w:sz="8" w:space="0"/>
            </w:tcBorders>
            <w:vAlign w:val="center"/>
          </w:tcPr>
          <w:p w14:paraId="0BCAC24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1.635 / 0.131</w:t>
            </w:r>
          </w:p>
        </w:tc>
        <w:tc>
          <w:tcPr>
            <w:tcW w:w="0" w:type="auto"/>
            <w:tcBorders>
              <w:bottom w:val="single" w:color="000000" w:sz="8" w:space="0"/>
              <w:right w:val="single" w:color="000000" w:sz="8" w:space="0"/>
            </w:tcBorders>
            <w:vAlign w:val="center"/>
          </w:tcPr>
          <w:p w14:paraId="7C8BF72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3.253 / 0.158</w:t>
            </w:r>
          </w:p>
        </w:tc>
        <w:tc>
          <w:tcPr>
            <w:tcW w:w="0" w:type="auto"/>
            <w:tcBorders>
              <w:bottom w:val="single" w:color="000000" w:sz="8" w:space="0"/>
              <w:right w:val="single" w:color="000000" w:sz="8" w:space="0"/>
            </w:tcBorders>
            <w:vAlign w:val="center"/>
          </w:tcPr>
          <w:p w14:paraId="2096944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1.455 / 0.106</w:t>
            </w:r>
          </w:p>
        </w:tc>
        <w:tc>
          <w:tcPr>
            <w:tcW w:w="0" w:type="auto"/>
            <w:tcBorders>
              <w:bottom w:val="single" w:color="000000" w:sz="8" w:space="0"/>
              <w:right w:val="single" w:color="000000" w:sz="8" w:space="0"/>
            </w:tcBorders>
            <w:vAlign w:val="center"/>
          </w:tcPr>
          <w:p w14:paraId="4BC419B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1.678 / 0.153</w:t>
            </w:r>
          </w:p>
        </w:tc>
        <w:tc>
          <w:tcPr>
            <w:tcW w:w="0" w:type="auto"/>
            <w:tcBorders>
              <w:bottom w:val="single" w:color="000000" w:sz="8" w:space="0"/>
              <w:right w:val="single" w:color="000000" w:sz="8" w:space="0"/>
            </w:tcBorders>
            <w:vAlign w:val="center"/>
          </w:tcPr>
          <w:p w14:paraId="3D1BC08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2.054 / 0.140</w:t>
            </w:r>
          </w:p>
        </w:tc>
      </w:tr>
      <w:tr w14:paraId="157B3484">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4819C8B">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单重音节</w:t>
            </w:r>
          </w:p>
        </w:tc>
        <w:tc>
          <w:tcPr>
            <w:tcW w:w="0" w:type="auto"/>
            <w:tcBorders>
              <w:bottom w:val="single" w:color="000000" w:sz="8" w:space="0"/>
              <w:right w:val="single" w:color="000000" w:sz="8" w:space="0"/>
            </w:tcBorders>
            <w:vAlign w:val="center"/>
          </w:tcPr>
          <w:p w14:paraId="6B5F562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0.994 / 0.094</w:t>
            </w:r>
          </w:p>
        </w:tc>
        <w:tc>
          <w:tcPr>
            <w:tcW w:w="0" w:type="auto"/>
            <w:tcBorders>
              <w:bottom w:val="single" w:color="000000" w:sz="8" w:space="0"/>
              <w:right w:val="single" w:color="000000" w:sz="8" w:space="0"/>
            </w:tcBorders>
            <w:vAlign w:val="center"/>
          </w:tcPr>
          <w:p w14:paraId="43786E2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2.288 / 0.129</w:t>
            </w:r>
          </w:p>
        </w:tc>
        <w:tc>
          <w:tcPr>
            <w:tcW w:w="0" w:type="auto"/>
            <w:tcBorders>
              <w:bottom w:val="single" w:color="000000" w:sz="8" w:space="0"/>
              <w:right w:val="single" w:color="000000" w:sz="8" w:space="0"/>
            </w:tcBorders>
            <w:vAlign w:val="center"/>
          </w:tcPr>
          <w:p w14:paraId="7E26CEA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1.757 / 0.147</w:t>
            </w:r>
          </w:p>
        </w:tc>
        <w:tc>
          <w:tcPr>
            <w:tcW w:w="0" w:type="auto"/>
            <w:tcBorders>
              <w:bottom w:val="single" w:color="000000" w:sz="8" w:space="0"/>
              <w:right w:val="single" w:color="000000" w:sz="8" w:space="0"/>
            </w:tcBorders>
            <w:vAlign w:val="center"/>
          </w:tcPr>
          <w:p w14:paraId="31D363A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1.735 / 0.144</w:t>
            </w:r>
          </w:p>
        </w:tc>
        <w:tc>
          <w:tcPr>
            <w:tcW w:w="0" w:type="auto"/>
            <w:tcBorders>
              <w:bottom w:val="single" w:color="000000" w:sz="8" w:space="0"/>
              <w:right w:val="single" w:color="000000" w:sz="8" w:space="0"/>
            </w:tcBorders>
            <w:vAlign w:val="center"/>
          </w:tcPr>
          <w:p w14:paraId="15A3602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1.690 / 0.233</w:t>
            </w:r>
          </w:p>
        </w:tc>
        <w:tc>
          <w:tcPr>
            <w:tcW w:w="0" w:type="auto"/>
            <w:tcBorders>
              <w:bottom w:val="single" w:color="000000" w:sz="8" w:space="0"/>
              <w:right w:val="single" w:color="000000" w:sz="8" w:space="0"/>
            </w:tcBorders>
            <w:vAlign w:val="center"/>
          </w:tcPr>
          <w:p w14:paraId="37AD7C0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1.693 / 0.149</w:t>
            </w:r>
          </w:p>
        </w:tc>
      </w:tr>
      <w:tr w14:paraId="0008405D">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29A72FC">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单体血管融合</w:t>
            </w:r>
          </w:p>
        </w:tc>
        <w:tc>
          <w:tcPr>
            <w:tcW w:w="0" w:type="auto"/>
            <w:tcBorders>
              <w:bottom w:val="single" w:color="000000" w:sz="8" w:space="0"/>
              <w:right w:val="single" w:color="000000" w:sz="8" w:space="0"/>
            </w:tcBorders>
            <w:vAlign w:val="center"/>
          </w:tcPr>
          <w:p w14:paraId="6A3A0EE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1.199 / 0.064</w:t>
            </w:r>
          </w:p>
        </w:tc>
        <w:tc>
          <w:tcPr>
            <w:tcW w:w="0" w:type="auto"/>
            <w:tcBorders>
              <w:bottom w:val="single" w:color="000000" w:sz="8" w:space="0"/>
              <w:right w:val="single" w:color="000000" w:sz="8" w:space="0"/>
            </w:tcBorders>
            <w:vAlign w:val="center"/>
          </w:tcPr>
          <w:p w14:paraId="5059A5B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3.542 / 0.103</w:t>
            </w:r>
          </w:p>
        </w:tc>
        <w:tc>
          <w:tcPr>
            <w:tcW w:w="0" w:type="auto"/>
            <w:tcBorders>
              <w:bottom w:val="single" w:color="000000" w:sz="8" w:space="0"/>
              <w:right w:val="single" w:color="000000" w:sz="8" w:space="0"/>
            </w:tcBorders>
            <w:vAlign w:val="center"/>
          </w:tcPr>
          <w:p w14:paraId="1A36CDA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5.934 / 0.202</w:t>
            </w:r>
          </w:p>
        </w:tc>
        <w:tc>
          <w:tcPr>
            <w:tcW w:w="0" w:type="auto"/>
            <w:tcBorders>
              <w:bottom w:val="single" w:color="000000" w:sz="8" w:space="0"/>
              <w:right w:val="single" w:color="000000" w:sz="8" w:space="0"/>
            </w:tcBorders>
            <w:vAlign w:val="center"/>
          </w:tcPr>
          <w:p w14:paraId="437D0CC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1.585 / 0.073</w:t>
            </w:r>
          </w:p>
        </w:tc>
        <w:tc>
          <w:tcPr>
            <w:tcW w:w="0" w:type="auto"/>
            <w:tcBorders>
              <w:bottom w:val="single" w:color="000000" w:sz="8" w:space="0"/>
              <w:right w:val="single" w:color="000000" w:sz="8" w:space="0"/>
            </w:tcBorders>
            <w:vAlign w:val="center"/>
          </w:tcPr>
          <w:p w14:paraId="2F614C6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2.370 / 0.079</w:t>
            </w:r>
          </w:p>
        </w:tc>
        <w:tc>
          <w:tcPr>
            <w:tcW w:w="0" w:type="auto"/>
            <w:tcBorders>
              <w:bottom w:val="single" w:color="000000" w:sz="8" w:space="0"/>
              <w:right w:val="single" w:color="000000" w:sz="8" w:space="0"/>
            </w:tcBorders>
            <w:vAlign w:val="center"/>
          </w:tcPr>
          <w:p w14:paraId="42BDA24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2.926 / 0.104</w:t>
            </w:r>
          </w:p>
        </w:tc>
      </w:tr>
      <w:tr w14:paraId="26480E4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799E1D6">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立体超声定位</w:t>
            </w:r>
          </w:p>
        </w:tc>
        <w:tc>
          <w:tcPr>
            <w:tcW w:w="0" w:type="auto"/>
            <w:tcBorders>
              <w:bottom w:val="single" w:color="000000" w:sz="8" w:space="0"/>
              <w:right w:val="single" w:color="000000" w:sz="8" w:space="0"/>
            </w:tcBorders>
            <w:vAlign w:val="center"/>
          </w:tcPr>
          <w:p w14:paraId="4579B57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0.856 / 0.061</w:t>
            </w:r>
          </w:p>
        </w:tc>
        <w:tc>
          <w:tcPr>
            <w:tcW w:w="0" w:type="auto"/>
            <w:tcBorders>
              <w:bottom w:val="single" w:color="000000" w:sz="8" w:space="0"/>
              <w:right w:val="single" w:color="000000" w:sz="8" w:space="0"/>
            </w:tcBorders>
            <w:vAlign w:val="center"/>
          </w:tcPr>
          <w:p w14:paraId="6933A53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1.813 / 0.047</w:t>
            </w:r>
          </w:p>
        </w:tc>
        <w:tc>
          <w:tcPr>
            <w:tcW w:w="0" w:type="auto"/>
            <w:tcBorders>
              <w:bottom w:val="single" w:color="000000" w:sz="8" w:space="0"/>
              <w:right w:val="single" w:color="000000" w:sz="8" w:space="0"/>
            </w:tcBorders>
            <w:vAlign w:val="center"/>
          </w:tcPr>
          <w:p w14:paraId="7D55388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2.764 / 0.059</w:t>
            </w:r>
          </w:p>
        </w:tc>
        <w:tc>
          <w:tcPr>
            <w:tcW w:w="0" w:type="auto"/>
            <w:tcBorders>
              <w:bottom w:val="single" w:color="000000" w:sz="8" w:space="0"/>
              <w:right w:val="single" w:color="000000" w:sz="8" w:space="0"/>
            </w:tcBorders>
            <w:vAlign w:val="center"/>
          </w:tcPr>
          <w:p w14:paraId="4966197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1.037 / 0.056</w:t>
            </w:r>
          </w:p>
        </w:tc>
        <w:tc>
          <w:tcPr>
            <w:tcW w:w="0" w:type="auto"/>
            <w:tcBorders>
              <w:bottom w:val="single" w:color="000000" w:sz="8" w:space="0"/>
              <w:right w:val="single" w:color="000000" w:sz="8" w:space="0"/>
            </w:tcBorders>
            <w:vAlign w:val="center"/>
          </w:tcPr>
          <w:p w14:paraId="6CEC9BD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1.292 / 0.047</w:t>
            </w:r>
          </w:p>
        </w:tc>
        <w:tc>
          <w:tcPr>
            <w:tcW w:w="0" w:type="auto"/>
            <w:tcBorders>
              <w:bottom w:val="single" w:color="000000" w:sz="8" w:space="0"/>
              <w:right w:val="single" w:color="000000" w:sz="8" w:space="0"/>
            </w:tcBorders>
            <w:vAlign w:val="center"/>
          </w:tcPr>
          <w:p w14:paraId="4C2443C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1.552 / 0.054</w:t>
            </w:r>
          </w:p>
        </w:tc>
      </w:tr>
      <w:tr w14:paraId="4F89C95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55827A9">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立体视网膜血管</w:t>
            </w:r>
          </w:p>
        </w:tc>
        <w:tc>
          <w:tcPr>
            <w:tcW w:w="0" w:type="auto"/>
            <w:tcBorders>
              <w:bottom w:val="single" w:color="000000" w:sz="8" w:space="0"/>
              <w:right w:val="single" w:color="000000" w:sz="8" w:space="0"/>
            </w:tcBorders>
            <w:vAlign w:val="center"/>
          </w:tcPr>
          <w:p w14:paraId="11F659E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0.905 / 0.061</w:t>
            </w:r>
          </w:p>
        </w:tc>
        <w:tc>
          <w:tcPr>
            <w:tcW w:w="0" w:type="auto"/>
            <w:tcBorders>
              <w:bottom w:val="single" w:color="000000" w:sz="8" w:space="0"/>
              <w:right w:val="single" w:color="000000" w:sz="8" w:space="0"/>
            </w:tcBorders>
            <w:vAlign w:val="center"/>
          </w:tcPr>
          <w:p w14:paraId="32E304A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1.767 / 0.056</w:t>
            </w:r>
          </w:p>
        </w:tc>
        <w:tc>
          <w:tcPr>
            <w:tcW w:w="0" w:type="auto"/>
            <w:tcBorders>
              <w:bottom w:val="single" w:color="000000" w:sz="8" w:space="0"/>
              <w:right w:val="single" w:color="000000" w:sz="8" w:space="0"/>
            </w:tcBorders>
            <w:vAlign w:val="center"/>
          </w:tcPr>
          <w:p w14:paraId="4A35399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2.339 / 0.057</w:t>
            </w:r>
          </w:p>
        </w:tc>
        <w:tc>
          <w:tcPr>
            <w:tcW w:w="0" w:type="auto"/>
            <w:tcBorders>
              <w:bottom w:val="single" w:color="000000" w:sz="8" w:space="0"/>
              <w:right w:val="single" w:color="000000" w:sz="8" w:space="0"/>
            </w:tcBorders>
            <w:vAlign w:val="center"/>
          </w:tcPr>
          <w:p w14:paraId="76EEB93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1.106 / 0.053</w:t>
            </w:r>
          </w:p>
        </w:tc>
        <w:tc>
          <w:tcPr>
            <w:tcW w:w="0" w:type="auto"/>
            <w:tcBorders>
              <w:bottom w:val="single" w:color="000000" w:sz="8" w:space="0"/>
              <w:right w:val="single" w:color="000000" w:sz="8" w:space="0"/>
            </w:tcBorders>
            <w:vAlign w:val="center"/>
          </w:tcPr>
          <w:p w14:paraId="3F44FDC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1.151 / 0.048</w:t>
            </w:r>
          </w:p>
        </w:tc>
        <w:tc>
          <w:tcPr>
            <w:tcW w:w="0" w:type="auto"/>
            <w:tcBorders>
              <w:bottom w:val="single" w:color="000000" w:sz="8" w:space="0"/>
              <w:right w:val="single" w:color="000000" w:sz="8" w:space="0"/>
            </w:tcBorders>
            <w:vAlign w:val="center"/>
          </w:tcPr>
          <w:p w14:paraId="54C9749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1.454 / 0.055</w:t>
            </w:r>
          </w:p>
        </w:tc>
      </w:tr>
      <w:tr w14:paraId="31F417A8">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3FF3486">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基性岩</w:t>
            </w:r>
          </w:p>
        </w:tc>
        <w:tc>
          <w:tcPr>
            <w:tcW w:w="0" w:type="auto"/>
            <w:tcBorders>
              <w:bottom w:val="single" w:color="000000" w:sz="8" w:space="0"/>
              <w:right w:val="single" w:color="000000" w:sz="8" w:space="0"/>
            </w:tcBorders>
            <w:vAlign w:val="center"/>
          </w:tcPr>
          <w:p w14:paraId="208EF1E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0.654 / 0.035</w:t>
            </w:r>
          </w:p>
        </w:tc>
        <w:tc>
          <w:tcPr>
            <w:tcW w:w="0" w:type="auto"/>
            <w:tcBorders>
              <w:bottom w:val="single" w:color="000000" w:sz="8" w:space="0"/>
              <w:right w:val="single" w:color="000000" w:sz="8" w:space="0"/>
            </w:tcBorders>
            <w:vAlign w:val="center"/>
          </w:tcPr>
          <w:p w14:paraId="26E373F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2.067 / 0.059</w:t>
            </w:r>
          </w:p>
        </w:tc>
        <w:tc>
          <w:tcPr>
            <w:tcW w:w="0" w:type="auto"/>
            <w:tcBorders>
              <w:bottom w:val="single" w:color="000000" w:sz="8" w:space="0"/>
              <w:right w:val="single" w:color="000000" w:sz="8" w:space="0"/>
            </w:tcBorders>
            <w:vAlign w:val="center"/>
          </w:tcPr>
          <w:p w14:paraId="7EE4183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2.017 / 0.085</w:t>
            </w:r>
          </w:p>
        </w:tc>
        <w:tc>
          <w:tcPr>
            <w:tcW w:w="0" w:type="auto"/>
            <w:tcBorders>
              <w:bottom w:val="single" w:color="000000" w:sz="8" w:space="0"/>
              <w:right w:val="single" w:color="000000" w:sz="8" w:space="0"/>
            </w:tcBorders>
            <w:vAlign w:val="center"/>
          </w:tcPr>
          <w:p w14:paraId="0F8258F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0.981 / 0.046</w:t>
            </w:r>
          </w:p>
        </w:tc>
        <w:tc>
          <w:tcPr>
            <w:tcW w:w="0" w:type="auto"/>
            <w:tcBorders>
              <w:bottom w:val="single" w:color="000000" w:sz="8" w:space="0"/>
              <w:right w:val="single" w:color="000000" w:sz="8" w:space="0"/>
            </w:tcBorders>
            <w:vAlign w:val="center"/>
          </w:tcPr>
          <w:p w14:paraId="169AD05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0.888 / 0.059</w:t>
            </w:r>
          </w:p>
        </w:tc>
        <w:tc>
          <w:tcPr>
            <w:tcW w:w="0" w:type="auto"/>
            <w:tcBorders>
              <w:bottom w:val="single" w:color="000000" w:sz="8" w:space="0"/>
              <w:right w:val="single" w:color="000000" w:sz="8" w:space="0"/>
            </w:tcBorders>
            <w:vAlign w:val="center"/>
          </w:tcPr>
          <w:p w14:paraId="4C38968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1.321 / 0.057</w:t>
            </w:r>
          </w:p>
        </w:tc>
      </w:tr>
      <w:tr w14:paraId="3627B938">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C3C549B">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立体冰巴</w:t>
            </w:r>
          </w:p>
        </w:tc>
        <w:tc>
          <w:tcPr>
            <w:tcW w:w="0" w:type="auto"/>
            <w:tcBorders>
              <w:bottom w:val="single" w:color="000000" w:sz="8" w:space="0"/>
              <w:right w:val="single" w:color="000000" w:sz="8" w:space="0"/>
            </w:tcBorders>
            <w:vAlign w:val="center"/>
          </w:tcPr>
          <w:p w14:paraId="3186B09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0.909 / 0.059</w:t>
            </w:r>
          </w:p>
        </w:tc>
        <w:tc>
          <w:tcPr>
            <w:tcW w:w="0" w:type="auto"/>
            <w:tcBorders>
              <w:bottom w:val="single" w:color="000000" w:sz="8" w:space="0"/>
              <w:right w:val="single" w:color="000000" w:sz="8" w:space="0"/>
            </w:tcBorders>
            <w:vAlign w:val="center"/>
          </w:tcPr>
          <w:p w14:paraId="1730D16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2.574 / 0.120</w:t>
            </w:r>
          </w:p>
        </w:tc>
        <w:tc>
          <w:tcPr>
            <w:tcW w:w="0" w:type="auto"/>
            <w:tcBorders>
              <w:bottom w:val="single" w:color="000000" w:sz="8" w:space="0"/>
              <w:right w:val="single" w:color="000000" w:sz="8" w:space="0"/>
            </w:tcBorders>
            <w:vAlign w:val="center"/>
          </w:tcPr>
          <w:p w14:paraId="46DDC8F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3.206 / 0.137</w:t>
            </w:r>
          </w:p>
        </w:tc>
        <w:tc>
          <w:tcPr>
            <w:tcW w:w="0" w:type="auto"/>
            <w:tcBorders>
              <w:bottom w:val="single" w:color="000000" w:sz="8" w:space="0"/>
              <w:right w:val="single" w:color="000000" w:sz="8" w:space="0"/>
            </w:tcBorders>
            <w:vAlign w:val="center"/>
          </w:tcPr>
          <w:p w14:paraId="4572705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1.819 / 0.128</w:t>
            </w:r>
          </w:p>
        </w:tc>
        <w:tc>
          <w:tcPr>
            <w:tcW w:w="0" w:type="auto"/>
            <w:tcBorders>
              <w:bottom w:val="single" w:color="000000" w:sz="8" w:space="0"/>
              <w:right w:val="single" w:color="000000" w:sz="8" w:space="0"/>
            </w:tcBorders>
            <w:vAlign w:val="center"/>
          </w:tcPr>
          <w:p w14:paraId="524C623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1.212 / 0.116</w:t>
            </w:r>
          </w:p>
        </w:tc>
        <w:tc>
          <w:tcPr>
            <w:tcW w:w="0" w:type="auto"/>
            <w:tcBorders>
              <w:bottom w:val="single" w:color="000000" w:sz="8" w:space="0"/>
              <w:right w:val="single" w:color="000000" w:sz="8" w:space="0"/>
            </w:tcBorders>
            <w:vAlign w:val="center"/>
          </w:tcPr>
          <w:p w14:paraId="5760C30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1.944 / 0.112</w:t>
            </w:r>
          </w:p>
        </w:tc>
      </w:tr>
      <w:tr w14:paraId="438A64EE">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2CF9579C">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立体视标</w:t>
            </w:r>
          </w:p>
        </w:tc>
        <w:tc>
          <w:tcPr>
            <w:tcW w:w="0" w:type="auto"/>
            <w:tcBorders>
              <w:bottom w:val="single" w:color="000000" w:sz="8" w:space="0"/>
              <w:right w:val="single" w:color="000000" w:sz="8" w:space="0"/>
            </w:tcBorders>
            <w:vAlign w:val="center"/>
          </w:tcPr>
          <w:p w14:paraId="74A2D35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0.603 / 0.039</w:t>
            </w:r>
          </w:p>
        </w:tc>
        <w:tc>
          <w:tcPr>
            <w:tcW w:w="0" w:type="auto"/>
            <w:tcBorders>
              <w:bottom w:val="single" w:color="000000" w:sz="8" w:space="0"/>
              <w:right w:val="single" w:color="000000" w:sz="8" w:space="0"/>
            </w:tcBorders>
            <w:vAlign w:val="center"/>
          </w:tcPr>
          <w:p w14:paraId="2592780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1.963 / 0.079</w:t>
            </w:r>
          </w:p>
        </w:tc>
        <w:tc>
          <w:tcPr>
            <w:tcW w:w="0" w:type="auto"/>
            <w:tcBorders>
              <w:bottom w:val="single" w:color="000000" w:sz="8" w:space="0"/>
              <w:right w:val="single" w:color="000000" w:sz="8" w:space="0"/>
            </w:tcBorders>
            <w:vAlign w:val="center"/>
          </w:tcPr>
          <w:p w14:paraId="7F12E8F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4.117 / 0.122</w:t>
            </w:r>
          </w:p>
        </w:tc>
        <w:tc>
          <w:tcPr>
            <w:tcW w:w="0" w:type="auto"/>
            <w:tcBorders>
              <w:bottom w:val="single" w:color="000000" w:sz="8" w:space="0"/>
              <w:right w:val="single" w:color="000000" w:sz="8" w:space="0"/>
            </w:tcBorders>
            <w:vAlign w:val="center"/>
          </w:tcPr>
          <w:p w14:paraId="1380892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0.834 / 0.075</w:t>
            </w:r>
          </w:p>
        </w:tc>
        <w:tc>
          <w:tcPr>
            <w:tcW w:w="0" w:type="auto"/>
            <w:tcBorders>
              <w:bottom w:val="single" w:color="000000" w:sz="8" w:space="0"/>
              <w:right w:val="single" w:color="000000" w:sz="8" w:space="0"/>
            </w:tcBorders>
            <w:vAlign w:val="center"/>
          </w:tcPr>
          <w:p w14:paraId="451A57D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1.201 / 0.092</w:t>
            </w:r>
          </w:p>
        </w:tc>
        <w:tc>
          <w:tcPr>
            <w:tcW w:w="0" w:type="auto"/>
            <w:tcBorders>
              <w:bottom w:val="single" w:color="000000" w:sz="8" w:space="0"/>
              <w:right w:val="single" w:color="000000" w:sz="8" w:space="0"/>
            </w:tcBorders>
            <w:vAlign w:val="center"/>
          </w:tcPr>
          <w:p w14:paraId="1EA88F3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1.744 / 0.081</w:t>
            </w:r>
          </w:p>
        </w:tc>
      </w:tr>
      <w:tr w14:paraId="44760CD7">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2F4ECA4A">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立体声短信加密</w:t>
            </w:r>
          </w:p>
        </w:tc>
        <w:tc>
          <w:tcPr>
            <w:tcW w:w="0" w:type="auto"/>
            <w:tcBorders>
              <w:bottom w:val="single" w:color="000000" w:sz="8" w:space="0"/>
              <w:right w:val="single" w:color="000000" w:sz="8" w:space="0"/>
            </w:tcBorders>
            <w:vAlign w:val="center"/>
          </w:tcPr>
          <w:p w14:paraId="7CB34BD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1.108 / 0.086</w:t>
            </w:r>
          </w:p>
        </w:tc>
        <w:tc>
          <w:tcPr>
            <w:tcW w:w="0" w:type="auto"/>
            <w:tcBorders>
              <w:bottom w:val="single" w:color="000000" w:sz="8" w:space="0"/>
              <w:right w:val="single" w:color="000000" w:sz="8" w:space="0"/>
            </w:tcBorders>
            <w:vAlign w:val="center"/>
          </w:tcPr>
          <w:p w14:paraId="0570E0C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2.147 / 0.121</w:t>
            </w:r>
          </w:p>
        </w:tc>
        <w:tc>
          <w:tcPr>
            <w:tcW w:w="0" w:type="auto"/>
            <w:tcBorders>
              <w:bottom w:val="single" w:color="000000" w:sz="8" w:space="0"/>
              <w:right w:val="single" w:color="000000" w:sz="8" w:space="0"/>
            </w:tcBorders>
            <w:vAlign w:val="center"/>
          </w:tcPr>
          <w:p w14:paraId="566C075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3.918 / 0.198</w:t>
            </w:r>
          </w:p>
        </w:tc>
        <w:tc>
          <w:tcPr>
            <w:tcW w:w="0" w:type="auto"/>
            <w:tcBorders>
              <w:bottom w:val="single" w:color="000000" w:sz="8" w:space="0"/>
              <w:right w:val="single" w:color="000000" w:sz="8" w:space="0"/>
            </w:tcBorders>
            <w:vAlign w:val="center"/>
          </w:tcPr>
          <w:p w14:paraId="09624E4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1.181 / 0.083</w:t>
            </w:r>
          </w:p>
        </w:tc>
        <w:tc>
          <w:tcPr>
            <w:tcW w:w="0" w:type="auto"/>
            <w:tcBorders>
              <w:bottom w:val="single" w:color="000000" w:sz="8" w:space="0"/>
              <w:right w:val="single" w:color="000000" w:sz="8" w:space="0"/>
            </w:tcBorders>
            <w:vAlign w:val="center"/>
          </w:tcPr>
          <w:p w14:paraId="1B62B49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2.142 / 0.164</w:t>
            </w:r>
          </w:p>
        </w:tc>
        <w:tc>
          <w:tcPr>
            <w:tcW w:w="0" w:type="auto"/>
            <w:tcBorders>
              <w:bottom w:val="single" w:color="000000" w:sz="8" w:space="0"/>
              <w:right w:val="single" w:color="000000" w:sz="8" w:space="0"/>
            </w:tcBorders>
            <w:vAlign w:val="center"/>
          </w:tcPr>
          <w:p w14:paraId="34B5FB4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2.099 / 0.130</w:t>
            </w:r>
          </w:p>
        </w:tc>
      </w:tr>
      <w:tr w14:paraId="625DDDA0">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FD76E77">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立体视觉融合</w:t>
            </w:r>
          </w:p>
        </w:tc>
        <w:tc>
          <w:tcPr>
            <w:tcW w:w="0" w:type="auto"/>
            <w:tcBorders>
              <w:bottom w:val="single" w:color="000000" w:sz="8" w:space="0"/>
              <w:right w:val="single" w:color="000000" w:sz="8" w:space="0"/>
            </w:tcBorders>
            <w:vAlign w:val="center"/>
          </w:tcPr>
          <w:p w14:paraId="06B5CDA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1.073 / 0.054</w:t>
            </w:r>
          </w:p>
        </w:tc>
        <w:tc>
          <w:tcPr>
            <w:tcW w:w="0" w:type="auto"/>
            <w:tcBorders>
              <w:bottom w:val="single" w:color="000000" w:sz="8" w:space="0"/>
              <w:right w:val="single" w:color="000000" w:sz="8" w:space="0"/>
            </w:tcBorders>
            <w:vAlign w:val="center"/>
          </w:tcPr>
          <w:p w14:paraId="07A06F3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2.695 / 0.089</w:t>
            </w:r>
          </w:p>
        </w:tc>
        <w:tc>
          <w:tcPr>
            <w:tcW w:w="0" w:type="auto"/>
            <w:tcBorders>
              <w:bottom w:val="single" w:color="000000" w:sz="8" w:space="0"/>
              <w:right w:val="single" w:color="000000" w:sz="8" w:space="0"/>
            </w:tcBorders>
            <w:vAlign w:val="center"/>
          </w:tcPr>
          <w:p w14:paraId="30D6829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3.643 / 0.132</w:t>
            </w:r>
          </w:p>
        </w:tc>
        <w:tc>
          <w:tcPr>
            <w:tcW w:w="0" w:type="auto"/>
            <w:tcBorders>
              <w:bottom w:val="single" w:color="000000" w:sz="8" w:space="0"/>
              <w:right w:val="single" w:color="000000" w:sz="8" w:space="0"/>
            </w:tcBorders>
            <w:vAlign w:val="center"/>
          </w:tcPr>
          <w:p w14:paraId="305DBCB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2.499 / 0.071</w:t>
            </w:r>
          </w:p>
        </w:tc>
        <w:tc>
          <w:tcPr>
            <w:tcW w:w="0" w:type="auto"/>
            <w:tcBorders>
              <w:bottom w:val="single" w:color="000000" w:sz="8" w:space="0"/>
              <w:right w:val="single" w:color="000000" w:sz="8" w:space="0"/>
            </w:tcBorders>
            <w:vAlign w:val="center"/>
          </w:tcPr>
          <w:p w14:paraId="171E9A9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2.006 / 0.074</w:t>
            </w:r>
          </w:p>
        </w:tc>
        <w:tc>
          <w:tcPr>
            <w:tcW w:w="0" w:type="auto"/>
            <w:tcBorders>
              <w:bottom w:val="single" w:color="000000" w:sz="8" w:space="0"/>
              <w:right w:val="single" w:color="000000" w:sz="8" w:space="0"/>
            </w:tcBorders>
            <w:vAlign w:val="center"/>
          </w:tcPr>
          <w:p w14:paraId="0C1D7D5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2.383 / 0.084</w:t>
            </w:r>
          </w:p>
        </w:tc>
      </w:tr>
    </w:tbl>
    <w:p w14:paraId="460C225C">
      <w:pPr>
        <w:spacing w:line="360" w:lineRule="auto"/>
      </w:pPr>
    </w:p>
    <w:p w14:paraId="5A8EF817">
      <w:pPr>
        <w:spacing w:line="360" w:lineRule="auto"/>
        <w:rPr>
          <w:rFonts w:hint="eastAsia" w:eastAsia="宋体"/>
          <w:lang w:eastAsia="zh-CN"/>
        </w:rPr>
      </w:pPr>
      <w:r>
        <w:rPr>
          <w:rFonts w:hint="eastAsia" w:ascii="Times New Roman" w:hAnsi="Georgia" w:eastAsia="微软雅黑" w:cs="Georgia"/>
          <w:kern w:val="2"/>
          <w:sz w:val="21"/>
          <w:szCs w:val="24"/>
          <w:lang w:val="en-US" w:eastAsia="zh-CN" w:bidi="ar-SA"/>
        </w:rPr>
        <w:t>表III：各算法变体在所有数据集上不同区段长度的相对姿态误差（RPE），单位为度/米。需注意， V2_03 数据集因部分算法无法运行而被排除。</w:t>
      </w:r>
    </w:p>
    <w:tbl>
      <w:tblPr>
        <w:tblStyle w:val="55"/>
        <w:tblW w:w="0" w:type="auto"/>
        <w:jc w:val="center"/>
        <w:tblCellSpacing w:w="0" w:type="dxa"/>
        <w:tblLayout w:type="autofit"/>
        <w:tblCellMar>
          <w:top w:w="80" w:type="dxa"/>
          <w:left w:w="160" w:type="dxa"/>
          <w:bottom w:w="80" w:type="dxa"/>
          <w:right w:w="160" w:type="dxa"/>
        </w:tblCellMar>
      </w:tblPr>
      <w:tblGrid>
        <w:gridCol w:w="1587"/>
        <w:gridCol w:w="1326"/>
        <w:gridCol w:w="1326"/>
        <w:gridCol w:w="1326"/>
        <w:gridCol w:w="1326"/>
        <w:gridCol w:w="1326"/>
        <w:gridCol w:w="1327"/>
      </w:tblGrid>
      <w:tr w14:paraId="1FE9A397">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39D06DF0">
            <w:pPr>
              <w:spacing w:line="360" w:lineRule="auto"/>
              <w:rPr>
                <w:rFonts w:ascii="Georgia" w:hAnsiTheme="minorHAnsi" w:eastAsiaTheme="minorEastAsia" w:cstheme="minorBidi"/>
                <w:lang w:eastAsia="en-US"/>
              </w:rPr>
            </w:pPr>
          </w:p>
        </w:tc>
        <w:tc>
          <w:tcPr>
            <w:tcW w:w="0" w:type="auto"/>
            <w:tcBorders>
              <w:top w:val="single" w:color="000000" w:sz="8" w:space="0"/>
              <w:bottom w:val="single" w:color="000000" w:sz="8" w:space="0"/>
              <w:right w:val="single" w:color="000000" w:sz="8" w:space="0"/>
            </w:tcBorders>
            <w:vAlign w:val="center"/>
          </w:tcPr>
          <w:p w14:paraId="0C16530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8m</w:t>
            </w:r>
          </w:p>
        </w:tc>
        <w:tc>
          <w:tcPr>
            <w:tcW w:w="0" w:type="auto"/>
            <w:tcBorders>
              <w:top w:val="single" w:color="000000" w:sz="8" w:space="0"/>
              <w:bottom w:val="single" w:color="000000" w:sz="8" w:space="0"/>
              <w:right w:val="single" w:color="000000" w:sz="8" w:space="0"/>
            </w:tcBorders>
            <w:vAlign w:val="center"/>
          </w:tcPr>
          <w:p w14:paraId="4F7BE7E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16m</w:t>
            </w:r>
          </w:p>
        </w:tc>
        <w:tc>
          <w:tcPr>
            <w:tcW w:w="0" w:type="auto"/>
            <w:tcBorders>
              <w:top w:val="single" w:color="000000" w:sz="8" w:space="0"/>
              <w:bottom w:val="single" w:color="000000" w:sz="8" w:space="0"/>
              <w:right w:val="single" w:color="000000" w:sz="8" w:space="0"/>
            </w:tcBorders>
            <w:vAlign w:val="center"/>
          </w:tcPr>
          <w:p w14:paraId="5F7CFAE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24m</w:t>
            </w:r>
          </w:p>
        </w:tc>
        <w:tc>
          <w:tcPr>
            <w:tcW w:w="0" w:type="auto"/>
            <w:tcBorders>
              <w:top w:val="single" w:color="000000" w:sz="8" w:space="0"/>
              <w:bottom w:val="single" w:color="000000" w:sz="8" w:space="0"/>
              <w:right w:val="single" w:color="000000" w:sz="8" w:space="0"/>
            </w:tcBorders>
            <w:vAlign w:val="center"/>
          </w:tcPr>
          <w:p w14:paraId="58B3977D">
            <w:pPr>
              <w:spacing w:line="360" w:lineRule="auto"/>
              <w:rPr>
                <w:rFonts w:ascii="Georgia" w:hAnsiTheme="minorHAnsi" w:eastAsiaTheme="minorEastAsia" w:cstheme="minorBidi"/>
                <w:lang w:eastAsia="en-US"/>
              </w:rPr>
            </w:pPr>
            <m:oMathPara>
              <m:oMathParaPr>
                <m:jc m:val="left"/>
              </m:oMathParaPr>
              <m:oMath>
                <m:r>
                  <m:rPr>
                    <m:sty m:val="b"/>
                  </m:rPr>
                  <w:rPr>
                    <w:rFonts w:ascii="Cambria Math" w:hAnsi="Cambria Math" w:eastAsiaTheme="minorEastAsia" w:cstheme="minorBidi"/>
                    <w:lang w:eastAsia="en-US"/>
                  </w:rPr>
                  <m:t>32m</m:t>
                </m:r>
              </m:oMath>
            </m:oMathPara>
          </w:p>
        </w:tc>
        <w:tc>
          <w:tcPr>
            <w:tcW w:w="0" w:type="auto"/>
            <w:tcBorders>
              <w:top w:val="single" w:color="000000" w:sz="8" w:space="0"/>
              <w:bottom w:val="single" w:color="000000" w:sz="8" w:space="0"/>
              <w:right w:val="single" w:color="000000" w:sz="8" w:space="0"/>
            </w:tcBorders>
            <w:vAlign w:val="center"/>
          </w:tcPr>
          <w:p w14:paraId="7CC7692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40m</w:t>
            </w:r>
          </w:p>
        </w:tc>
        <w:tc>
          <w:tcPr>
            <w:tcW w:w="0" w:type="auto"/>
            <w:tcBorders>
              <w:top w:val="single" w:color="000000" w:sz="8" w:space="0"/>
              <w:bottom w:val="single" w:color="000000" w:sz="8" w:space="0"/>
              <w:right w:val="single" w:color="000000" w:sz="8" w:space="0"/>
            </w:tcBorders>
            <w:vAlign w:val="center"/>
          </w:tcPr>
          <w:p w14:paraId="0919053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48m</w:t>
            </w:r>
          </w:p>
        </w:tc>
      </w:tr>
      <w:tr w14:paraId="4C4ED32C">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61358975">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单超声波</w:t>
            </w:r>
          </w:p>
        </w:tc>
        <w:tc>
          <w:tcPr>
            <w:tcW w:w="0" w:type="auto"/>
            <w:tcBorders>
              <w:bottom w:val="single" w:color="000000" w:sz="8" w:space="0"/>
              <w:right w:val="single" w:color="000000" w:sz="8" w:space="0"/>
            </w:tcBorders>
            <w:vAlign w:val="center"/>
          </w:tcPr>
          <w:p w14:paraId="5DE730C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0.661 / 0.074</w:t>
            </w:r>
          </w:p>
        </w:tc>
        <w:tc>
          <w:tcPr>
            <w:tcW w:w="0" w:type="auto"/>
            <w:tcBorders>
              <w:bottom w:val="single" w:color="000000" w:sz="8" w:space="0"/>
              <w:right w:val="single" w:color="000000" w:sz="8" w:space="0"/>
            </w:tcBorders>
            <w:vAlign w:val="center"/>
          </w:tcPr>
          <w:p w14:paraId="09475C5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0.802 / 0.086</w:t>
            </w:r>
          </w:p>
        </w:tc>
        <w:tc>
          <w:tcPr>
            <w:tcW w:w="0" w:type="auto"/>
            <w:tcBorders>
              <w:bottom w:val="single" w:color="000000" w:sz="8" w:space="0"/>
              <w:right w:val="single" w:color="000000" w:sz="8" w:space="0"/>
            </w:tcBorders>
            <w:vAlign w:val="center"/>
          </w:tcPr>
          <w:p w14:paraId="11AE873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0.979 / 0.097</w:t>
            </w:r>
          </w:p>
        </w:tc>
        <w:tc>
          <w:tcPr>
            <w:tcW w:w="0" w:type="auto"/>
            <w:tcBorders>
              <w:bottom w:val="single" w:color="000000" w:sz="8" w:space="0"/>
              <w:right w:val="single" w:color="000000" w:sz="8" w:space="0"/>
            </w:tcBorders>
            <w:vAlign w:val="center"/>
          </w:tcPr>
          <w:p w14:paraId="6F8539D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1.061 / 0.105</w:t>
            </w:r>
          </w:p>
        </w:tc>
        <w:tc>
          <w:tcPr>
            <w:tcW w:w="0" w:type="auto"/>
            <w:tcBorders>
              <w:bottom w:val="single" w:color="000000" w:sz="8" w:space="0"/>
              <w:right w:val="single" w:color="000000" w:sz="8" w:space="0"/>
            </w:tcBorders>
            <w:vAlign w:val="center"/>
          </w:tcPr>
          <w:p w14:paraId="6509D60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1.145 / 0.120</w:t>
            </w:r>
          </w:p>
        </w:tc>
        <w:tc>
          <w:tcPr>
            <w:tcW w:w="0" w:type="auto"/>
            <w:tcBorders>
              <w:bottom w:val="single" w:color="000000" w:sz="8" w:space="0"/>
              <w:right w:val="single" w:color="000000" w:sz="8" w:space="0"/>
            </w:tcBorders>
            <w:vAlign w:val="center"/>
          </w:tcPr>
          <w:p w14:paraId="4564EFC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1.289 / 0.122</w:t>
            </w:r>
          </w:p>
        </w:tc>
      </w:tr>
      <w:tr w14:paraId="67504EDD">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70815D4">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单体卵黄蛋白</w:t>
            </w:r>
          </w:p>
        </w:tc>
        <w:tc>
          <w:tcPr>
            <w:tcW w:w="0" w:type="auto"/>
            <w:tcBorders>
              <w:bottom w:val="single" w:color="000000" w:sz="8" w:space="0"/>
              <w:right w:val="single" w:color="000000" w:sz="8" w:space="0"/>
            </w:tcBorders>
            <w:vAlign w:val="center"/>
          </w:tcPr>
          <w:p w14:paraId="5C3A2D7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0.826 / 0.094</w:t>
            </w:r>
          </w:p>
        </w:tc>
        <w:tc>
          <w:tcPr>
            <w:tcW w:w="0" w:type="auto"/>
            <w:tcBorders>
              <w:bottom w:val="single" w:color="000000" w:sz="8" w:space="0"/>
              <w:right w:val="single" w:color="000000" w:sz="8" w:space="0"/>
            </w:tcBorders>
            <w:vAlign w:val="center"/>
          </w:tcPr>
          <w:p w14:paraId="3EF045E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1.039 / 0.106</w:t>
            </w:r>
          </w:p>
        </w:tc>
        <w:tc>
          <w:tcPr>
            <w:tcW w:w="0" w:type="auto"/>
            <w:tcBorders>
              <w:bottom w:val="single" w:color="000000" w:sz="8" w:space="0"/>
              <w:right w:val="single" w:color="000000" w:sz="8" w:space="0"/>
            </w:tcBorders>
            <w:vAlign w:val="center"/>
          </w:tcPr>
          <w:p w14:paraId="22B7079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1.215 / 0.111</w:t>
            </w:r>
          </w:p>
        </w:tc>
        <w:tc>
          <w:tcPr>
            <w:tcW w:w="0" w:type="auto"/>
            <w:tcBorders>
              <w:bottom w:val="single" w:color="000000" w:sz="8" w:space="0"/>
              <w:right w:val="single" w:color="000000" w:sz="8" w:space="0"/>
            </w:tcBorders>
            <w:vAlign w:val="center"/>
          </w:tcPr>
          <w:p w14:paraId="62ABD13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1.283 / 0.132</w:t>
            </w:r>
          </w:p>
        </w:tc>
        <w:tc>
          <w:tcPr>
            <w:tcW w:w="0" w:type="auto"/>
            <w:tcBorders>
              <w:bottom w:val="single" w:color="000000" w:sz="8" w:space="0"/>
              <w:right w:val="single" w:color="000000" w:sz="8" w:space="0"/>
            </w:tcBorders>
            <w:vAlign w:val="center"/>
          </w:tcPr>
          <w:p w14:paraId="7485701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1.342 / 0.151</w:t>
            </w:r>
          </w:p>
        </w:tc>
        <w:tc>
          <w:tcPr>
            <w:tcW w:w="0" w:type="auto"/>
            <w:tcBorders>
              <w:bottom w:val="single" w:color="000000" w:sz="8" w:space="0"/>
              <w:right w:val="single" w:color="000000" w:sz="8" w:space="0"/>
            </w:tcBorders>
            <w:vAlign w:val="center"/>
          </w:tcPr>
          <w:p w14:paraId="3E29DEA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1.425 / 0.184</w:t>
            </w:r>
          </w:p>
        </w:tc>
      </w:tr>
      <w:tr w14:paraId="7C165BB9">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EEE6116">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单视点</w:t>
            </w:r>
          </w:p>
        </w:tc>
        <w:tc>
          <w:tcPr>
            <w:tcW w:w="0" w:type="auto"/>
            <w:tcBorders>
              <w:bottom w:val="single" w:color="000000" w:sz="8" w:space="0"/>
              <w:right w:val="single" w:color="000000" w:sz="8" w:space="0"/>
            </w:tcBorders>
            <w:vAlign w:val="center"/>
          </w:tcPr>
          <w:p w14:paraId="6A0F329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0.662 / 0.107</w:t>
            </w:r>
          </w:p>
        </w:tc>
        <w:tc>
          <w:tcPr>
            <w:tcW w:w="0" w:type="auto"/>
            <w:tcBorders>
              <w:bottom w:val="single" w:color="000000" w:sz="8" w:space="0"/>
              <w:right w:val="single" w:color="000000" w:sz="8" w:space="0"/>
            </w:tcBorders>
            <w:vAlign w:val="center"/>
          </w:tcPr>
          <w:p w14:paraId="64142A5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0.870 / 0.161</w:t>
            </w:r>
          </w:p>
        </w:tc>
        <w:tc>
          <w:tcPr>
            <w:tcW w:w="0" w:type="auto"/>
            <w:tcBorders>
              <w:bottom w:val="single" w:color="000000" w:sz="8" w:space="0"/>
              <w:right w:val="single" w:color="000000" w:sz="8" w:space="0"/>
            </w:tcBorders>
            <w:vAlign w:val="center"/>
          </w:tcPr>
          <w:p w14:paraId="74A9058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1.031 / 0.190</w:t>
            </w:r>
          </w:p>
        </w:tc>
        <w:tc>
          <w:tcPr>
            <w:tcW w:w="0" w:type="auto"/>
            <w:tcBorders>
              <w:bottom w:val="single" w:color="000000" w:sz="8" w:space="0"/>
              <w:right w:val="single" w:color="000000" w:sz="8" w:space="0"/>
            </w:tcBorders>
            <w:vAlign w:val="center"/>
          </w:tcPr>
          <w:p w14:paraId="1345CF2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1.225 / 0.213</w:t>
            </w:r>
          </w:p>
        </w:tc>
        <w:tc>
          <w:tcPr>
            <w:tcW w:w="0" w:type="auto"/>
            <w:tcBorders>
              <w:bottom w:val="single" w:color="000000" w:sz="8" w:space="0"/>
              <w:right w:val="single" w:color="000000" w:sz="8" w:space="0"/>
            </w:tcBorders>
            <w:vAlign w:val="center"/>
          </w:tcPr>
          <w:p w14:paraId="7829E7F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1.384 / 0.240</w:t>
            </w:r>
          </w:p>
        </w:tc>
        <w:tc>
          <w:tcPr>
            <w:tcW w:w="0" w:type="auto"/>
            <w:tcBorders>
              <w:bottom w:val="single" w:color="000000" w:sz="8" w:space="0"/>
              <w:right w:val="single" w:color="000000" w:sz="8" w:space="0"/>
            </w:tcBorders>
            <w:vAlign w:val="center"/>
          </w:tcPr>
          <w:p w14:paraId="7AB4907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1.603 / 0.251</w:t>
            </w:r>
          </w:p>
        </w:tc>
      </w:tr>
      <w:tr w14:paraId="002AA417">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0C9C138">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单核小体</w:t>
            </w:r>
          </w:p>
        </w:tc>
        <w:tc>
          <w:tcPr>
            <w:tcW w:w="0" w:type="auto"/>
            <w:tcBorders>
              <w:bottom w:val="single" w:color="000000" w:sz="8" w:space="0"/>
              <w:right w:val="single" w:color="000000" w:sz="8" w:space="0"/>
            </w:tcBorders>
            <w:vAlign w:val="center"/>
          </w:tcPr>
          <w:p w14:paraId="5706424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1.136 / 0.095</w:t>
            </w:r>
          </w:p>
        </w:tc>
        <w:tc>
          <w:tcPr>
            <w:tcW w:w="0" w:type="auto"/>
            <w:tcBorders>
              <w:bottom w:val="single" w:color="000000" w:sz="8" w:space="0"/>
              <w:right w:val="single" w:color="000000" w:sz="8" w:space="0"/>
            </w:tcBorders>
            <w:vAlign w:val="center"/>
          </w:tcPr>
          <w:p w14:paraId="262A96A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1.585 / 0.135</w:t>
            </w:r>
          </w:p>
        </w:tc>
        <w:tc>
          <w:tcPr>
            <w:tcW w:w="0" w:type="auto"/>
            <w:tcBorders>
              <w:bottom w:val="single" w:color="000000" w:sz="8" w:space="0"/>
              <w:right w:val="single" w:color="000000" w:sz="8" w:space="0"/>
            </w:tcBorders>
            <w:vAlign w:val="center"/>
          </w:tcPr>
          <w:p w14:paraId="4AE38F8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1.847 / 0.184</w:t>
            </w:r>
          </w:p>
        </w:tc>
        <w:tc>
          <w:tcPr>
            <w:tcW w:w="0" w:type="auto"/>
            <w:tcBorders>
              <w:bottom w:val="single" w:color="000000" w:sz="8" w:space="0"/>
              <w:right w:val="single" w:color="000000" w:sz="8" w:space="0"/>
            </w:tcBorders>
            <w:vAlign w:val="center"/>
          </w:tcPr>
          <w:p w14:paraId="1706846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2.078 / 0.226</w:t>
            </w:r>
          </w:p>
        </w:tc>
        <w:tc>
          <w:tcPr>
            <w:tcW w:w="0" w:type="auto"/>
            <w:tcBorders>
              <w:bottom w:val="single" w:color="000000" w:sz="8" w:space="0"/>
              <w:right w:val="single" w:color="000000" w:sz="8" w:space="0"/>
            </w:tcBorders>
            <w:vAlign w:val="center"/>
          </w:tcPr>
          <w:p w14:paraId="7012A3D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2.218 / 0.263</w:t>
            </w:r>
          </w:p>
        </w:tc>
        <w:tc>
          <w:tcPr>
            <w:tcW w:w="0" w:type="auto"/>
            <w:tcBorders>
              <w:bottom w:val="single" w:color="000000" w:sz="8" w:space="0"/>
              <w:right w:val="single" w:color="000000" w:sz="8" w:space="0"/>
            </w:tcBorders>
            <w:vAlign w:val="center"/>
          </w:tcPr>
          <w:p w14:paraId="16240D9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2.402 / 0.295</w:t>
            </w:r>
          </w:p>
        </w:tc>
      </w:tr>
      <w:tr w14:paraId="0080610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EE5C358">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单重音节</w:t>
            </w:r>
          </w:p>
        </w:tc>
        <w:tc>
          <w:tcPr>
            <w:tcW w:w="0" w:type="auto"/>
            <w:tcBorders>
              <w:bottom w:val="single" w:color="000000" w:sz="8" w:space="0"/>
              <w:right w:val="single" w:color="000000" w:sz="8" w:space="0"/>
            </w:tcBorders>
            <w:vAlign w:val="center"/>
          </w:tcPr>
          <w:p w14:paraId="4F8401A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0.705 / 0.130</w:t>
            </w:r>
          </w:p>
        </w:tc>
        <w:tc>
          <w:tcPr>
            <w:tcW w:w="0" w:type="auto"/>
            <w:tcBorders>
              <w:bottom w:val="single" w:color="000000" w:sz="8" w:space="0"/>
              <w:right w:val="single" w:color="000000" w:sz="8" w:space="0"/>
            </w:tcBorders>
            <w:vAlign w:val="center"/>
          </w:tcPr>
          <w:p w14:paraId="163F4CB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0.902 / 0.160</w:t>
            </w:r>
          </w:p>
        </w:tc>
        <w:tc>
          <w:tcPr>
            <w:tcW w:w="0" w:type="auto"/>
            <w:tcBorders>
              <w:bottom w:val="single" w:color="000000" w:sz="8" w:space="0"/>
              <w:right w:val="single" w:color="000000" w:sz="8" w:space="0"/>
            </w:tcBorders>
            <w:vAlign w:val="center"/>
          </w:tcPr>
          <w:p w14:paraId="156DD58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1.029 / 0.183</w:t>
            </w:r>
          </w:p>
        </w:tc>
        <w:tc>
          <w:tcPr>
            <w:tcW w:w="0" w:type="auto"/>
            <w:tcBorders>
              <w:bottom w:val="single" w:color="000000" w:sz="8" w:space="0"/>
              <w:right w:val="single" w:color="000000" w:sz="8" w:space="0"/>
            </w:tcBorders>
            <w:vAlign w:val="center"/>
          </w:tcPr>
          <w:p w14:paraId="31A6655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1.074 / 0.213</w:t>
            </w:r>
          </w:p>
        </w:tc>
        <w:tc>
          <w:tcPr>
            <w:tcW w:w="0" w:type="auto"/>
            <w:tcBorders>
              <w:bottom w:val="single" w:color="000000" w:sz="8" w:space="0"/>
              <w:right w:val="single" w:color="000000" w:sz="8" w:space="0"/>
            </w:tcBorders>
            <w:vAlign w:val="center"/>
          </w:tcPr>
          <w:p w14:paraId="578B137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0.991 / 0.227</w:t>
            </w:r>
          </w:p>
        </w:tc>
        <w:tc>
          <w:tcPr>
            <w:tcW w:w="0" w:type="auto"/>
            <w:tcBorders>
              <w:bottom w:val="single" w:color="000000" w:sz="8" w:space="0"/>
              <w:right w:val="single" w:color="000000" w:sz="8" w:space="0"/>
            </w:tcBorders>
            <w:vAlign w:val="center"/>
          </w:tcPr>
          <w:p w14:paraId="0D75EFE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1.077 / 0.232</w:t>
            </w:r>
          </w:p>
        </w:tc>
      </w:tr>
      <w:tr w14:paraId="432AB1B1">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8183984">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单体血管融合</w:t>
            </w:r>
          </w:p>
        </w:tc>
        <w:tc>
          <w:tcPr>
            <w:tcW w:w="0" w:type="auto"/>
            <w:tcBorders>
              <w:bottom w:val="single" w:color="000000" w:sz="8" w:space="0"/>
              <w:right w:val="single" w:color="000000" w:sz="8" w:space="0"/>
            </w:tcBorders>
            <w:vAlign w:val="center"/>
          </w:tcPr>
          <w:p w14:paraId="3463583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0.940 / 0.070</w:t>
            </w:r>
          </w:p>
        </w:tc>
        <w:tc>
          <w:tcPr>
            <w:tcW w:w="0" w:type="auto"/>
            <w:tcBorders>
              <w:bottom w:val="single" w:color="000000" w:sz="8" w:space="0"/>
              <w:right w:val="single" w:color="000000" w:sz="8" w:space="0"/>
            </w:tcBorders>
            <w:vAlign w:val="center"/>
          </w:tcPr>
          <w:p w14:paraId="623C246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1.298 / 0.103</w:t>
            </w:r>
          </w:p>
        </w:tc>
        <w:tc>
          <w:tcPr>
            <w:tcW w:w="0" w:type="auto"/>
            <w:tcBorders>
              <w:bottom w:val="single" w:color="000000" w:sz="8" w:space="0"/>
              <w:right w:val="single" w:color="000000" w:sz="8" w:space="0"/>
            </w:tcBorders>
            <w:vAlign w:val="center"/>
          </w:tcPr>
          <w:p w14:paraId="384E396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1.680 / 0.118</w:t>
            </w:r>
          </w:p>
        </w:tc>
        <w:tc>
          <w:tcPr>
            <w:tcW w:w="0" w:type="auto"/>
            <w:tcBorders>
              <w:bottom w:val="single" w:color="000000" w:sz="8" w:space="0"/>
              <w:right w:val="single" w:color="000000" w:sz="8" w:space="0"/>
            </w:tcBorders>
            <w:vAlign w:val="center"/>
          </w:tcPr>
          <w:p w14:paraId="2BFCC2B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1.822 / 0.146</w:t>
            </w:r>
          </w:p>
        </w:tc>
        <w:tc>
          <w:tcPr>
            <w:tcW w:w="0" w:type="auto"/>
            <w:tcBorders>
              <w:bottom w:val="single" w:color="000000" w:sz="8" w:space="0"/>
              <w:right w:val="single" w:color="000000" w:sz="8" w:space="0"/>
            </w:tcBorders>
            <w:vAlign w:val="center"/>
          </w:tcPr>
          <w:p w14:paraId="1AC5C27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1.833 / 0.153</w:t>
            </w:r>
          </w:p>
        </w:tc>
        <w:tc>
          <w:tcPr>
            <w:tcW w:w="0" w:type="auto"/>
            <w:tcBorders>
              <w:bottom w:val="single" w:color="000000" w:sz="8" w:space="0"/>
              <w:right w:val="single" w:color="000000" w:sz="8" w:space="0"/>
            </w:tcBorders>
            <w:vAlign w:val="center"/>
          </w:tcPr>
          <w:p w14:paraId="2FC2119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1.860 / 0.171</w:t>
            </w:r>
          </w:p>
        </w:tc>
      </w:tr>
      <w:tr w14:paraId="072461DE">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7EF9E3A">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立体超声定位</w:t>
            </w:r>
          </w:p>
        </w:tc>
        <w:tc>
          <w:tcPr>
            <w:tcW w:w="0" w:type="auto"/>
            <w:tcBorders>
              <w:bottom w:val="single" w:color="000000" w:sz="8" w:space="0"/>
              <w:right w:val="single" w:color="000000" w:sz="8" w:space="0"/>
            </w:tcBorders>
            <w:vAlign w:val="center"/>
          </w:tcPr>
          <w:p w14:paraId="1E96097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0.685 / 0.069</w:t>
            </w:r>
          </w:p>
        </w:tc>
        <w:tc>
          <w:tcPr>
            <w:tcW w:w="0" w:type="auto"/>
            <w:tcBorders>
              <w:bottom w:val="single" w:color="000000" w:sz="8" w:space="0"/>
              <w:right w:val="single" w:color="000000" w:sz="8" w:space="0"/>
            </w:tcBorders>
            <w:vAlign w:val="center"/>
          </w:tcPr>
          <w:p w14:paraId="7CF6C1E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0.876 / 0.080</w:t>
            </w:r>
          </w:p>
        </w:tc>
        <w:tc>
          <w:tcPr>
            <w:tcW w:w="0" w:type="auto"/>
            <w:tcBorders>
              <w:bottom w:val="single" w:color="000000" w:sz="8" w:space="0"/>
              <w:right w:val="single" w:color="000000" w:sz="8" w:space="0"/>
            </w:tcBorders>
            <w:vAlign w:val="center"/>
          </w:tcPr>
          <w:p w14:paraId="217964F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1.064 / 0.087</w:t>
            </w:r>
          </w:p>
        </w:tc>
        <w:tc>
          <w:tcPr>
            <w:tcW w:w="0" w:type="auto"/>
            <w:tcBorders>
              <w:bottom w:val="single" w:color="000000" w:sz="8" w:space="0"/>
              <w:right w:val="single" w:color="000000" w:sz="8" w:space="0"/>
            </w:tcBorders>
            <w:vAlign w:val="center"/>
          </w:tcPr>
          <w:p w14:paraId="4922BAB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1.169 / 0.087</w:t>
            </w:r>
          </w:p>
        </w:tc>
        <w:tc>
          <w:tcPr>
            <w:tcW w:w="0" w:type="auto"/>
            <w:tcBorders>
              <w:bottom w:val="single" w:color="000000" w:sz="8" w:space="0"/>
              <w:right w:val="single" w:color="000000" w:sz="8" w:space="0"/>
            </w:tcBorders>
            <w:vAlign w:val="center"/>
          </w:tcPr>
          <w:p w14:paraId="54628CD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1.275 / 0.098</w:t>
            </w:r>
          </w:p>
        </w:tc>
        <w:tc>
          <w:tcPr>
            <w:tcW w:w="0" w:type="auto"/>
            <w:tcBorders>
              <w:bottom w:val="single" w:color="000000" w:sz="8" w:space="0"/>
              <w:right w:val="single" w:color="000000" w:sz="8" w:space="0"/>
            </w:tcBorders>
            <w:vAlign w:val="center"/>
          </w:tcPr>
          <w:p w14:paraId="63C13BE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1.488 / 0.105</w:t>
            </w:r>
          </w:p>
        </w:tc>
      </w:tr>
      <w:tr w14:paraId="50940AB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9CB3DAB">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立体视网膜血管</w:t>
            </w:r>
          </w:p>
        </w:tc>
        <w:tc>
          <w:tcPr>
            <w:tcW w:w="0" w:type="auto"/>
            <w:tcBorders>
              <w:bottom w:val="single" w:color="000000" w:sz="8" w:space="0"/>
              <w:right w:val="single" w:color="000000" w:sz="8" w:space="0"/>
            </w:tcBorders>
            <w:vAlign w:val="center"/>
          </w:tcPr>
          <w:p w14:paraId="25098F8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0.722 / 0.068</w:t>
            </w:r>
          </w:p>
        </w:tc>
        <w:tc>
          <w:tcPr>
            <w:tcW w:w="0" w:type="auto"/>
            <w:tcBorders>
              <w:bottom w:val="single" w:color="000000" w:sz="8" w:space="0"/>
              <w:right w:val="single" w:color="000000" w:sz="8" w:space="0"/>
            </w:tcBorders>
            <w:vAlign w:val="center"/>
          </w:tcPr>
          <w:p w14:paraId="7AD50A8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0.892 / 0.077</w:t>
            </w:r>
          </w:p>
        </w:tc>
        <w:tc>
          <w:tcPr>
            <w:tcW w:w="0" w:type="auto"/>
            <w:tcBorders>
              <w:bottom w:val="single" w:color="000000" w:sz="8" w:space="0"/>
              <w:right w:val="single" w:color="000000" w:sz="8" w:space="0"/>
            </w:tcBorders>
            <w:vAlign w:val="center"/>
          </w:tcPr>
          <w:p w14:paraId="5A01FC5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1.089 / 0.087</w:t>
            </w:r>
          </w:p>
        </w:tc>
        <w:tc>
          <w:tcPr>
            <w:tcW w:w="0" w:type="auto"/>
            <w:tcBorders>
              <w:bottom w:val="single" w:color="000000" w:sz="8" w:space="0"/>
              <w:right w:val="single" w:color="000000" w:sz="8" w:space="0"/>
            </w:tcBorders>
            <w:vAlign w:val="center"/>
          </w:tcPr>
          <w:p w14:paraId="193A760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1.218 / 0.088</w:t>
            </w:r>
          </w:p>
        </w:tc>
        <w:tc>
          <w:tcPr>
            <w:tcW w:w="0" w:type="auto"/>
            <w:tcBorders>
              <w:bottom w:val="single" w:color="000000" w:sz="8" w:space="0"/>
              <w:right w:val="single" w:color="000000" w:sz="8" w:space="0"/>
            </w:tcBorders>
            <w:vAlign w:val="center"/>
          </w:tcPr>
          <w:p w14:paraId="72CF2EB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1.342 / 0.101</w:t>
            </w:r>
          </w:p>
        </w:tc>
        <w:tc>
          <w:tcPr>
            <w:tcW w:w="0" w:type="auto"/>
            <w:tcBorders>
              <w:bottom w:val="single" w:color="000000" w:sz="8" w:space="0"/>
              <w:right w:val="single" w:color="000000" w:sz="8" w:space="0"/>
            </w:tcBorders>
            <w:vAlign w:val="center"/>
          </w:tcPr>
          <w:p w14:paraId="113F9DC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1.489 / 0.106</w:t>
            </w:r>
          </w:p>
        </w:tc>
      </w:tr>
      <w:tr w14:paraId="42061E8B">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A6D111C">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基性岩</w:t>
            </w:r>
          </w:p>
        </w:tc>
        <w:tc>
          <w:tcPr>
            <w:tcW w:w="0" w:type="auto"/>
            <w:tcBorders>
              <w:bottom w:val="single" w:color="000000" w:sz="8" w:space="0"/>
              <w:right w:val="single" w:color="000000" w:sz="8" w:space="0"/>
            </w:tcBorders>
            <w:vAlign w:val="center"/>
          </w:tcPr>
          <w:p w14:paraId="2536433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0.538 / 0.063</w:t>
            </w:r>
          </w:p>
        </w:tc>
        <w:tc>
          <w:tcPr>
            <w:tcW w:w="0" w:type="auto"/>
            <w:tcBorders>
              <w:bottom w:val="single" w:color="000000" w:sz="8" w:space="0"/>
              <w:right w:val="single" w:color="000000" w:sz="8" w:space="0"/>
            </w:tcBorders>
            <w:vAlign w:val="center"/>
          </w:tcPr>
          <w:p w14:paraId="2DBCE82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0.576 / 0.070</w:t>
            </w:r>
          </w:p>
        </w:tc>
        <w:tc>
          <w:tcPr>
            <w:tcW w:w="0" w:type="auto"/>
            <w:tcBorders>
              <w:bottom w:val="single" w:color="000000" w:sz="8" w:space="0"/>
              <w:right w:val="single" w:color="000000" w:sz="8" w:space="0"/>
            </w:tcBorders>
            <w:vAlign w:val="center"/>
          </w:tcPr>
          <w:p w14:paraId="4323C85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0.649 / 0.078</w:t>
            </w:r>
          </w:p>
        </w:tc>
        <w:tc>
          <w:tcPr>
            <w:tcW w:w="0" w:type="auto"/>
            <w:tcBorders>
              <w:bottom w:val="single" w:color="000000" w:sz="8" w:space="0"/>
              <w:right w:val="single" w:color="000000" w:sz="8" w:space="0"/>
            </w:tcBorders>
            <w:vAlign w:val="center"/>
          </w:tcPr>
          <w:p w14:paraId="4ECA4C3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0.715 / 0.086</w:t>
            </w:r>
          </w:p>
        </w:tc>
        <w:tc>
          <w:tcPr>
            <w:tcW w:w="0" w:type="auto"/>
            <w:tcBorders>
              <w:bottom w:val="single" w:color="000000" w:sz="8" w:space="0"/>
              <w:right w:val="single" w:color="000000" w:sz="8" w:space="0"/>
            </w:tcBorders>
            <w:vAlign w:val="center"/>
          </w:tcPr>
          <w:p w14:paraId="41DB795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0.647 / 0.097</w:t>
            </w:r>
          </w:p>
        </w:tc>
        <w:tc>
          <w:tcPr>
            <w:tcW w:w="0" w:type="auto"/>
            <w:tcBorders>
              <w:bottom w:val="single" w:color="000000" w:sz="8" w:space="0"/>
              <w:right w:val="single" w:color="000000" w:sz="8" w:space="0"/>
            </w:tcBorders>
            <w:vAlign w:val="center"/>
          </w:tcPr>
          <w:p w14:paraId="1BCA7C0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0.758 / 0.111</w:t>
            </w:r>
          </w:p>
        </w:tc>
      </w:tr>
      <w:tr w14:paraId="4E6EC178">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FCEA531">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立体冰巴</w:t>
            </w:r>
          </w:p>
        </w:tc>
        <w:tc>
          <w:tcPr>
            <w:tcW w:w="0" w:type="auto"/>
            <w:tcBorders>
              <w:bottom w:val="single" w:color="000000" w:sz="8" w:space="0"/>
              <w:right w:val="single" w:color="000000" w:sz="8" w:space="0"/>
            </w:tcBorders>
            <w:vAlign w:val="center"/>
          </w:tcPr>
          <w:p w14:paraId="35A43BD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0.955 / 0.096</w:t>
            </w:r>
          </w:p>
        </w:tc>
        <w:tc>
          <w:tcPr>
            <w:tcW w:w="0" w:type="auto"/>
            <w:tcBorders>
              <w:bottom w:val="single" w:color="000000" w:sz="8" w:space="0"/>
              <w:right w:val="single" w:color="000000" w:sz="8" w:space="0"/>
            </w:tcBorders>
            <w:vAlign w:val="center"/>
          </w:tcPr>
          <w:p w14:paraId="789793D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1.227 / 0.114</w:t>
            </w:r>
          </w:p>
        </w:tc>
        <w:tc>
          <w:tcPr>
            <w:tcW w:w="0" w:type="auto"/>
            <w:tcBorders>
              <w:bottom w:val="single" w:color="000000" w:sz="8" w:space="0"/>
              <w:right w:val="single" w:color="000000" w:sz="8" w:space="0"/>
            </w:tcBorders>
            <w:vAlign w:val="center"/>
          </w:tcPr>
          <w:p w14:paraId="6A10AEC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1.415 / 0.120</w:t>
            </w:r>
          </w:p>
        </w:tc>
        <w:tc>
          <w:tcPr>
            <w:tcW w:w="0" w:type="auto"/>
            <w:tcBorders>
              <w:bottom w:val="single" w:color="000000" w:sz="8" w:space="0"/>
              <w:right w:val="single" w:color="000000" w:sz="8" w:space="0"/>
            </w:tcBorders>
            <w:vAlign w:val="center"/>
          </w:tcPr>
          <w:p w14:paraId="1D0DB6F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1.658 / 0.152</w:t>
            </w:r>
          </w:p>
        </w:tc>
        <w:tc>
          <w:tcPr>
            <w:tcW w:w="0" w:type="auto"/>
            <w:tcBorders>
              <w:bottom w:val="single" w:color="000000" w:sz="8" w:space="0"/>
              <w:right w:val="single" w:color="000000" w:sz="8" w:space="0"/>
            </w:tcBorders>
            <w:vAlign w:val="center"/>
          </w:tcPr>
          <w:p w14:paraId="32314E8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1.856 / 0.173</w:t>
            </w:r>
          </w:p>
        </w:tc>
        <w:tc>
          <w:tcPr>
            <w:tcW w:w="0" w:type="auto"/>
            <w:tcBorders>
              <w:bottom w:val="single" w:color="000000" w:sz="8" w:space="0"/>
              <w:right w:val="single" w:color="000000" w:sz="8" w:space="0"/>
            </w:tcBorders>
            <w:vAlign w:val="center"/>
          </w:tcPr>
          <w:p w14:paraId="289DF28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1.803 / 0.180</w:t>
            </w:r>
          </w:p>
        </w:tc>
      </w:tr>
      <w:tr w14:paraId="313FF18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A0105EB">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立体视标</w:t>
            </w:r>
          </w:p>
        </w:tc>
        <w:tc>
          <w:tcPr>
            <w:tcW w:w="0" w:type="auto"/>
            <w:tcBorders>
              <w:bottom w:val="single" w:color="000000" w:sz="8" w:space="0"/>
              <w:right w:val="single" w:color="000000" w:sz="8" w:space="0"/>
            </w:tcBorders>
            <w:vAlign w:val="center"/>
          </w:tcPr>
          <w:p w14:paraId="644CBC5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0.611 / 0.066</w:t>
            </w:r>
          </w:p>
        </w:tc>
        <w:tc>
          <w:tcPr>
            <w:tcW w:w="0" w:type="auto"/>
            <w:tcBorders>
              <w:bottom w:val="single" w:color="000000" w:sz="8" w:space="0"/>
              <w:right w:val="single" w:color="000000" w:sz="8" w:space="0"/>
            </w:tcBorders>
            <w:vAlign w:val="center"/>
          </w:tcPr>
          <w:p w14:paraId="6EE3649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0.772 / 0.089</w:t>
            </w:r>
          </w:p>
        </w:tc>
        <w:tc>
          <w:tcPr>
            <w:tcW w:w="0" w:type="auto"/>
            <w:tcBorders>
              <w:bottom w:val="single" w:color="000000" w:sz="8" w:space="0"/>
              <w:right w:val="single" w:color="000000" w:sz="8" w:space="0"/>
            </w:tcBorders>
            <w:vAlign w:val="center"/>
          </w:tcPr>
          <w:p w14:paraId="2497247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0.916 / 0.103</w:t>
            </w:r>
          </w:p>
        </w:tc>
        <w:tc>
          <w:tcPr>
            <w:tcW w:w="0" w:type="auto"/>
            <w:tcBorders>
              <w:bottom w:val="single" w:color="000000" w:sz="8" w:space="0"/>
              <w:right w:val="single" w:color="000000" w:sz="8" w:space="0"/>
            </w:tcBorders>
            <w:vAlign w:val="center"/>
          </w:tcPr>
          <w:p w14:paraId="555FA04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1.089 / 0.119</w:t>
            </w:r>
          </w:p>
        </w:tc>
        <w:tc>
          <w:tcPr>
            <w:tcW w:w="0" w:type="auto"/>
            <w:tcBorders>
              <w:bottom w:val="single" w:color="000000" w:sz="8" w:space="0"/>
              <w:right w:val="single" w:color="000000" w:sz="8" w:space="0"/>
            </w:tcBorders>
            <w:vAlign w:val="center"/>
          </w:tcPr>
          <w:p w14:paraId="5093DD7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1.173 / 0.136</w:t>
            </w:r>
          </w:p>
        </w:tc>
        <w:tc>
          <w:tcPr>
            <w:tcW w:w="0" w:type="auto"/>
            <w:tcBorders>
              <w:bottom w:val="single" w:color="000000" w:sz="8" w:space="0"/>
              <w:right w:val="single" w:color="000000" w:sz="8" w:space="0"/>
            </w:tcBorders>
            <w:vAlign w:val="center"/>
          </w:tcPr>
          <w:p w14:paraId="53A30D3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1.404 / 0.141</w:t>
            </w:r>
          </w:p>
        </w:tc>
      </w:tr>
      <w:tr w14:paraId="28A2B092">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D2147AA">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立体声短信加密</w:t>
            </w:r>
          </w:p>
        </w:tc>
        <w:tc>
          <w:tcPr>
            <w:tcW w:w="0" w:type="auto"/>
            <w:tcBorders>
              <w:bottom w:val="single" w:color="000000" w:sz="8" w:space="0"/>
              <w:right w:val="single" w:color="000000" w:sz="8" w:space="0"/>
            </w:tcBorders>
            <w:vAlign w:val="center"/>
          </w:tcPr>
          <w:p w14:paraId="00C7487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1.084 / 0.098</w:t>
            </w:r>
          </w:p>
        </w:tc>
        <w:tc>
          <w:tcPr>
            <w:tcW w:w="0" w:type="auto"/>
            <w:tcBorders>
              <w:bottom w:val="single" w:color="000000" w:sz="8" w:space="0"/>
              <w:right w:val="single" w:color="000000" w:sz="8" w:space="0"/>
            </w:tcBorders>
            <w:vAlign w:val="center"/>
          </w:tcPr>
          <w:p w14:paraId="78347D1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1.462 / 0.136</w:t>
            </w:r>
          </w:p>
        </w:tc>
        <w:tc>
          <w:tcPr>
            <w:tcW w:w="0" w:type="auto"/>
            <w:tcBorders>
              <w:bottom w:val="single" w:color="000000" w:sz="8" w:space="0"/>
              <w:right w:val="single" w:color="000000" w:sz="8" w:space="0"/>
            </w:tcBorders>
            <w:vAlign w:val="center"/>
          </w:tcPr>
          <w:p w14:paraId="10B080A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1.578 / 0.159</w:t>
            </w:r>
          </w:p>
        </w:tc>
        <w:tc>
          <w:tcPr>
            <w:tcW w:w="0" w:type="auto"/>
            <w:tcBorders>
              <w:bottom w:val="single" w:color="000000" w:sz="8" w:space="0"/>
              <w:right w:val="single" w:color="000000" w:sz="8" w:space="0"/>
            </w:tcBorders>
            <w:vAlign w:val="center"/>
          </w:tcPr>
          <w:p w14:paraId="5E435D4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1.667 / 0.187</w:t>
            </w:r>
          </w:p>
        </w:tc>
        <w:tc>
          <w:tcPr>
            <w:tcW w:w="0" w:type="auto"/>
            <w:tcBorders>
              <w:bottom w:val="single" w:color="000000" w:sz="8" w:space="0"/>
              <w:right w:val="single" w:color="000000" w:sz="8" w:space="0"/>
            </w:tcBorders>
            <w:vAlign w:val="center"/>
          </w:tcPr>
          <w:p w14:paraId="595D6C5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1.901 / 0.200</w:t>
            </w:r>
          </w:p>
        </w:tc>
        <w:tc>
          <w:tcPr>
            <w:tcW w:w="0" w:type="auto"/>
            <w:tcBorders>
              <w:bottom w:val="single" w:color="000000" w:sz="8" w:space="0"/>
              <w:right w:val="single" w:color="000000" w:sz="8" w:space="0"/>
            </w:tcBorders>
            <w:vAlign w:val="center"/>
          </w:tcPr>
          <w:p w14:paraId="70131F3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2.134 / 0.217</w:t>
            </w:r>
          </w:p>
        </w:tc>
      </w:tr>
      <w:tr w14:paraId="36E5F5A2">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45C8E1C">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立体视觉融合</w:t>
            </w:r>
          </w:p>
        </w:tc>
        <w:tc>
          <w:tcPr>
            <w:tcW w:w="0" w:type="auto"/>
            <w:tcBorders>
              <w:bottom w:val="single" w:color="000000" w:sz="8" w:space="0"/>
              <w:right w:val="single" w:color="000000" w:sz="8" w:space="0"/>
            </w:tcBorders>
            <w:vAlign w:val="center"/>
          </w:tcPr>
          <w:p w14:paraId="6DC47D1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0.946 / 0.057</w:t>
            </w:r>
          </w:p>
        </w:tc>
        <w:tc>
          <w:tcPr>
            <w:tcW w:w="0" w:type="auto"/>
            <w:tcBorders>
              <w:bottom w:val="single" w:color="000000" w:sz="8" w:space="0"/>
              <w:right w:val="single" w:color="000000" w:sz="8" w:space="0"/>
            </w:tcBorders>
            <w:vAlign w:val="center"/>
          </w:tcPr>
          <w:p w14:paraId="25FEFE8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1.357 / 0.079</w:t>
            </w:r>
          </w:p>
        </w:tc>
        <w:tc>
          <w:tcPr>
            <w:tcW w:w="0" w:type="auto"/>
            <w:tcBorders>
              <w:bottom w:val="single" w:color="000000" w:sz="8" w:space="0"/>
              <w:right w:val="single" w:color="000000" w:sz="8" w:space="0"/>
            </w:tcBorders>
            <w:vAlign w:val="center"/>
          </w:tcPr>
          <w:p w14:paraId="42770C3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1.721 / 0.097</w:t>
            </w:r>
          </w:p>
        </w:tc>
        <w:tc>
          <w:tcPr>
            <w:tcW w:w="0" w:type="auto"/>
            <w:tcBorders>
              <w:bottom w:val="single" w:color="000000" w:sz="8" w:space="0"/>
              <w:right w:val="single" w:color="000000" w:sz="8" w:space="0"/>
            </w:tcBorders>
            <w:vAlign w:val="center"/>
          </w:tcPr>
          <w:p w14:paraId="6C1C299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1.928 / 0.111</w:t>
            </w:r>
          </w:p>
        </w:tc>
        <w:tc>
          <w:tcPr>
            <w:tcW w:w="0" w:type="auto"/>
            <w:tcBorders>
              <w:bottom w:val="single" w:color="000000" w:sz="8" w:space="0"/>
              <w:right w:val="single" w:color="000000" w:sz="8" w:space="0"/>
            </w:tcBorders>
            <w:vAlign w:val="center"/>
          </w:tcPr>
          <w:p w14:paraId="0F73712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1.935 / 0.125</w:t>
            </w:r>
          </w:p>
        </w:tc>
        <w:tc>
          <w:tcPr>
            <w:tcW w:w="0" w:type="auto"/>
            <w:tcBorders>
              <w:bottom w:val="single" w:color="000000" w:sz="8" w:space="0"/>
              <w:right w:val="single" w:color="000000" w:sz="8" w:space="0"/>
            </w:tcBorders>
            <w:vAlign w:val="center"/>
          </w:tcPr>
          <w:p w14:paraId="5AC79D2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1.805 / 0.132</w:t>
            </w:r>
          </w:p>
        </w:tc>
      </w:tr>
    </w:tbl>
    <w:p w14:paraId="2F0D0E5C">
      <w:pPr>
        <w:spacing w:line="360" w:lineRule="auto"/>
      </w:pPr>
    </w:p>
    <w:p w14:paraId="4E454E2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MSCKF [25]论文采用立体特征追踪技术，重点关注高速运动场景。</w:t>
      </w:r>
    </w:p>
    <w:p w14:paraId="22ECB65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需要说明的是，我们仅评估这些代码库的视觉惯性里程（VIO）部分（即不包括VINS-Fusion[3]的非实时后端姿态图线程输出及Basalt[4]的视觉惯性地图），因为只需在这些里程法中的任意一种后添加姿态图优化器，即可提升长期精度。</w:t>
      </w:r>
    </w:p>
    <w:p w14:paraId="2731A54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表II展示了各方法在各数据集上的平均绝对时间误差（ATE）。显然，在OpenVINS中加入SLAM地标显著降低了单目系统的漂移，而对立体视觉性能的影响较小；更重要的是，OpenVINS的性能已能与其他方法相媲美。我们还对比了各方法的相对姿态误差（RPE）。如表III所示，我们的单目系统明显优于当前开源代码库，其立体视觉系统性能仅次于Basalt。虽然我们未对逐帧时间精度进行严格评估，但发现Basalt的表现优于所有其他算法，而我们提出的方法受限于OpenCV[44]的视觉前端实现和SLAM特征更新能力。在首个EurocMav数据集上，我们实现了实时处理能力。</w:t>
      </w:r>
      <m:oMath>
        <m:r>
          <m:rPr>
            <m:sty m:val="p"/>
          </m:rPr>
          <w:rPr>
            <w:rFonts w:ascii="Cambria Math" w:hAnsi="Cambria Math"/>
          </w:rPr>
          <m:t>2.7x/4.3x1.2x/1.9x</m:t>
        </m:r>
      </m:oMath>
    </w:p>
    <w:p w14:paraId="6E1BF60E">
      <w:pPr>
        <w:spacing w:after="220" w:line="360" w:lineRule="auto"/>
        <w:rPr>
          <w:rFonts w:hint="eastAsia" w:eastAsia="宋体"/>
          <w:lang w:eastAsia="zh-CN"/>
        </w:rPr>
      </w:pPr>
      <w:r>
        <w:rPr>
          <w:rFonts w:hint="eastAsia" w:ascii="Times New Roman" w:hAnsi="Georgia" w:eastAsia="微软雅黑" w:cs="Georgia"/>
          <w:kern w:val="2"/>
          <w:sz w:val="21"/>
          <w:szCs w:val="24"/>
          <w:lang w:val="en-US" w:eastAsia="zh-CN" w:bidi="ar-SA"/>
        </w:rPr>
        <w:t>分别在单线程执行模式下，于Xeon® CPU E3-1505M v6 3.00 GHz处理器</w:t>
      </w:r>
      <m:oMath>
        <m:r>
          <m:rPr>
            <m:sty m:val="p"/>
          </m:rPr>
          <w:rPr>
            <w:rFonts w:ascii="Cambria Math" w:hAnsi="Cambria Math"/>
          </w:rPr>
          <m:t>Intel(R)</m:t>
        </m:r>
      </m:oMath>
      <w:r>
        <w:rPr>
          <w:rFonts w:hint="eastAsia" w:ascii="Times New Roman" w:hAnsi="Georgia" w:eastAsia="微软雅黑" w:cs="Georgia"/>
          <w:kern w:val="2"/>
          <w:sz w:val="21"/>
          <w:szCs w:val="24"/>
          <w:lang w:val="en-US" w:eastAsia="zh-CN" w:bidi="ar-SA"/>
        </w:rPr>
        <w:t>上完成单目SLAM/VIO与立体SLAM/VIO任务。</w:t>
      </w:r>
    </w:p>
    <w:p w14:paraId="609D4F53">
      <w:pPr>
        <w:pStyle w:val="51"/>
        <w:ind w:firstLine="0" w:firstLineChars="0"/>
        <w:rPr>
          <w:rFonts w:hint="eastAsia" w:eastAsia="宋体"/>
          <w:b/>
          <w:bCs/>
          <w:lang w:eastAsia="zh-CN"/>
        </w:rPr>
      </w:pPr>
      <w:bookmarkStart w:id="15" w:name="vi_conclusion_and_future_work"/>
      <w:r>
        <w:rPr>
          <w:rFonts w:hint="eastAsia" w:ascii="Times New Roman" w:hAnsi="Times New Roman" w:eastAsia="微软雅黑" w:cs="Times New Roman"/>
          <w:b/>
          <w:bCs/>
          <w:color w:val="000000"/>
          <w:kern w:val="2"/>
          <w:sz w:val="24"/>
          <w:szCs w:val="24"/>
          <w:lang w:val="en-US" w:eastAsia="zh-CN" w:bidi="ar-SA"/>
        </w:rPr>
        <w:t>六、结论与展望</w:t>
      </w:r>
      <w:bookmarkEnd w:id="15"/>
    </w:p>
    <w:p w14:paraId="0A51F7C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本文中，我们向研究界展示了OpenVINS（OV）系统这一创新平台。该系统核心包含视觉处理前端、完整视觉惯性模拟器及模块化流形 EKF 。特别值得一提的是，我们实现了基于 FEJ 的 MSCKF（含/不含SLAM地标），并验证了该估计器的性能优势。我们通过详尽的文档说明，使研究人员和从业者无需深入估计理论背景即可快速搭建系统。未来计划将系统扩展为基于滑动窗口优化的估计器，充分利用我们的闭式预积分方法[45]。同时，我们正致力于将视觉惯性测绘与感知功能整合至OpenVINS系统。</w:t>
      </w:r>
    </w:p>
    <w:p w14:paraId="059ADB2B">
      <w:pPr>
        <w:pStyle w:val="51"/>
        <w:ind w:firstLine="0" w:firstLineChars="0"/>
        <w:rPr>
          <w:rFonts w:hint="eastAsia" w:eastAsia="宋体"/>
          <w:b/>
          <w:bCs/>
          <w:lang w:eastAsia="zh-CN"/>
        </w:rPr>
      </w:pPr>
      <w:bookmarkStart w:id="16" w:name="references"/>
      <w:r>
        <w:rPr>
          <w:rFonts w:hint="eastAsia" w:ascii="Times New Roman" w:hAnsi="Times New Roman" w:eastAsia="微软雅黑" w:cs="Times New Roman"/>
          <w:b/>
          <w:bCs/>
          <w:color w:val="000000"/>
          <w:kern w:val="2"/>
          <w:sz w:val="24"/>
          <w:szCs w:val="24"/>
          <w:lang w:val="en-US" w:eastAsia="zh-CN" w:bidi="ar-SA"/>
        </w:rPr>
        <w:t>参考文献</w:t>
      </w:r>
      <w:bookmarkEnd w:id="16"/>
    </w:p>
    <w:p w14:paraId="11DB1E8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 黄刚，《视觉-惯性导航：简明综述》，载于《国际机器人与自动化会议论文集》，加拿大蒙特利尔，2019年5月。</w:t>
      </w:r>
    </w:p>
    <w:p w14:paraId="722CA53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 S. Leutenegger、S. Lynen、M. Bosse、R. Siegwart 和 P. Furgale 合著的《基于关键帧的视觉惯性里程计非线性优化方法》，发表于《国际机器人研究杂志》2015年第34卷第3期，第314-334页。</w:t>
      </w:r>
    </w:p>
    <w:p w14:paraId="4C25C5E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 T. Qin、J. Pan、S. Cao 和 S. Shen，《基于通用优化的多传感器局部里程计估计框架》，CoRR，卷号 abs/1901.03638,2019年。</w:t>
      </w:r>
    </w:p>
    <w:p w14:paraId="4C9DCCDB">
      <w:pPr>
        <w:spacing w:after="220" w:line="360" w:lineRule="auto"/>
        <w:rPr>
          <w:rFonts w:hint="eastAsia" w:ascii="Georgia" w:hAnsi="Georgia" w:eastAsia="宋体" w:cs="Georgia"/>
          <w:lang w:eastAsia="zh-CN"/>
        </w:rPr>
      </w:pPr>
      <w:r>
        <w:rPr>
          <w:rFonts w:hint="eastAsia" w:ascii="Times New Roman" w:hAnsi="Georgia" w:eastAsia="微软雅黑" w:cs="Georgia"/>
          <w:kern w:val="2"/>
          <w:sz w:val="21"/>
          <w:szCs w:val="24"/>
          <w:lang w:val="en-US" w:eastAsia="zh-CN" w:bidi="ar-SA"/>
        </w:rPr>
        <w:t>[4] V. C. Usenko、N. Demmel、D. Schubert、J. Stuckler 和 D. Cremers，《基于非线性因子恢复的视觉-惯性映射》，CoRR，卷号 abs/1904.06504,2019年。</w:t>
      </w:r>
    </w:p>
    <w:p w14:paraId="124248E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[5] 胡志与黄刚，《机器人中心视觉惯性里程计》，《国际机器人研究杂志》，2019年4月（待刊）。</w:t>
      </w:r>
    </w:p>
    <w:p w14:paraId="0CD96E0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[6] M. Bloesch、M. Burri、S. Omari、M. Hutter与R. Siegwart合著的《基于迭代扩展卡尔曼滤波器的视觉惯性里程计技术——采用直接光度反馈方案》，发表于《国际机器人研究杂志》2017年第36卷第10期，页码1053-1072。</w:t>
      </w:r>
    </w:p>
    <w:p w14:paraId="4E7C4D6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[7] 刘浩、陈明、张刚、鲍浩和鲍勇合著的《Ice-ba：视觉惯性SLAM的增量式、一致且高效的束调整方法》，收录于《IEEE计算机视觉与模式识别会议论文集》2018年版，第1974-1982页。</w:t>
      </w:r>
    </w:p>
    <w:p w14:paraId="7EA680A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[8] 孙科、莫塔·K、普弗罗默·B、瓦特森·M、刘·S、穆尔高恩卡尔·Y、泰勒·C·J、库马尔·V合著的《鲁棒立体视觉惯性里程计在快速自主飞行中的应用》，发表于《IEEE机器人与自动化快报》2018年4月第3卷第2期，第965-972页。</w:t>
      </w:r>
    </w:p>
    <w:p w14:paraId="31224FB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[9] K. Eckenhoff、P. Geneva、J. Bloecker 和 G. Huang，《多相机视觉惯性导航的在线本征与外在校准》，载于《国际机器人与自动化会议论文集》，加拿大蒙特利尔，2019年5月。</w:t>
      </w:r>
    </w:p>
    <w:p w14:paraId="7926F35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[10] K. Eckenhoff、P. Geneva 和 G. Huang，《具有传感器故障容错能力的多惯性测量单元视觉惯性导航》，载于《国际机器人与自动化会议论文集》，加拿大蒙特利尔，2019年5月。</w:t>
      </w:r>
    </w:p>
    <w:p w14:paraId="11DA7E2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[11] K. Eckenhoff、Y. Yang、P. Geneva 和 G. Huang，《紧密耦合的视觉-惯性定位与三维刚体目标跟踪》，《IEEE机器人与自动化快报（RA-L）》，第4卷第2期，第1541-1548页，2019年。</w:t>
      </w:r>
    </w:p>
    <w:p w14:paraId="0E2EEDE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[12] K. Eckenhoff、P. Geneva、N. Merrill 和 G. Huang，“基于Schmidt-ekf的视觉惯性移动目标跟踪，” 收录于《IEEE国际机器人与自动化会议论文集》，法国巴黎，2020年。</w:t>
      </w:r>
    </w:p>
    <w:p w14:paraId="522D084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[13]P.Jenève、K.Eckenhoff和G.Huang合著的《基于线性复杂度的视觉惯性导航闭环 EKF 》，收录于2019年5月加拿大蒙特利尔国际机器人与自动化会议论文集。</w:t>
      </w:r>
    </w:p>
    <w:p w14:paraId="7653DA3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[14] P. Geneva、J. Maley 和 G. Huang，“一种高效的三维视觉惯性SLAM施密特-扩展卡尔曼滤波算法，” 计算机视觉与模式识别会议（CVPR）论文集，加州长滩，2019年6月，（已接受）。</w:t>
      </w:r>
    </w:p>
    <w:p w14:paraId="66A778C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[15] 杨宇、P. 日内瓦、左旭、K. 埃肯霍夫、刘宇和黄刚，《基于点与平面特征的紧密耦合辅助惯性导航》，载于《国际机器人与自动化会议论文集》，加拿大蒙特利尔，2019年5月。</w:t>
      </w:r>
    </w:p>
    <w:p w14:paraId="05A82E7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[16] 杨宇、P. 日内瓦、K. 埃肯霍夫与G. 黄，《基于点与线特征的视觉-惯性导航》，中国澳门，2019年11月（已录用）。</w:t>
      </w:r>
    </w:p>
    <w:p w14:paraId="6A545A8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[17] 齐泽、P. 吉内瓦、W. 李、Y. 刘和 G. 黄，《激光雷达-惯性相机里程计：激光雷达-惯性相机里程计（LIC-Fusion）》，中国澳门，2019年11月，（已接受）。</w:t>
      </w:r>
    </w:p>
    <w:p w14:paraId="49BB3BB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[18] 齐晓、杨鹏、杨阳、叶伟、刘勇和黄刚，《基于激光雷达地图先验约束的视觉惯性定位》，IEEE机器人与自动化快报（RA-L），2019年（待刊）。</w:t>
      </w:r>
    </w:p>
    <w:p w14:paraId="62DE769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[19] 杨Y、日内瓦P、埃肯霍夫K与黄G合著的《基于在线时空校准的辅助INS退化运动分析》，发表于《IEEE机器人与自动化快报（RA-L）》2019年第4卷第2期，页码2070-2077。</w:t>
      </w:r>
    </w:p>
    <w:p w14:paraId="11DAEA16">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[20] 黄G、穆里基斯A.I.与鲁梅利奥蒂斯S.I.合著的《基于扩展卡尔曼滤波的SLAM一致性分析与改进》，收录于2008年5月19-23日于美国加州帕萨迪纳市举行的IEEE国际机器人与自动化会议论文集，第473-479页。</w:t>
      </w:r>
    </w:p>
    <w:p w14:paraId="4C2B896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[21]，《用于提升SLAM一致性的初步估计雅可比 EKF 》，收录于《第十一届国际实验机器人研讨会论文集》，希腊雅典，2008年7月14-17日。</w:t>
      </w:r>
    </w:p>
    <w:p w14:paraId="02EBED0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[22]，《基于可观测性的规则设计一致 EKF SLAM估计器》，《国际机器人研究杂志》，第29卷第5期，第502-528页，2010年4月。</w:t>
      </w:r>
    </w:p>
    <w:p w14:paraId="368213F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[23] 李明与A·I·穆里基斯合著的《相机惯性测量单元系统的在线时间标定：理论与算法》，载于《国际机器人研究杂志》2014年6月第33卷第7期，第947-964页。</w:t>
      </w:r>
    </w:p>
    <w:p w14:paraId="60E191E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[24] 李明、余浩、郑晓和A·I·穆里基斯合著的《视觉辅助惯性导航中的高保真传感器建模与自校准》，收录于2014年5月IEEE国际机器人与自动化会议（ICRA），第409-416页。</w:t>
      </w:r>
    </w:p>
    <w:p w14:paraId="47B221C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[25] A. I. Mourikis 与 S. I. Roumeliotis 合著的《视觉辅助惯性导航的多状态约束卡尔曼滤波器》，收录于《IEEE国际机器人与自动化会议论文集》（2007年4月10-14日，意大利罗马），第3565-3572页。</w:t>
      </w:r>
    </w:p>
    <w:p w14:paraId="68A2443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[26] N. Trawny 与 S. I. Roumeliotis 合著的《三维姿态估计的间接卡尔曼滤波器》，明尼苏达大学计算机科学与工程系技术报告，2005年3月。</w:t>
      </w:r>
    </w:p>
    <w:p w14:paraId="6D5F9954">
      <w:pPr>
        <w:spacing w:after="220" w:line="360" w:lineRule="auto"/>
        <w:rPr>
          <w:rFonts w:hint="eastAsia" w:ascii="Georgia" w:hAnsi="Georgia" w:eastAsia="宋体" w:cs="Georgia"/>
          <w:lang w:eastAsia="zh-CN"/>
        </w:rPr>
      </w:pPr>
      <w:r>
        <w:rPr>
          <w:rFonts w:hint="eastAsia" w:ascii="Times New Roman" w:hAnsi="Georgia" w:eastAsia="微软雅黑" w:cs="Georgia"/>
          <w:kern w:val="2"/>
          <w:sz w:val="21"/>
          <w:szCs w:val="24"/>
          <w:lang w:val="en-US" w:eastAsia="zh-CN" w:bidi="ar-SA"/>
        </w:rPr>
        <w:t>[27] C. 赫茨伯格、R. 瓦格纳、U. 弗雷斯与 L. 施罗德合著的《通过流形封装将通用传感器融合算法与声音状态表征整合》，载于《信息融合》2013年第14卷第1期，第57-77页。</w:t>
      </w:r>
    </w:p>
    <w:p w14:paraId="4755C1DA">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[28] 吴科、张涛、苏丹、黄松和迪萨纳亚克·G. 合著的《一种用于提升一致性的不变量-EKF VINS算法》，收录于《IEEE/RSJ国际智能机器人与系统会议论文集》2017年9月刊，第1578-1585页。</w:t>
      </w:r>
    </w:p>
    <w:p w14:paraId="1FC03AF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[29] J. Civera、A. Davison 和 J. Montiel，《单目SLAM的逆深度参数化》，《IEEE机器人学汇刊》，第24卷第5期，第932-945页，2008年10月。</w:t>
      </w:r>
    </w:p>
    <w:p w14:paraId="601D190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[30] M. K. Paul、吴凯、J. A. Hesch、E. D. Nerurkar 和 S. I. Roumeliotis 合著的《紧密耦合单目、双眼及立体视觉神经刺激系统（VINS）的比较分析》，收录于《IEEE国际机器人与自动化会议论文集》（2017年7月，新加坡），第165-172页。</w:t>
      </w:r>
    </w:p>
    <w:p w14:paraId="1B53C24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[31] A. B. Chatfield，《高精度惯性导航基础》， AIAA ，1997年。</w:t>
      </w:r>
    </w:p>
    <w:p w14:paraId="553E6DF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[32] F. Dellaert，《因子图与gtsam：实践入门》，佐治亚理工学院技术报告，2012年。</w:t>
      </w:r>
    </w:p>
    <w:p w14:paraId="6B9439CE">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[33] 李明，《资源受限系统中的视觉-惯性里程计》，博士论文，加州大学河滨分校，2014年。</w:t>
      </w:r>
    </w:p>
    <w:p w14:paraId="4F1D911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[34] 杨宇、马雷和黄刚合著的《基于零空间的边缘化：分析与算法》，收录于2017年9月24日至28日在加拿大温哥华举行的IEEE/RSJ国际智能机器人与系统会议论文集，第6749-6755页。</w:t>
      </w:r>
    </w:p>
    <w:p w14:paraId="2EF1002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[35] S. I. Roumeliotis 与 J. W. Burdick 合著的《随机克隆：处理相对状态测量的通用框架》，收录于《IEEE国际机器人与自动化会议论文集》（2002年5月11-15日，华盛顿特区），第1788-1795页。</w:t>
      </w:r>
    </w:p>
    <w:p w14:paraId="600709B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[36] D. Van Heesch，“Doxygen: 源代码文档生成工具，” 网址: http://www.doxygen.org，2008.</w:t>
      </w:r>
    </w:p>
    <w:p w14:paraId="07D6C16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[37] V. Vondrus，“m.css: 一个简洁实用、不依赖JavaScript的CSS框架及Pelican主题，专为内容导向型网站设计，” URL: https://mcss. mosra.cz/，2018.</w:t>
      </w:r>
    </w:p>
    <w:p w14:paraId="27BB502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[38] A. Patron-Perez、S. Lovegrove 和 G. Sibley，《基于样条的轨迹表示方法在传感器融合与滚动快门相机中的应用》，《国际计算机视觉杂志》，第113卷第3期，第208-219页，2015年。</w:t>
      </w:r>
    </w:p>
    <w:p w14:paraId="6C116E4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[39] E. Mueggler、G. Gallego、H. Rebecq 和 D. Scaramuzza，《事件相机的连续时间视觉惯性里程计》，《IEEE机器人学汇刊》，第1-16页，2018年。</w:t>
      </w:r>
    </w:p>
    <w:p w14:paraId="2C56DE3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[40] 李明与A·I·穆里基斯合著的《基于优化的视觉辅助惯性导航估计器设计》，载于《机器人学：科学与系统》（2013年6月，德国柏林），第241-248页。</w:t>
      </w:r>
    </w:p>
    <w:p w14:paraId="36B8F60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[41] M. Burri、J. Nikolic、P. Gohl、T. Schneider、J. Rehder、S. Omari、M. W. Achtelik 与 R. Siegwart 合著的《欧洲微型飞行器数据集》，载于《国际机器人研究杂志》2016年第35卷第10期，第1157-1163页。</w:t>
      </w:r>
    </w:p>
    <w:p w14:paraId="4FA4D4CA">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[42] T. Qin、P. Li 和 S. Shen，《VINS-Mono：一种稳健且多功能的单目视觉-惯性状态估计器》，《IEEE机器人学汇刊》，第34卷第4期，第1004-1020页，2018年。</w:t>
      </w:r>
    </w:p>
    <w:p w14:paraId="35D3E66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[43] T. 施耐德、M. 迪姆奇克、M. 费尔、K. 埃格、S. 林恩、I. 吉利琴斯基和 R. 西格瓦特合著的《Maplab：视觉惯性测绘与定位研究的开放框架》，发表于《IEEE机器人与自动化快报》2018年7月第3卷第3期，第1418-1425页。</w:t>
      </w:r>
    </w:p>
    <w:p w14:paraId="2859814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[44] OpenCV 开发者团队，《开源计算机视觉（OpenCV）库》，可获取地址：http://opencv.org。</w:t>
      </w:r>
    </w:p>
    <w:p w14:paraId="77AED9F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[45] K. Eckenhoff、P. Geneva 和 G. Huang，《基于图的视觉惯性导航的闭式预积分方法》，《国际机器人研究杂志》，第38卷，第5期，第563-586页，2019年。</w:t>
      </w:r>
    </w:p>
    <w:p w14:paraId="0666B4CE">
      <w:pPr>
        <w:pageBreakBefore/>
        <w:rPr>
          <w:rFonts w:hint="eastAsia" w:ascii="宋体" w:hAnsi="宋体" w:eastAsia="宋体"/>
          <w:sz w:val="28"/>
          <w:szCs w:val="28"/>
          <w:lang w:eastAsia="zh-CN"/>
        </w:rPr>
      </w:pPr>
      <w:r>
        <w:rPr>
          <w:rFonts w:hint="eastAsia" w:ascii="Times New Roman" w:hAnsi="宋体" w:eastAsia="微软雅黑" w:cs="Times New Roman"/>
          <w:kern w:val="2"/>
          <w:sz w:val="28"/>
          <w:szCs w:val="28"/>
          <w:lang w:val="en-US" w:eastAsia="zh-CN" w:bidi="ar-SA"/>
        </w:rPr>
        <w:t>&lt;文献翻译一：译文&gt;</w:t>
      </w:r>
    </w:p>
    <w:p w14:paraId="08556537">
      <w:pPr>
        <w:pStyle w:val="49"/>
        <w:pageBreakBefore w:val="0"/>
        <w:rPr>
          <w:rFonts w:hint="eastAsia" w:eastAsia="黑体"/>
          <w:b/>
          <w:bCs/>
          <w:lang w:eastAsia="zh-CN"/>
        </w:rPr>
      </w:pPr>
      <w:r>
        <w:rPr>
          <w:rFonts w:hint="eastAsia" w:ascii="Times New Roman" w:hAnsi="Times New Roman" w:eastAsia="微软雅黑" w:cs="Times New Roman"/>
          <w:b/>
          <w:bCs/>
          <w:kern w:val="2"/>
          <w:sz w:val="36"/>
          <w:szCs w:val="36"/>
          <w:lang w:val="en-US" w:eastAsia="zh-CN" w:bidi="ar-SA"/>
        </w:rPr>
        <w:t>基于广义优化的多传感器局部里程估计框架</w:t>
      </w:r>
    </w:p>
    <w:p w14:paraId="184DFF28">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w:t>
      </w:r>
    </w:p>
    <w:p w14:paraId="03427036">
      <w:pPr>
        <w:pStyle w:val="51"/>
      </w:pPr>
    </w:p>
    <w:p w14:paraId="26D77074">
      <w:pPr>
        <w:pStyle w:val="51"/>
      </w:pPr>
    </w:p>
    <w:p w14:paraId="3201EBC2">
      <w:pPr>
        <w:pStyle w:val="51"/>
      </w:pPr>
    </w:p>
    <w:p w14:paraId="0EBE4540">
      <w:pPr>
        <w:pStyle w:val="51"/>
      </w:pPr>
    </w:p>
    <w:p w14:paraId="34735E93">
      <w:pPr>
        <w:pStyle w:val="51"/>
      </w:pPr>
    </w:p>
    <w:p w14:paraId="48FFFB54">
      <w:pPr>
        <w:pStyle w:val="51"/>
      </w:pPr>
    </w:p>
    <w:p w14:paraId="1F599BC3">
      <w:pPr>
        <w:pageBreakBefore/>
        <w:rPr>
          <w:rFonts w:hint="eastAsia" w:ascii="宋体" w:hAnsi="宋体" w:eastAsia="宋体"/>
          <w:sz w:val="28"/>
          <w:szCs w:val="28"/>
          <w:lang w:eastAsia="zh-CN"/>
        </w:rPr>
      </w:pPr>
      <w:r>
        <w:rPr>
          <w:rFonts w:hint="eastAsia" w:ascii="Times New Roman" w:hAnsi="宋体" w:eastAsia="微软雅黑" w:cs="Times New Roman"/>
          <w:kern w:val="2"/>
          <w:sz w:val="28"/>
          <w:szCs w:val="28"/>
          <w:lang w:val="en-US" w:eastAsia="zh-CN" w:bidi="ar-SA"/>
        </w:rPr>
        <w:t>&lt;文献翻译二：原文&gt;</w:t>
      </w:r>
    </w:p>
    <w:p w14:paraId="4BB93DF0">
      <w:pPr>
        <w:pStyle w:val="49"/>
        <w:pageBreakBefore w:val="0"/>
        <w:rPr>
          <w:rFonts w:hint="eastAsia" w:eastAsia="黑体"/>
          <w:lang w:eastAsia="zh-CN"/>
        </w:rPr>
      </w:pPr>
      <w:r>
        <w:rPr>
          <w:rFonts w:hint="eastAsia" w:ascii="Times New Roman" w:hAnsi="Times New Roman" w:eastAsia="微软雅黑" w:cs="Times New Roman"/>
          <w:kern w:val="2"/>
          <w:sz w:val="36"/>
          <w:szCs w:val="36"/>
          <w:lang w:val="en-US" w:eastAsia="zh-CN" w:bidi="ar-SA"/>
        </w:rPr>
        <w:t>中文题目</w:t>
      </w:r>
      <w:r>
        <w:rPr>
          <w:rFonts w:hint="eastAsia" w:ascii="Times New Roman" w:hAnsi="Times New Roman" w:eastAsia="微软雅黑" w:cs="Times New Roman"/>
          <w:kern w:val="2"/>
          <w:sz w:val="36"/>
          <w:szCs w:val="36"/>
          <w:lang w:val="en-US" w:eastAsia="zh-CN" w:bidi="ar-SA"/>
        </w:rPr>
        <w:t/>
      </w:r>
      <w:r>
        <w:footnoteReference w:id="0"/>
      </w:r>
    </w:p>
    <w:p w14:paraId="1C89FF93">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w:t>
      </w:r>
    </w:p>
    <w:p w14:paraId="751E66A4">
      <w:pPr>
        <w:pStyle w:val="51"/>
        <w:rPr>
          <w:rFonts w:hint="eastAsia" w:eastAsia="宋体"/>
          <w:color w:val="FF0000"/>
          <w:lang w:eastAsia="zh-CN"/>
        </w:rPr>
      </w:pPr>
      <w:r>
        <w:rPr>
          <w:rFonts w:hint="eastAsia" w:ascii="Times New Roman" w:hAnsi="Times New Roman" w:eastAsia="微软雅黑" w:cs="Times New Roman"/>
          <w:color w:val="FF0000"/>
          <w:kern w:val="2"/>
          <w:sz w:val="24"/>
          <w:szCs w:val="24"/>
          <w:lang w:val="en-US" w:eastAsia="zh-CN" w:bidi="ar-SA"/>
        </w:rPr>
        <w:t>备注：外文文献翻译原文必须注明出处,按此页下方所示形式进行标注。</w:t>
      </w:r>
    </w:p>
    <w:p w14:paraId="2A54A348">
      <w:pPr>
        <w:pageBreakBefore/>
        <w:rPr>
          <w:rFonts w:hint="eastAsia" w:ascii="宋体" w:hAnsi="宋体" w:eastAsia="宋体"/>
          <w:sz w:val="28"/>
          <w:szCs w:val="28"/>
          <w:lang w:eastAsia="zh-CN"/>
        </w:rPr>
      </w:pPr>
      <w:r>
        <w:rPr>
          <w:rFonts w:hint="eastAsia" w:ascii="Times New Roman" w:hAnsi="宋体" w:eastAsia="微软雅黑" w:cs="Times New Roman"/>
          <w:kern w:val="2"/>
          <w:sz w:val="28"/>
          <w:szCs w:val="28"/>
          <w:lang w:val="en-US" w:eastAsia="zh-CN" w:bidi="ar-SA"/>
        </w:rPr>
        <w:t>&lt;文献翻译二：译文&gt;</w:t>
      </w:r>
    </w:p>
    <w:p w14:paraId="0C08C4D2">
      <w:pPr>
        <w:pStyle w:val="49"/>
        <w:pageBreakBefore w:val="0"/>
        <w:rPr>
          <w:rFonts w:hint="eastAsia" w:eastAsia="黑体"/>
          <w:lang w:eastAsia="zh-CN"/>
        </w:rPr>
      </w:pPr>
      <w:r>
        <w:rPr>
          <w:rFonts w:hint="eastAsia" w:ascii="Times New Roman" w:hAnsi="Times New Roman" w:eastAsia="微软雅黑" w:cs="Times New Roman"/>
          <w:kern w:val="2"/>
          <w:sz w:val="36"/>
          <w:szCs w:val="36"/>
          <w:lang w:val="en-US" w:eastAsia="zh-CN" w:bidi="ar-SA"/>
        </w:rPr>
        <w:t>英文标题</w:t>
      </w:r>
      <w:r>
        <w:footnoteReference w:id="1"/>
      </w:r>
    </w:p>
    <w:p w14:paraId="47736097">
      <w:pPr>
        <w:pStyle w:val="51"/>
        <w:rPr>
          <w:rFonts w:hint="eastAsia" w:eastAsia="宋体"/>
          <w:lang w:eastAsia="zh-CN"/>
        </w:rPr>
      </w:pPr>
      <w:r>
        <w:rPr>
          <w:rFonts w:hint="eastAsia" w:ascii="Times New Roman" w:hAnsi="Times New Roman" w:eastAsia="微软雅黑" w:cs="Times New Roman"/>
          <w:color w:val="000000"/>
          <w:kern w:val="2"/>
          <w:sz w:val="24"/>
          <w:szCs w:val="24"/>
          <w:lang w:val="en-US" w:eastAsia="zh-CN" w:bidi="ar-SA"/>
        </w:rPr>
        <w:t>××××××××××××××××××××××××××××××××××××××××××××××××××××××××××</w:t>
      </w:r>
    </w:p>
    <w:p w14:paraId="304D5274">
      <w:pPr>
        <w:pStyle w:val="51"/>
      </w:pPr>
    </w:p>
    <w:p w14:paraId="2160FE90">
      <w:pPr>
        <w:pStyle w:val="51"/>
      </w:pPr>
    </w:p>
    <w:p w14:paraId="2112ACA9">
      <w:pPr>
        <w:pStyle w:val="51"/>
      </w:pPr>
    </w:p>
    <w:p w14:paraId="64769AC5">
      <w:pPr>
        <w:pStyle w:val="51"/>
      </w:pPr>
    </w:p>
    <w:p w14:paraId="351C6D6E">
      <w:pPr>
        <w:pStyle w:val="51"/>
      </w:pPr>
    </w:p>
    <w:p w14:paraId="1E9EE416">
      <w:pPr>
        <w:pStyle w:val="51"/>
      </w:pPr>
    </w:p>
    <w:p w14:paraId="50A0F2A3">
      <w:pPr>
        <w:pStyle w:val="51"/>
      </w:pPr>
    </w:p>
    <w:sectPr>
      <w:footerReference r:id="rId4" w:type="default"/>
      <w:footerReference r:id="rId5" w:type="even"/>
      <w:pgSz w:w="11906" w:h="16838"/>
      <w:pgMar w:top="1191" w:right="1361" w:bottom="1191" w:left="1361" w:header="851" w:footer="992" w:gutter="0"/>
      <w:pgNumType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40ADC">
    <w:pPr>
      <w:pStyle w:val="21"/>
      <w:framePr w:wrap="around" w:vAnchor="text" w:hAnchor="margin" w:xAlign="center" w:y="1"/>
      <w:rPr>
        <w:rStyle w:val="33"/>
        <w:rFonts w:hint="eastAsia" w:eastAsia="宋体"/>
        <w:lang w:eastAsia="zh-CN"/>
      </w:rPr>
    </w:pPr>
    <w:r>
      <w:rPr>
        <w:rFonts w:hint="eastAsia" w:ascii="Times New Roman" w:hAnsi="Times New Roman" w:eastAsia="微软雅黑" w:cs="Times New Roman"/>
        <w:kern w:val="2"/>
        <w:sz w:val="18"/>
        <w:szCs w:val="18"/>
        <w:lang w:val="en-US" w:eastAsia="zh-CN" w:bidi="ar-SA"/>
      </w:rPr>
      <w:t>29</w:t>
    </w:r>
    <w:r>
      <w:fldChar w:fldCharType="begin"/>
    </w:r>
    <w:r>
      <w:rPr>
        <w:rStyle w:val="33"/>
      </w:rPr>
      <w:instrText xml:space="preserve">PAGE  </w:instrText>
    </w:r>
    <w:r>
      <w:fldChar w:fldCharType="separate"/>
    </w:r>
    <w:r>
      <w:rPr>
        <w:rStyle w:val="33"/>
      </w:rPr>
      <w:t>5</w:t>
    </w:r>
    <w:r>
      <w:fldChar w:fldCharType="end"/>
    </w:r>
  </w:p>
  <w:p w14:paraId="00A183A6">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6A89D">
    <w:pPr>
      <w:pStyle w:val="21"/>
      <w:jc w:val="center"/>
      <w:rPr>
        <w:rFonts w:hint="eastAsia" w:eastAsia="宋体"/>
        <w:lang w:eastAsia="zh-CN"/>
      </w:rPr>
    </w:pPr>
    <w:r>
      <w:rPr>
        <w:rFonts w:hint="eastAsia" w:ascii="Times New Roman" w:hAnsi="Times New Roman" w:eastAsia="微软雅黑" w:cs="Times New Roman"/>
        <w:kern w:val="2"/>
        <w:sz w:val="18"/>
        <w:szCs w:val="18"/>
        <w:lang w:val="en-US" w:eastAsia="zh-CN" w:bidi="ar-SA"/>
      </w:rPr>
      <w:t>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2399B414">
      <w:pPr>
        <w:pStyle w:val="25"/>
        <w:rPr>
          <w:rFonts w:hint="eastAsia" w:eastAsia="宋体"/>
          <w:lang w:eastAsia="zh-CN"/>
        </w:rPr>
      </w:pPr>
      <w:r>
        <w:rPr>
          <w:rFonts w:hint="eastAsia" w:ascii="Times New Roman" w:hAnsi="Times New Roman" w:eastAsia="微软雅黑" w:cs="Times New Roman"/>
          <w:color w:val="FF0000"/>
          <w:kern w:val="2"/>
          <w:sz w:val="20"/>
          <w:szCs w:val="20"/>
          <w:lang w:val="en-US" w:eastAsia="zh-CN" w:bidi="ar-SA"/>
        </w:rPr>
        <w:t>1.著作:作者姓名.书名[M].xx:出版社,xxxx, xx. 2.论文:作者姓名.论文题目[D].杂志名称,xxxx():xx.以英文大写字母方式标识各种参考文献,专著[M]、论文集[C]、报纸文章[N]、期刊文章[J]、学位论文[D]、报告[R].</w:t>
      </w:r>
    </w:p>
  </w:footnote>
  <w:footnote w:id="1">
    <w:p w14:paraId="5634FDA3">
      <w:pPr>
        <w:pStyle w:val="25"/>
        <w:rPr>
          <w:rFonts w:hint="eastAsia" w:eastAsia="宋体"/>
          <w:lang w:eastAsia="zh-CN"/>
        </w:rPr>
      </w:pPr>
      <w:r>
        <w:rPr>
          <w:rFonts w:hint="eastAsia" w:ascii="Times New Roman" w:hAnsi="Times New Roman" w:eastAsia="微软雅黑" w:cs="Times New Roman"/>
          <w:color w:val="FF0000"/>
          <w:kern w:val="2"/>
          <w:sz w:val="20"/>
          <w:szCs w:val="20"/>
          <w:lang w:val="en-US" w:eastAsia="zh-CN" w:bidi="ar-SA"/>
        </w:rPr>
        <w:t>1.著作:作者姓名.书名[M].xx:出版社,xxxx, xx. 2.论文:作者姓名.论文题目[D].杂志名称,xxxx():xx.以英文大写字母方式标识各种参考文献,专著[M]、论文集[C]、报纸文章[N]、期刊文章[J]、学位论文[D]、报告[R].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60F729F6"/>
    <w:multiLevelType w:val="multilevel"/>
    <w:tmpl w:val="60F729F6"/>
    <w:lvl w:ilvl="0" w:tentative="0">
      <w:start w:val="1"/>
      <w:numFmt w:val="decimal"/>
      <w:lvlText w:val="第%1章"/>
      <w:lvlJc w:val="left"/>
      <w:pPr>
        <w:tabs>
          <w:tab w:val="left" w:pos="1440"/>
        </w:tabs>
        <w:ind w:left="425" w:hanging="425"/>
      </w:pPr>
      <w:rPr>
        <w:rFonts w:hint="eastAsia" w:eastAsia="宋体"/>
        <w:b/>
        <w:i w:val="0"/>
        <w:sz w:val="44"/>
      </w:rPr>
    </w:lvl>
    <w:lvl w:ilvl="1" w:tentative="0">
      <w:start w:val="1"/>
      <w:numFmt w:val="decimal"/>
      <w:pStyle w:val="41"/>
      <w:suff w:val="space"/>
      <w:lvlText w:val="%1.%2"/>
      <w:lvlJc w:val="left"/>
      <w:pPr>
        <w:ind w:left="0" w:firstLine="0"/>
      </w:pPr>
      <w:rPr>
        <w:rFonts w:hint="eastAsia" w:eastAsia="宋体"/>
        <w:b/>
        <w:i w:val="0"/>
        <w:sz w:val="21"/>
      </w:rPr>
    </w:lvl>
    <w:lvl w:ilvl="2" w:tentative="0">
      <w:start w:val="1"/>
      <w:numFmt w:val="decimal"/>
      <w:suff w:val="space"/>
      <w:lvlText w:val="%1.%2.%3"/>
      <w:lvlJc w:val="left"/>
      <w:pPr>
        <w:ind w:left="0" w:firstLine="0"/>
      </w:pPr>
      <w:rPr>
        <w:rFonts w:hint="eastAsia" w:eastAsia="宋体"/>
        <w:b/>
        <w:i w:val="0"/>
        <w:sz w:val="21"/>
      </w:rPr>
    </w:lvl>
    <w:lvl w:ilvl="3" w:tentative="0">
      <w:start w:val="1"/>
      <w:numFmt w:val="none"/>
      <w:lvlText w:val=""/>
      <w:lvlJc w:val="left"/>
      <w:pPr>
        <w:tabs>
          <w:tab w:val="left" w:pos="1984"/>
        </w:tabs>
        <w:ind w:left="1984" w:hanging="708"/>
      </w:pPr>
      <w:rPr>
        <w:rFonts w:hint="eastAsia"/>
      </w:rPr>
    </w:lvl>
    <w:lvl w:ilvl="4" w:tentative="0">
      <w:start w:val="1"/>
      <w:numFmt w:val="none"/>
      <w:lvlText w:val=""/>
      <w:lvlJc w:val="left"/>
      <w:pPr>
        <w:tabs>
          <w:tab w:val="left" w:pos="2551"/>
        </w:tabs>
        <w:ind w:left="2551" w:hanging="850"/>
      </w:pPr>
      <w:rPr>
        <w:rFonts w:hint="eastAsia"/>
      </w:rPr>
    </w:lvl>
    <w:lvl w:ilvl="5" w:tentative="0">
      <w:start w:val="1"/>
      <w:numFmt w:val="none"/>
      <w:lvlText w:val=""/>
      <w:lvlJc w:val="left"/>
      <w:pPr>
        <w:tabs>
          <w:tab w:val="left" w:pos="3260"/>
        </w:tabs>
        <w:ind w:left="3260" w:hanging="1134"/>
      </w:pPr>
      <w:rPr>
        <w:rFonts w:hint="eastAsia"/>
      </w:rPr>
    </w:lvl>
    <w:lvl w:ilvl="6" w:tentative="0">
      <w:start w:val="1"/>
      <w:numFmt w:val="none"/>
      <w:lvlText w:val=""/>
      <w:lvlJc w:val="left"/>
      <w:pPr>
        <w:tabs>
          <w:tab w:val="left" w:pos="3827"/>
        </w:tabs>
        <w:ind w:left="3827" w:hanging="1276"/>
      </w:pPr>
      <w:rPr>
        <w:rFonts w:hint="eastAsia"/>
      </w:rPr>
    </w:lvl>
    <w:lvl w:ilvl="7" w:tentative="0">
      <w:start w:val="1"/>
      <w:numFmt w:val="none"/>
      <w:lvlText w:val=""/>
      <w:lvlJc w:val="left"/>
      <w:pPr>
        <w:tabs>
          <w:tab w:val="left" w:pos="4394"/>
        </w:tabs>
        <w:ind w:left="4394" w:hanging="1418"/>
      </w:pPr>
      <w:rPr>
        <w:rFonts w:hint="eastAsia"/>
      </w:rPr>
    </w:lvl>
    <w:lvl w:ilvl="8" w:tentative="0">
      <w:start w:val="1"/>
      <w:numFmt w:val="none"/>
      <w:lvlText w:val=""/>
      <w:lvlJc w:val="left"/>
      <w:pPr>
        <w:tabs>
          <w:tab w:val="left" w:pos="5102"/>
        </w:tabs>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autoHyphenation/>
  <w:evenAndOddHeaders w:val="1"/>
  <w:drawingGridVerticalSpacing w:val="156"/>
  <w:displayHorizontalDrawingGridEvery w:val="0"/>
  <w:displayVerticalDrawingGridEvery w:val="2"/>
  <w:characterSpacingControl w:val="compressPunctuation"/>
  <w:doNotValidateAgainstSchema/>
  <w:doNotDemarcateInvalidXml/>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EC9"/>
    <w:rsid w:val="0005248C"/>
    <w:rsid w:val="000A6D7B"/>
    <w:rsid w:val="000B1094"/>
    <w:rsid w:val="000B74E7"/>
    <w:rsid w:val="000C261A"/>
    <w:rsid w:val="001055BB"/>
    <w:rsid w:val="00144612"/>
    <w:rsid w:val="001475DA"/>
    <w:rsid w:val="00172A27"/>
    <w:rsid w:val="001D54F2"/>
    <w:rsid w:val="002251BF"/>
    <w:rsid w:val="00281526"/>
    <w:rsid w:val="00323990"/>
    <w:rsid w:val="003468CB"/>
    <w:rsid w:val="003B325A"/>
    <w:rsid w:val="004B5BE3"/>
    <w:rsid w:val="004E4A96"/>
    <w:rsid w:val="0054061D"/>
    <w:rsid w:val="00546B09"/>
    <w:rsid w:val="0055411D"/>
    <w:rsid w:val="005A12DB"/>
    <w:rsid w:val="006277F9"/>
    <w:rsid w:val="00630114"/>
    <w:rsid w:val="00640F13"/>
    <w:rsid w:val="00670973"/>
    <w:rsid w:val="006F1A4D"/>
    <w:rsid w:val="00725BF6"/>
    <w:rsid w:val="007466D4"/>
    <w:rsid w:val="007B7EA3"/>
    <w:rsid w:val="00852BFE"/>
    <w:rsid w:val="009522F4"/>
    <w:rsid w:val="00AB6BF7"/>
    <w:rsid w:val="00AC5A9F"/>
    <w:rsid w:val="00B31D27"/>
    <w:rsid w:val="00B56F11"/>
    <w:rsid w:val="00B8776F"/>
    <w:rsid w:val="00BB2989"/>
    <w:rsid w:val="00CE179F"/>
    <w:rsid w:val="00D007C9"/>
    <w:rsid w:val="00D34249"/>
    <w:rsid w:val="00DC3BA3"/>
    <w:rsid w:val="00E813B7"/>
    <w:rsid w:val="00EA7E83"/>
    <w:rsid w:val="00EC065B"/>
    <w:rsid w:val="00EF65D6"/>
    <w:rsid w:val="00F0669E"/>
    <w:rsid w:val="00F202E6"/>
    <w:rsid w:val="00F41939"/>
    <w:rsid w:val="00FE6B54"/>
    <w:rsid w:val="00FF30C6"/>
    <w:rsid w:val="3DF56D95"/>
    <w:rsid w:val="7E851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3"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3" w:lineRule="auto"/>
      <w:outlineLvl w:val="2"/>
    </w:pPr>
    <w:rPr>
      <w:b/>
      <w:bCs/>
      <w:sz w:val="32"/>
      <w:szCs w:val="32"/>
    </w:rPr>
  </w:style>
  <w:style w:type="paragraph" w:styleId="5">
    <w:name w:val="heading 4"/>
    <w:basedOn w:val="1"/>
    <w:next w:val="1"/>
    <w:qFormat/>
    <w:uiPriority w:val="0"/>
    <w:pPr>
      <w:keepNext/>
      <w:keepLines/>
      <w:numPr>
        <w:ilvl w:val="3"/>
        <w:numId w:val="1"/>
      </w:numPr>
      <w:spacing w:line="360" w:lineRule="auto"/>
      <w:outlineLvl w:val="3"/>
    </w:pPr>
    <w:rPr>
      <w:rFonts w:eastAsia="黑体"/>
      <w:spacing w:val="-2"/>
      <w:kern w:val="28"/>
      <w:sz w:val="24"/>
    </w:rPr>
  </w:style>
  <w:style w:type="paragraph" w:styleId="6">
    <w:name w:val="heading 5"/>
    <w:basedOn w:val="1"/>
    <w:next w:val="1"/>
    <w:qFormat/>
    <w:uiPriority w:val="0"/>
    <w:pPr>
      <w:keepNext/>
      <w:keepLines/>
      <w:numPr>
        <w:ilvl w:val="4"/>
        <w:numId w:val="1"/>
      </w:numPr>
      <w:spacing w:line="360" w:lineRule="auto"/>
      <w:outlineLvl w:val="4"/>
    </w:pPr>
    <w:rPr>
      <w:rFonts w:eastAsia="黑体"/>
      <w:spacing w:val="-2"/>
      <w:kern w:val="28"/>
      <w:sz w:val="24"/>
    </w:rPr>
  </w:style>
  <w:style w:type="paragraph" w:styleId="7">
    <w:name w:val="heading 6"/>
    <w:basedOn w:val="1"/>
    <w:next w:val="1"/>
    <w:qFormat/>
    <w:uiPriority w:val="0"/>
    <w:pPr>
      <w:keepNext/>
      <w:keepLines/>
      <w:numPr>
        <w:ilvl w:val="5"/>
        <w:numId w:val="1"/>
      </w:numPr>
      <w:spacing w:line="360" w:lineRule="auto"/>
      <w:outlineLvl w:val="5"/>
    </w:pPr>
    <w:rPr>
      <w:rFonts w:eastAsia="黑体"/>
      <w:spacing w:val="-4"/>
      <w:kern w:val="28"/>
      <w:sz w:val="24"/>
    </w:rPr>
  </w:style>
  <w:style w:type="paragraph" w:styleId="8">
    <w:name w:val="heading 7"/>
    <w:basedOn w:val="1"/>
    <w:next w:val="1"/>
    <w:qFormat/>
    <w:uiPriority w:val="0"/>
    <w:pPr>
      <w:keepNext/>
      <w:keepLines/>
      <w:numPr>
        <w:ilvl w:val="6"/>
        <w:numId w:val="1"/>
      </w:numPr>
      <w:spacing w:line="360" w:lineRule="auto"/>
      <w:outlineLvl w:val="6"/>
    </w:pPr>
    <w:rPr>
      <w:rFonts w:eastAsia="黑体"/>
      <w:spacing w:val="-4"/>
      <w:kern w:val="28"/>
      <w:sz w:val="24"/>
    </w:rPr>
  </w:style>
  <w:style w:type="paragraph" w:styleId="9">
    <w:name w:val="heading 8"/>
    <w:basedOn w:val="1"/>
    <w:next w:val="1"/>
    <w:qFormat/>
    <w:uiPriority w:val="0"/>
    <w:pPr>
      <w:keepNext/>
      <w:keepLines/>
      <w:numPr>
        <w:ilvl w:val="7"/>
        <w:numId w:val="1"/>
      </w:numPr>
      <w:spacing w:line="360" w:lineRule="auto"/>
      <w:outlineLvl w:val="7"/>
    </w:pPr>
    <w:rPr>
      <w:rFonts w:eastAsia="黑体"/>
      <w:spacing w:val="-4"/>
      <w:kern w:val="28"/>
      <w:sz w:val="24"/>
    </w:rPr>
  </w:style>
  <w:style w:type="paragraph" w:styleId="10">
    <w:name w:val="heading 9"/>
    <w:basedOn w:val="1"/>
    <w:next w:val="1"/>
    <w:qFormat/>
    <w:uiPriority w:val="0"/>
    <w:pPr>
      <w:keepNext/>
      <w:keepLines/>
      <w:numPr>
        <w:ilvl w:val="8"/>
        <w:numId w:val="1"/>
      </w:numPr>
      <w:spacing w:line="360" w:lineRule="auto"/>
      <w:outlineLvl w:val="8"/>
    </w:pPr>
    <w:rPr>
      <w:rFonts w:eastAsia="黑体"/>
      <w:spacing w:val="-4"/>
      <w:kern w:val="28"/>
      <w:sz w:val="24"/>
    </w:rPr>
  </w:style>
  <w:style w:type="character" w:default="1" w:styleId="32">
    <w:name w:val="Default Paragraph Font"/>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toc 7"/>
    <w:basedOn w:val="1"/>
    <w:next w:val="1"/>
    <w:uiPriority w:val="0"/>
    <w:pPr>
      <w:ind w:left="2520" w:leftChars="1200"/>
    </w:pPr>
  </w:style>
  <w:style w:type="paragraph" w:styleId="12">
    <w:name w:val="annotation text"/>
    <w:basedOn w:val="1"/>
    <w:uiPriority w:val="0"/>
  </w:style>
  <w:style w:type="paragraph" w:styleId="13">
    <w:name w:val="Body Text"/>
    <w:basedOn w:val="1"/>
    <w:uiPriority w:val="0"/>
    <w:pPr>
      <w:spacing w:after="120"/>
    </w:pPr>
  </w:style>
  <w:style w:type="paragraph" w:styleId="14">
    <w:name w:val="Body Text Indent"/>
    <w:basedOn w:val="1"/>
    <w:uiPriority w:val="0"/>
    <w:pPr>
      <w:tabs>
        <w:tab w:val="left" w:pos="425"/>
      </w:tabs>
      <w:ind w:left="425" w:hanging="425"/>
    </w:pPr>
  </w:style>
  <w:style w:type="paragraph" w:styleId="15">
    <w:name w:val="toc 5"/>
    <w:basedOn w:val="1"/>
    <w:next w:val="1"/>
    <w:uiPriority w:val="0"/>
    <w:pPr>
      <w:ind w:left="1680" w:leftChars="800"/>
    </w:pPr>
  </w:style>
  <w:style w:type="paragraph" w:styleId="16">
    <w:name w:val="toc 3"/>
    <w:basedOn w:val="1"/>
    <w:next w:val="1"/>
    <w:uiPriority w:val="0"/>
    <w:pPr>
      <w:ind w:left="840" w:leftChars="400"/>
    </w:pPr>
  </w:style>
  <w:style w:type="paragraph" w:styleId="17">
    <w:name w:val="toc 8"/>
    <w:basedOn w:val="1"/>
    <w:next w:val="1"/>
    <w:qFormat/>
    <w:uiPriority w:val="0"/>
    <w:pPr>
      <w:ind w:left="2940" w:leftChars="1400"/>
    </w:pPr>
  </w:style>
  <w:style w:type="paragraph" w:styleId="18">
    <w:name w:val="Date"/>
    <w:basedOn w:val="1"/>
    <w:next w:val="1"/>
    <w:uiPriority w:val="0"/>
    <w:pPr>
      <w:ind w:left="100" w:leftChars="2500"/>
    </w:pPr>
  </w:style>
  <w:style w:type="paragraph" w:styleId="19">
    <w:name w:val="Body Text Indent 2"/>
    <w:basedOn w:val="1"/>
    <w:uiPriority w:val="0"/>
    <w:pPr>
      <w:ind w:firstLine="420"/>
    </w:pPr>
  </w:style>
  <w:style w:type="paragraph" w:styleId="20">
    <w:name w:val="Balloon Text"/>
    <w:basedOn w:val="1"/>
    <w:qFormat/>
    <w:uiPriority w:val="0"/>
    <w:rPr>
      <w:sz w:val="18"/>
      <w:szCs w:val="18"/>
    </w:rPr>
  </w:style>
  <w:style w:type="paragraph" w:styleId="21">
    <w:name w:val="footer"/>
    <w:basedOn w:val="1"/>
    <w:uiPriority w:val="0"/>
    <w:pPr>
      <w:tabs>
        <w:tab w:val="center" w:pos="4153"/>
        <w:tab w:val="right" w:pos="8306"/>
      </w:tabs>
      <w:snapToGrid w:val="0"/>
    </w:pPr>
    <w:rPr>
      <w:sz w:val="18"/>
      <w:szCs w:val="18"/>
    </w:rPr>
  </w:style>
  <w:style w:type="paragraph" w:styleId="22">
    <w:name w:val="header"/>
    <w:basedOn w:val="1"/>
    <w:link w:val="46"/>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link w:val="40"/>
    <w:uiPriority w:val="0"/>
    <w:pPr>
      <w:tabs>
        <w:tab w:val="left" w:pos="420"/>
        <w:tab w:val="right" w:leader="dot" w:pos="9174"/>
      </w:tabs>
    </w:pPr>
  </w:style>
  <w:style w:type="paragraph" w:styleId="24">
    <w:name w:val="toc 4"/>
    <w:basedOn w:val="1"/>
    <w:next w:val="1"/>
    <w:uiPriority w:val="0"/>
    <w:pPr>
      <w:ind w:left="1260" w:leftChars="600"/>
    </w:pPr>
  </w:style>
  <w:style w:type="paragraph" w:styleId="25">
    <w:name w:val="footnote text"/>
    <w:basedOn w:val="1"/>
    <w:uiPriority w:val="0"/>
    <w:pPr>
      <w:snapToGrid w:val="0"/>
    </w:pPr>
    <w:rPr>
      <w:sz w:val="18"/>
      <w:szCs w:val="18"/>
    </w:rPr>
  </w:style>
  <w:style w:type="paragraph" w:styleId="26">
    <w:name w:val="toc 6"/>
    <w:basedOn w:val="1"/>
    <w:next w:val="1"/>
    <w:uiPriority w:val="0"/>
    <w:pPr>
      <w:ind w:left="2100" w:leftChars="1000"/>
    </w:pPr>
  </w:style>
  <w:style w:type="paragraph" w:styleId="27">
    <w:name w:val="toc 2"/>
    <w:basedOn w:val="1"/>
    <w:next w:val="1"/>
    <w:uiPriority w:val="0"/>
    <w:pPr>
      <w:tabs>
        <w:tab w:val="right" w:leader="dot" w:pos="9174"/>
      </w:tabs>
      <w:ind w:left="420" w:leftChars="200"/>
    </w:pPr>
  </w:style>
  <w:style w:type="paragraph" w:styleId="28">
    <w:name w:val="toc 9"/>
    <w:basedOn w:val="1"/>
    <w:next w:val="1"/>
    <w:uiPriority w:val="0"/>
    <w:pPr>
      <w:ind w:left="3360" w:leftChars="1600"/>
    </w:pPr>
  </w:style>
  <w:style w:type="paragraph" w:styleId="29">
    <w:name w:val="Title"/>
    <w:basedOn w:val="1"/>
    <w:qFormat/>
    <w:uiPriority w:val="0"/>
    <w:pPr>
      <w:spacing w:before="240" w:after="60"/>
      <w:jc w:val="center"/>
      <w:outlineLvl w:val="0"/>
    </w:pPr>
    <w:rPr>
      <w:rFonts w:ascii="Arial" w:hAnsi="Arial" w:cs="Arial"/>
      <w:b/>
      <w:bCs/>
      <w:sz w:val="32"/>
      <w:szCs w:val="32"/>
    </w:rPr>
  </w:style>
  <w:style w:type="paragraph" w:styleId="30">
    <w:name w:val="annotation subject"/>
    <w:basedOn w:val="12"/>
    <w:next w:val="12"/>
    <w:uiPriority w:val="0"/>
    <w:rPr>
      <w:b/>
      <w:bCs/>
    </w:rPr>
  </w:style>
  <w:style w:type="character" w:styleId="33">
    <w:name w:val="page number"/>
    <w:basedOn w:val="32"/>
    <w:qFormat/>
    <w:uiPriority w:val="0"/>
  </w:style>
  <w:style w:type="character" w:styleId="34">
    <w:name w:val="FollowedHyperlink"/>
    <w:uiPriority w:val="0"/>
    <w:rPr>
      <w:color w:val="800080"/>
      <w:u w:val="single"/>
    </w:rPr>
  </w:style>
  <w:style w:type="character" w:styleId="35">
    <w:name w:val="Hyperlink"/>
    <w:uiPriority w:val="0"/>
    <w:rPr>
      <w:color w:val="0000FF"/>
      <w:u w:val="single"/>
    </w:rPr>
  </w:style>
  <w:style w:type="character" w:styleId="36">
    <w:name w:val="annotation reference"/>
    <w:qFormat/>
    <w:uiPriority w:val="0"/>
    <w:rPr>
      <w:sz w:val="21"/>
      <w:szCs w:val="21"/>
    </w:rPr>
  </w:style>
  <w:style w:type="character" w:styleId="37">
    <w:name w:val="footnote reference"/>
    <w:qFormat/>
    <w:uiPriority w:val="0"/>
    <w:rPr>
      <w:vertAlign w:val="superscript"/>
    </w:rPr>
  </w:style>
  <w:style w:type="character" w:customStyle="1" w:styleId="38">
    <w:name w:val="样式1 Char"/>
    <w:link w:val="39"/>
    <w:qFormat/>
    <w:uiPriority w:val="0"/>
    <w:rPr>
      <w:rFonts w:eastAsia="宋体"/>
      <w:b/>
      <w:kern w:val="2"/>
      <w:sz w:val="21"/>
      <w:szCs w:val="24"/>
      <w:lang w:val="en-US" w:eastAsia="zh-CN" w:bidi="ar-SA"/>
    </w:rPr>
  </w:style>
  <w:style w:type="paragraph" w:customStyle="1" w:styleId="39">
    <w:name w:val="样式1"/>
    <w:basedOn w:val="23"/>
    <w:link w:val="38"/>
    <w:uiPriority w:val="0"/>
    <w:rPr>
      <w:b/>
    </w:rPr>
  </w:style>
  <w:style w:type="character" w:customStyle="1" w:styleId="40">
    <w:name w:val="TOC 1 字符"/>
    <w:link w:val="23"/>
    <w:uiPriority w:val="0"/>
    <w:rPr>
      <w:rFonts w:eastAsia="宋体"/>
      <w:kern w:val="2"/>
      <w:sz w:val="21"/>
      <w:szCs w:val="24"/>
      <w:lang w:val="en-US" w:eastAsia="zh-CN" w:bidi="ar-SA"/>
    </w:rPr>
  </w:style>
  <w:style w:type="paragraph" w:customStyle="1" w:styleId="41">
    <w:name w:val="毕业设计论文标题二"/>
    <w:basedOn w:val="1"/>
    <w:uiPriority w:val="0"/>
    <w:pPr>
      <w:numPr>
        <w:ilvl w:val="1"/>
        <w:numId w:val="2"/>
      </w:numPr>
    </w:pPr>
  </w:style>
  <w:style w:type="paragraph" w:customStyle="1" w:styleId="42">
    <w:name w:val="毕业设计标题样式"/>
    <w:basedOn w:val="29"/>
    <w:next w:val="43"/>
    <w:qFormat/>
    <w:uiPriority w:val="0"/>
    <w:pPr>
      <w:spacing w:before="120" w:after="120" w:line="360" w:lineRule="auto"/>
      <w:jc w:val="left"/>
    </w:pPr>
    <w:rPr>
      <w:sz w:val="21"/>
    </w:rPr>
  </w:style>
  <w:style w:type="paragraph" w:customStyle="1" w:styleId="43">
    <w:name w:val="毕业设计正文"/>
    <w:basedOn w:val="13"/>
    <w:uiPriority w:val="0"/>
    <w:pPr>
      <w:spacing w:after="0" w:line="360" w:lineRule="auto"/>
      <w:ind w:firstLine="200" w:firstLineChars="200"/>
    </w:pPr>
  </w:style>
  <w:style w:type="paragraph" w:customStyle="1" w:styleId="44">
    <w:name w:val="毕业设计论文标题三"/>
    <w:basedOn w:val="1"/>
    <w:uiPriority w:val="0"/>
  </w:style>
  <w:style w:type="paragraph" w:customStyle="1" w:styleId="45">
    <w:name w:val="毕业设计论文摘要及目录"/>
    <w:basedOn w:val="1"/>
    <w:next w:val="13"/>
    <w:uiPriority w:val="0"/>
    <w:pPr>
      <w:keepNext/>
      <w:keepLines/>
      <w:spacing w:before="340" w:after="330" w:line="576" w:lineRule="auto"/>
      <w:jc w:val="center"/>
      <w:outlineLvl w:val="0"/>
    </w:pPr>
    <w:rPr>
      <w:b/>
      <w:bCs/>
      <w:sz w:val="44"/>
      <w:szCs w:val="44"/>
    </w:rPr>
  </w:style>
  <w:style w:type="character" w:customStyle="1" w:styleId="46">
    <w:name w:val="页眉 字符"/>
    <w:link w:val="22"/>
    <w:uiPriority w:val="99"/>
    <w:rPr>
      <w:kern w:val="2"/>
      <w:sz w:val="18"/>
      <w:szCs w:val="18"/>
    </w:rPr>
  </w:style>
  <w:style w:type="paragraph" w:customStyle="1" w:styleId="47">
    <w:name w:val="章节一级标题"/>
    <w:basedOn w:val="2"/>
    <w:link w:val="48"/>
    <w:qFormat/>
    <w:uiPriority w:val="0"/>
    <w:pPr>
      <w:pageBreakBefore/>
      <w:spacing w:before="156" w:beforeLines="50" w:after="156" w:afterLines="50" w:line="360" w:lineRule="auto"/>
      <w:ind w:left="0" w:firstLine="0"/>
      <w:jc w:val="center"/>
    </w:pPr>
    <w:rPr>
      <w:rFonts w:eastAsia="黑体"/>
      <w:b w:val="0"/>
      <w:bCs w:val="0"/>
      <w:sz w:val="36"/>
      <w:szCs w:val="21"/>
    </w:rPr>
  </w:style>
  <w:style w:type="character" w:customStyle="1" w:styleId="48">
    <w:name w:val="章节一级标题 字符"/>
    <w:link w:val="47"/>
    <w:uiPriority w:val="0"/>
    <w:rPr>
      <w:rFonts w:eastAsia="黑体"/>
      <w:kern w:val="44"/>
      <w:sz w:val="36"/>
      <w:szCs w:val="21"/>
    </w:rPr>
  </w:style>
  <w:style w:type="paragraph" w:customStyle="1" w:styleId="49">
    <w:name w:val="论文题目中文"/>
    <w:basedOn w:val="43"/>
    <w:link w:val="50"/>
    <w:qFormat/>
    <w:uiPriority w:val="0"/>
    <w:pPr>
      <w:pageBreakBefore/>
      <w:spacing w:line="640" w:lineRule="exact"/>
      <w:ind w:firstLine="0" w:firstLineChars="0"/>
      <w:jc w:val="center"/>
    </w:pPr>
    <w:rPr>
      <w:rFonts w:eastAsia="黑体"/>
      <w:sz w:val="36"/>
      <w:szCs w:val="36"/>
    </w:rPr>
  </w:style>
  <w:style w:type="character" w:customStyle="1" w:styleId="50">
    <w:name w:val="论文题目中文 字符"/>
    <w:link w:val="49"/>
    <w:uiPriority w:val="0"/>
    <w:rPr>
      <w:rFonts w:eastAsia="黑体"/>
      <w:kern w:val="2"/>
      <w:sz w:val="36"/>
      <w:szCs w:val="36"/>
    </w:rPr>
  </w:style>
  <w:style w:type="paragraph" w:customStyle="1" w:styleId="51">
    <w:name w:val="正文格式"/>
    <w:basedOn w:val="43"/>
    <w:link w:val="52"/>
    <w:qFormat/>
    <w:uiPriority w:val="0"/>
    <w:pPr>
      <w:ind w:firstLine="480"/>
      <w:jc w:val="both"/>
    </w:pPr>
    <w:rPr>
      <w:color w:val="000000"/>
      <w:sz w:val="24"/>
    </w:rPr>
  </w:style>
  <w:style w:type="character" w:customStyle="1" w:styleId="52">
    <w:name w:val="正文格式 字符"/>
    <w:link w:val="51"/>
    <w:qFormat/>
    <w:uiPriority w:val="0"/>
    <w:rPr>
      <w:color w:val="000000"/>
      <w:kern w:val="2"/>
      <w:sz w:val="24"/>
      <w:szCs w:val="24"/>
    </w:rPr>
  </w:style>
  <w:style w:type="character" w:customStyle="1" w:styleId="53">
    <w:name w:val="Unresolved Mention"/>
    <w:basedOn w:val="32"/>
    <w:semiHidden/>
    <w:unhideWhenUsed/>
    <w:qFormat/>
    <w:uiPriority w:val="99"/>
    <w:rPr>
      <w:color w:val="605E5C"/>
      <w:shd w:val="clear" w:color="auto" w:fill="E1DFDD"/>
    </w:rPr>
  </w:style>
  <w:style w:type="character" w:customStyle="1" w:styleId="54">
    <w:name w:val="Verbatim Char"/>
    <w:qFormat/>
    <w:uiPriority w:val="0"/>
    <w:rPr>
      <w:rFonts w:ascii="Consolas" w:hAnsi="Consolas"/>
      <w:sz w:val="22"/>
    </w:rPr>
  </w:style>
  <w:style w:type="table" w:customStyle="1" w:styleId="55">
    <w:name w:val="Normal Grid"/>
    <w:basedOn w:val="31"/>
    <w:qFormat/>
    <w:uiPriority w:val="39"/>
    <w:rPr>
      <w:rFonts w:ascii="Georgia" w:hAnsiTheme="minorHAnsi" w:eastAsiaTheme="minorEastAsia" w:cstheme="minorBidi"/>
      <w:sz w:val="22"/>
      <w:szCs w:val="22"/>
      <w:lang w:eastAsia="en-US"/>
    </w:r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96A1F-D786-43ED-995A-275A3A1B139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6119</Words>
  <Characters>34882</Characters>
  <Lines>290</Lines>
  <Paragraphs>81</Paragraphs>
  <TotalTime>1</TotalTime>
  <ScaleCrop>false</ScaleCrop>
  <LinksUpToDate>false</LinksUpToDate>
  <CharactersWithSpaces>40920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2025-12-17T00:59:00Z</dcterms:created>
  <dc:creator>User</dc:creator>
  <cp:lastModifiedBy>18523173943</cp:lastModifiedBy>
  <cp:lastPrinted>2007-12-19T05:24:00Z</cp:lastPrinted>
  <dcterms:modified xsi:type="dcterms:W3CDTF">2025-12-23T17:31:56Z</dcterms:modified>
  <dc:title>宁波大学本科毕业设计(论文)</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eyJoZGlkIjoiZGFlZTM4MGNjODA0ZTIwODM0ZmI2YTVhNzBiZTM3MjciLCJ1c2VySWQiOiIxNzY5ODMyNzc5In0=</vt:lpwstr>
  </property>
  <property fmtid="{D5CDD505-2E9C-101B-9397-08002B2CF9AE}" pid="4" name="ICV">
    <vt:lpwstr>60E41036DE124EB091FE5AA365455CF3_12</vt:lpwstr>
  </property>
</Properties>
</file>