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556D743">
      <w:pPr>
        <w:pageBreakBefore/>
        <w:rPr>
          <w:rFonts w:hint="eastAsia" w:ascii="宋体" w:hAnsi="宋体" w:eastAsia="宋体"/>
          <w:sz w:val="28"/>
          <w:szCs w:val="28"/>
          <w:lang w:eastAsia="zh-CN"/>
        </w:rPr>
      </w:pPr>
      <w:bookmarkStart w:id="14" w:name="_GoBack"/>
      <w:r>
        <w:rPr>
          <w:rFonts w:hint="eastAsia" w:ascii="Times New Roman" w:hAnsi="宋体" w:eastAsia="微软雅黑" w:cs="Times New Roman"/>
          <w:kern w:val="2"/>
          <w:sz w:val="28"/>
          <w:szCs w:val="28"/>
          <w:lang w:val="en-US" w:eastAsia="zh-CN" w:bidi="ar-SA"/>
        </w:rPr>
        <w:t>&lt;文献翻译二：原文&gt;</w:t>
      </w:r>
    </w:p>
    <w:p w14:paraId="3BFD5770">
      <w:pPr>
        <w:pStyle w:val="51"/>
        <w:pageBreakBefore w:val="0"/>
        <w:rPr>
          <w:rFonts w:hint="eastAsia" w:eastAsia="黑体"/>
          <w:lang w:eastAsia="zh-CN"/>
        </w:rPr>
      </w:pPr>
      <w:bookmarkStart w:id="0" w:name="a_general_optimization_based_fram_c632bb"/>
      <w:r>
        <w:rPr>
          <w:rFonts w:hint="eastAsia" w:ascii="Times New Roman" w:hAnsi="Times New Roman" w:eastAsia="微软雅黑" w:cs="Times New Roman"/>
          <w:kern w:val="2"/>
          <w:sz w:val="36"/>
          <w:szCs w:val="36"/>
          <w:lang w:val="en-US" w:eastAsia="zh-CN" w:bidi="ar-SA"/>
        </w:rPr>
        <w:t>基于广义优化的多传感器局部里程估计框架</w:t>
      </w:r>
      <w:bookmarkEnd w:id="0"/>
    </w:p>
    <w:p w14:paraId="1CC1896D">
      <w:pPr>
        <w:pStyle w:val="51"/>
        <w:pageBreakBefore w:val="0"/>
        <w:spacing w:line="360" w:lineRule="auto"/>
        <w:rPr>
          <w:sz w:val="24"/>
          <w:szCs w:val="24"/>
        </w:rPr>
      </w:pPr>
    </w:p>
    <w:p w14:paraId="36185565">
      <w:pPr>
        <w:spacing w:line="360" w:lineRule="auto"/>
        <w:ind w:left="2265" w:right="2265"/>
        <w:jc w:val="center"/>
        <w:rPr>
          <w:rFonts w:hint="eastAsia" w:eastAsia="宋体"/>
          <w:sz w:val="24"/>
          <w:lang w:eastAsia="zh-CN"/>
        </w:rPr>
      </w:pPr>
      <w:r>
        <w:rPr>
          <w:rFonts w:hint="eastAsia" w:ascii="Times New Roman" w:hAnsi="Times New Roman" w:eastAsia="微软雅黑" w:cs="Times New Roman"/>
          <w:kern w:val="2"/>
          <w:sz w:val="24"/>
          <w:szCs w:val="24"/>
          <w:lang w:val="en-US" w:eastAsia="zh-CN" w:bidi="ar-SA"/>
        </w:rPr>
        <w:t>Tong Qin 、 Jie Pan 、 Shaozu Cao 和 Shaojie Shen</w:t>
      </w:r>
    </w:p>
    <w:p w14:paraId="6C027A3D">
      <w:pPr>
        <w:spacing w:before="240" w:after="271" w:line="360" w:lineRule="auto"/>
        <w:jc w:val="center"/>
        <w:rPr>
          <w:rFonts w:hint="eastAsia" w:eastAsia="宋体"/>
          <w:lang w:eastAsia="zh-CN"/>
        </w:rPr>
      </w:pPr>
      <w:r>
        <w:rPr>
          <w:rFonts w:hint="eastAsia" w:ascii="Times New Roman" w:hAnsi="Times New Roman" w:eastAsia="微软雅黑" w:cs="Times New Roman"/>
          <w:b/>
          <w:kern w:val="2"/>
          <w:sz w:val="28"/>
          <w:szCs w:val="24"/>
          <w:lang w:val="en-US" w:eastAsia="zh-CN" w:bidi="ar-SA"/>
        </w:rPr>
        <w:t>摘要</w:t>
      </w:r>
    </w:p>
    <w:p w14:paraId="2399703D">
      <w:pPr>
        <w:spacing w:after="220" w:line="360" w:lineRule="auto"/>
        <w:ind w:left="864" w:right="864" w:firstLine="220"/>
        <w:rPr>
          <w:rFonts w:hint="eastAsia" w:eastAsia="宋体"/>
          <w:lang w:eastAsia="zh-CN"/>
        </w:rPr>
      </w:pPr>
      <w:r>
        <w:rPr>
          <w:rFonts w:hint="eastAsia" w:ascii="Times New Roman" w:hAnsi="Times New Roman" w:eastAsia="微软雅黑" w:cs="Times New Roman"/>
          <w:kern w:val="2"/>
          <w:sz w:val="20"/>
          <w:szCs w:val="24"/>
          <w:lang w:val="en-US" w:eastAsia="zh-CN" w:bidi="ar-SA"/>
        </w:rPr>
        <w:t>当前，越来越多的传感器被集成到机器人系统中，以增强其鲁棒性和自主能力。我们观察到不同平台搭载了多种传感器组合：地面车辆配备立体相机，手机搭载单目相机与惯性测量单元（IMU），而空中机器人则采用立体相机与IMU组合。尽管过去提出了多种状态估计算法，但它们通常仅适用于单一传感器或特定传感器组合，鲜有能兼容多传感器选择的方案。本文提出了一种基于通用优化的里程计估计框架，支持多传感器组合。在该框架中，每个传感器都被视为通用因子，共享状态变量的因子会被合并到优化问题中。我们通过视觉传感器与惯性传感器的组合（形成三种传感器组合：立体相机、单目相机与IMU、立体相机与IMU）验证了该框架的通用性。系统性能已在公开数据集和多传感器真实场景实验中得到验证，并与现有最先进算法进行对比。我们强调该框架具有通用性，可轻松将不同传感器融合至姿态图优化中。所有实现方案均采用开源代码。</w:t>
      </w:r>
      <m:oMath>
        <m:sSup>
          <m:sSupPr>
            <m:ctrlPr>
              <w:rPr>
                <w:rFonts w:ascii="Cambria Math" w:hAnsi="Cambria Math"/>
                <w:sz w:val="20"/>
              </w:rPr>
            </m:ctrlPr>
          </m:sSupPr>
          <m:e>
            <m:r>
              <m:rPr/>
              <w:rPr>
                <w:rFonts w:ascii="Cambria Math" w:hAnsi="Cambria Math"/>
              </w:rPr>
              <m:t xml:space="preserve"> </m:t>
            </m:r>
            <m:ctrlPr>
              <w:rPr>
                <w:rFonts w:ascii="Cambria Math" w:hAnsi="Cambria Math"/>
                <w:sz w:val="20"/>
              </w:rPr>
            </m:ctrlPr>
          </m:e>
          <m:sup>
            <m:r>
              <m:rPr>
                <m:sty m:val="p"/>
              </m:rPr>
              <w:rPr>
                <w:rFonts w:ascii="Cambria Math" w:hAnsi="Cambria Math"/>
                <w:sz w:val="20"/>
              </w:rPr>
              <m:t>1</m:t>
            </m:r>
            <m:ctrlPr>
              <w:rPr>
                <w:rFonts w:ascii="Cambria Math" w:hAnsi="Cambria Math"/>
                <w:sz w:val="20"/>
              </w:rPr>
            </m:ctrlPr>
          </m:sup>
        </m:sSup>
      </m:oMath>
    </w:p>
    <w:p w14:paraId="1964E3FE">
      <w:pPr>
        <w:spacing w:before="330" w:line="360" w:lineRule="auto"/>
        <w:rPr>
          <w:rFonts w:hint="eastAsia" w:eastAsia="宋体"/>
          <w:sz w:val="24"/>
          <w:lang w:eastAsia="zh-CN"/>
        </w:rPr>
      </w:pPr>
      <w:bookmarkStart w:id="1" w:name="i_introduction"/>
      <w:r>
        <w:rPr>
          <w:rFonts w:hint="eastAsia" w:ascii="Times New Roman" w:hAnsi="Times New Roman" w:eastAsia="微软雅黑" w:cs="Times New Roman"/>
          <w:b/>
          <w:kern w:val="2"/>
          <w:sz w:val="24"/>
          <w:szCs w:val="24"/>
          <w:lang w:val="en-US" w:eastAsia="zh-CN" w:bidi="ar-SA"/>
        </w:rPr>
        <w:t>一、引言</w:t>
      </w:r>
      <w:bookmarkEnd w:id="1"/>
    </w:p>
    <w:p w14:paraId="0AB9253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实时六自由度（6-DoF）状态估计是机器人技术的核心基础。精准的状态估计在机器人探索、自动驾驶、虚拟现实（VR）和增强现实（AR）等智能应用中发挥着关键作用。这类应用中最常用的传感器当属摄像头。过去几十年间，基于视觉的位姿估计算法层出不穷，例如文献[1]-[5]所述。除了摄像头，惯性测量单元（IMU）也是状态估计的热门选择。IMU能高频测量加速度和角速度，这正是实时应用中实现低延迟位姿反馈的关键。因此，将视觉与IMU结合的研究成果层出不穷，如文献[6]-[12]所示。激光雷达（LiDAR）同样是状态估计的常用传感器。基于LiDAR的方法[13]在受限空间内能实现精准的位姿估计。尽管已有大量算法问世，但这些方法通常仅适用于单一传感器或特定传感器组合。</w:t>
      </w:r>
    </w:p>
    <w:p w14:paraId="7BD525E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近期，我们观察到配备多种传感器的平台，例如地面车辆上的立体相机、手机上的单目相机与惯性测量单元（IMU）组合、立体</w:t>
      </w:r>
    </w:p>
    <w:p w14:paraId="3B1C5CAC">
      <w:pPr>
        <w:spacing w:line="360" w:lineRule="auto"/>
        <w:jc w:val="center"/>
      </w:pPr>
      <w:r>
        <w:drawing>
          <wp:inline distT="0" distB="0" distL="0" distR="0">
            <wp:extent cx="5486400" cy="3643630"/>
            <wp:effectExtent l="0" t="0" r="0" b="0"/>
            <wp:docPr id="613044921" name="image-38be62862ce72fa6862341baf2741eeea83ed026.jpg"/>
            <wp:cNvGraphicFramePr/>
            <a:graphic xmlns:a="http://schemas.openxmlformats.org/drawingml/2006/main">
              <a:graphicData uri="http://schemas.openxmlformats.org/drawingml/2006/picture">
                <pic:pic xmlns:pic="http://schemas.openxmlformats.org/drawingml/2006/picture">
                  <pic:nvPicPr>
                    <pic:cNvPr id="613044921" name="image-38be62862ce72fa6862341baf2741eeea83ed026.jpg"/>
                    <pic:cNvPicPr/>
                  </pic:nvPicPr>
                  <pic:blipFill>
                    <a:blip r:embed="rId6" cstate="print"/>
                    <a:srcRect/>
                    <a:stretch>
                      <a:fillRect/>
                    </a:stretch>
                  </pic:blipFill>
                  <pic:spPr>
                    <a:xfrm>
                      <a:off x="0" y="0"/>
                      <a:ext cx="5486400" cy="3644003"/>
                    </a:xfrm>
                    <a:prstGeom prst="rect">
                      <a:avLst/>
                    </a:prstGeom>
                  </pic:spPr>
                </pic:pic>
              </a:graphicData>
            </a:graphic>
          </wp:inline>
        </w:drawing>
      </w:r>
    </w:p>
    <w:p w14:paraId="4A1C043B">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1展示了所提出的状态估计框架示意图，该框架支持多种传感器选择，例如立体相机、配备惯性测量单元（IMU）的单目相机，以及配备IMU的立体相机。每个传感器均被视为一个通用因子。具有共同状态变量的因子会被合并，以构建优化问题。</w:t>
      </w:r>
    </w:p>
    <w:p w14:paraId="2FDB2BC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在空中机器人上搭载带有惯性测量单元（IMU）的摄像头。然而，由于传统算法大多针对单一传感器或特定传感器组设计，无法移植到不同平台。即便在同一平台上，不同场景也需要选择不同的传感器组合。因此，需要一种能兼容多种传感器套件的通用算法。另一个实际需求是：当传感器发生故障时，应能快速移除失效传感器并添加替代传感器。由此可见，开发兼容多传感器的通用算法势在必行。</w:t>
      </w:r>
    </w:p>
    <w:p w14:paraId="062BD4D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本文提出一种通用的基于优化的位姿估计框架，支持多种传感器组合。我们以视觉传感器与惯性传感器为例，构建了三种传感器组合方案（立体相机、单目相机+惯性测量单元（IMU）、立体相机+IMU），并展示了其灵活性。该框架支持不同传感器组合间的无缝切换。本文的核心贡献体现在以下方面：</w:t>
      </w:r>
    </w:p>
    <w:p w14:paraId="5A917B52">
      <w:pPr>
        <w:numPr>
          <w:ilvl w:val="0"/>
          <w:numId w:val="3"/>
        </w:numPr>
        <w:spacing w:after="120" w:line="360" w:lineRule="auto"/>
        <w:ind w:left="720" w:leftChars="0" w:hanging="360" w:firstLineChars="0"/>
      </w:pPr>
      <w:r>
        <w:rPr>
          <w:rFonts w:hint="eastAsia" w:ascii="Times New Roman" w:hAnsi="Times New Roman" w:eastAsia="微软雅黑" w:cs="Times New Roman"/>
          <w:kern w:val="2"/>
          <w:sz w:val="21"/>
          <w:szCs w:val="24"/>
          <w:lang w:val="en-US" w:eastAsia="zh-CN" w:bidi="ar-SA"/>
        </w:rPr>
        <w:t>一种基于全局优化的状态估计框架，支持多传感器协同工作。</w:t>
      </w:r>
    </w:p>
    <w:p w14:paraId="1A34E79C">
      <w:pPr>
        <w:numPr>
          <w:ilvl w:val="0"/>
          <w:numId w:val="3"/>
        </w:numPr>
        <w:spacing w:after="120" w:line="360" w:lineRule="auto"/>
        <w:ind w:left="720" w:leftChars="0" w:hanging="360" w:firstLineChars="0"/>
      </w:pPr>
      <w:r>
        <w:rPr>
          <w:rFonts w:hint="eastAsia" w:ascii="Times New Roman" w:hAnsi="Times New Roman" w:eastAsia="微软雅黑" w:cs="Times New Roman"/>
          <w:kern w:val="2"/>
          <w:sz w:val="21"/>
          <w:szCs w:val="24"/>
          <w:lang w:val="en-US" w:eastAsia="zh-CN" w:bidi="ar-SA"/>
        </w:rPr>
        <w:t>通过视觉传感器与惯性传感器（形成不同传感器组合：立体相机、单目相机+惯性测量单元（IMU）、立体相机+惯性测量单元（IMU））进行状态估计的详细演示。</w:t>
      </w:r>
    </w:p>
    <w:p w14:paraId="7AA617F2">
      <w:pPr>
        <w:numPr>
          <w:ilvl w:val="0"/>
          <w:numId w:val="3"/>
        </w:numPr>
        <w:spacing w:after="120" w:line="360" w:lineRule="auto"/>
        <w:ind w:left="720" w:leftChars="0" w:hanging="360" w:firstLineChars="0"/>
      </w:pPr>
      <w:r>
        <w:rPr>
          <w:rFonts w:hint="eastAsia" w:ascii="Times New Roman" w:hAnsi="Times New Roman" w:eastAsia="微软雅黑" w:cs="Times New Roman"/>
          <w:kern w:val="2"/>
          <w:sz w:val="21"/>
          <w:szCs w:val="24"/>
          <w:lang w:val="en-US" w:eastAsia="zh-CN" w:bidi="ar-SA"/>
        </w:rPr>
        <w:t>在公开数据集和真实实验中对所提系统的评估。</w:t>
      </w:r>
    </w:p>
    <w:p w14:paraId="50F19BAB">
      <w:pPr>
        <w:numPr>
          <w:ilvl w:val="0"/>
          <w:numId w:val="3"/>
        </w:numPr>
        <w:spacing w:after="120" w:line="360" w:lineRule="auto"/>
        <w:ind w:left="720" w:leftChars="0" w:hanging="360" w:firstLineChars="0"/>
      </w:pPr>
      <w:r>
        <w:rPr>
          <w:rFonts w:hint="eastAsia" w:ascii="Times New Roman" w:hAnsi="Times New Roman" w:eastAsia="微软雅黑" w:cs="Times New Roman"/>
          <w:kern w:val="2"/>
          <w:sz w:val="21"/>
          <w:szCs w:val="24"/>
          <w:lang w:val="en-US" w:eastAsia="zh-CN" w:bidi="ar-SA"/>
        </w:rPr>
        <w:t>为社区提供的开源代码。</w:t>
      </w:r>
    </w:p>
    <w:p w14:paraId="5FEDD998">
      <w:pPr>
        <w:spacing w:before="330" w:line="360" w:lineRule="auto"/>
        <w:rPr>
          <w:rFonts w:hint="eastAsia" w:eastAsia="宋体"/>
          <w:b/>
          <w:sz w:val="24"/>
          <w:lang w:eastAsia="zh-CN"/>
        </w:rPr>
      </w:pPr>
      <w:bookmarkStart w:id="2" w:name="ii_related_work"/>
      <w:r>
        <w:rPr>
          <w:rFonts w:hint="eastAsia" w:ascii="Times New Roman" w:hAnsi="Times New Roman" w:eastAsia="微软雅黑" w:cs="Times New Roman"/>
          <w:b/>
          <w:kern w:val="2"/>
          <w:sz w:val="24"/>
          <w:szCs w:val="24"/>
          <w:lang w:val="en-US" w:eastAsia="zh-CN" w:bidi="ar-SA"/>
        </w:rPr>
        <w:t>二、相关工作</w:t>
      </w:r>
      <w:bookmarkEnd w:id="2"/>
    </w:p>
    <w:p w14:paraId="42C17A5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状态估计是近几十年来备受关注的研究领域。众多算法致力于实现高精度的六自由度（6-DoF）姿态估计。我们已见证多种基于单一传感器的创新方法，例如视觉方法[1]-[5]、激光雷达（LiDAR）方法[13]、RGB-D方法[14]以及事件驱动方法[15]。由于单目相机无法获取绝对尺度信息，其姿态估计难以实现六自由度精度。为提升可观测性和鲁棒性，研究者们将具有互补特性的多传感器数据进行融合处理。</w:t>
      </w:r>
    </w:p>
    <w:p w14:paraId="137EC7C1">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多传感器融合方法主要分为两大方向：基于滤波器的方法和基于优化的方法。其中，基于滤波器的方法通常采用扩展卡尔曼滤波器（EKF）实现。在6自由度状态估计中，视觉与惯性测量数据通常会共同进行滤波处理。具体而言，高采样率惯性传感器负责状态传播，而视觉测量数据则用于状态更新[9,16]。 MSCKF [6,7]曾是基于 EKF 的视觉惯性里程计（VIO）的典型代表，该方法通过维护多个相机姿态并利用多视角信息来构建多约束更新。基于滤波器的方法往往在状态线性化阶段就存在缺陷，容易因线性化点的不准确性导致误差累积。为解决线性化误差引发的不一致性问题，研究者提出了可观察性约束 EKF [17]以提升精度和一致性。文献[18]则提出了 UKF（无香料卡尔曼滤波器）算法，实现了视觉、激光雷达（Li DAR）和GPS测量数据的融合。 UKF 是 EKF 的扩展形式，无需解析雅可比矩阵。值得注意的是，基于滤波器的方法对时间同步性要求极高——任何延迟传入的测量数据都会引发问题，因为状态信息无法在滤波过程中回溯传播。因此需要特殊的排序机制来确保多传感器数据的时序一致性。</w:t>
      </w:r>
    </w:p>
    <w:p w14:paraId="01C1E56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基于优化的方法通过同时维护大量测量数据并优化多个变量，这种技术也被称为束调整（BA）。相较于基于滤波器的方法，优化方法在时间同步方面具有显著优势。由于大束数据本身具有天然缓冲特性，即使多个传感器的测量数据存在时间错位，该方法也能轻松处理。在计算复杂度增加的情况下，优化算法在精度方面也优于滤波器方法。早期的优化求解器如G2O[19]，主要采用高斯-牛顿法和莱文贝格-马夸特法求解问题。尽管这些算法采用了稀疏结构，但其计算复杂度仍会随着状态数和测量数据量的增加呈二次方增长。为实现实时性能，部分算法探索了增量求解器，而其他算法则通过限制姿态图的规模来优化。iSAM2[20]作为高效的增量求解器，通过复用先前优化结果来减少新测量数据带来的计算负担。其优化迭代过程仅更新少量状态参数。</w:t>
      </w:r>
    </w:p>
    <w:p w14:paraId="068B1D74">
      <w:pPr>
        <w:spacing w:line="360" w:lineRule="auto"/>
        <w:jc w:val="center"/>
      </w:pPr>
      <w:r>
        <w:drawing>
          <wp:inline distT="0" distB="0" distL="0" distR="0">
            <wp:extent cx="5486400" cy="2698750"/>
            <wp:effectExtent l="0" t="0" r="0" b="0"/>
            <wp:docPr id="1753932697" name="image-68e652bce6a2fdc62da41d56d4271bfb28ff7273.jpg"/>
            <wp:cNvGraphicFramePr/>
            <a:graphic xmlns:a="http://schemas.openxmlformats.org/drawingml/2006/main">
              <a:graphicData uri="http://schemas.openxmlformats.org/drawingml/2006/picture">
                <pic:pic xmlns:pic="http://schemas.openxmlformats.org/drawingml/2006/picture">
                  <pic:nvPicPr>
                    <pic:cNvPr id="1753932697" name="image-68e652bce6a2fdc62da41d56d4271bfb28ff7273.jpg"/>
                    <pic:cNvPicPr/>
                  </pic:nvPicPr>
                  <pic:blipFill>
                    <a:blip r:embed="rId7" cstate="print"/>
                    <a:srcRect/>
                    <a:stretch>
                      <a:fillRect/>
                    </a:stretch>
                  </pic:blipFill>
                  <pic:spPr>
                    <a:xfrm>
                      <a:off x="0" y="0"/>
                      <a:ext cx="5486400" cy="2699119"/>
                    </a:xfrm>
                    <a:prstGeom prst="rect">
                      <a:avLst/>
                    </a:prstGeom>
                  </pic:spPr>
                </pic:pic>
              </a:graphicData>
            </a:graphic>
          </wp:inline>
        </w:drawing>
      </w:r>
    </w:p>
    <w:p w14:paraId="21F5ADFB">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图2. 姿势图的图形化示意图。每个节点代表某一时刻的状态（位置、方向、速度等）。每条边代表一个因子，该因子由一次测量得出。边约束一个状态、两个状态或多个状态。</w:t>
      </w:r>
    </w:p>
    <w:p w14:paraId="6920418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相较于完整姿态图的处理方式，文献[21]提出了一种加速求解器，通过将密集结构重构为稀疏块来提升计算效率。保持姿态图固定尺寸的方法被称为滑动窗口法。基于优化的VIO方法（如文献[8,12]所述）通过在限定尺寸的滑动窗口内优化变量，将先前状态信息整合为先验因子且不丢失信息。本文</w:t>
      </w:r>
      <m:oMath>
        <m:r>
          <m:rPr>
            <m:sty m:val="p"/>
          </m:rPr>
          <w:rPr>
            <w:rFonts w:ascii="Cambria Math" w:hAnsi="Cambria Math"/>
          </w:rPr>
          <m:t>[8,10,12]</m:t>
        </m:r>
      </m:oMath>
      <w:r>
        <w:rPr>
          <w:rFonts w:hint="eastAsia" w:ascii="Times New Roman" w:hAnsi="Times New Roman" w:eastAsia="微软雅黑" w:cs="Times New Roman"/>
          <w:kern w:val="2"/>
          <w:sz w:val="21"/>
          <w:szCs w:val="24"/>
          <w:lang w:val="en-US" w:eastAsia="zh-CN" w:bidi="ar-SA"/>
        </w:rPr>
        <w:t>采用基于滑动窗口优化的框架进行状态估计。</w:t>
      </w:r>
    </w:p>
    <w:p w14:paraId="157FA4D7">
      <w:pPr>
        <w:spacing w:before="330" w:line="360" w:lineRule="auto"/>
        <w:rPr>
          <w:rFonts w:hint="eastAsia" w:eastAsia="宋体"/>
          <w:b/>
          <w:sz w:val="24"/>
          <w:lang w:eastAsia="zh-CN"/>
        </w:rPr>
      </w:pPr>
      <w:bookmarkStart w:id="3" w:name="iii_system_overview"/>
      <w:r>
        <w:rPr>
          <w:rFonts w:hint="eastAsia" w:ascii="Times New Roman" w:hAnsi="Times New Roman" w:eastAsia="微软雅黑" w:cs="Times New Roman"/>
          <w:b/>
          <w:kern w:val="2"/>
          <w:sz w:val="24"/>
          <w:szCs w:val="24"/>
          <w:lang w:val="en-US" w:eastAsia="zh-CN" w:bidi="ar-SA"/>
        </w:rPr>
        <w:t>三、系统概述</w:t>
      </w:r>
      <w:bookmarkEnd w:id="3"/>
    </w:p>
    <w:p w14:paraId="5CE3896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该框架的结构如图1所示。多种传感器可自由组合使用，每个传感器的测量数据均作为通用因子处理。这些因子及其对应状态共同构成姿态图，其示意图见图2。每个节点代表某一时刻的状态（包括位置、方向、速度等），每条边则表示由单次测量数据推导出的因子。因子可约束单个状态、两个状态或多个状态：惯性测量单元（IMU）因子通过连续运动约束实现对两个连续状态的约束；视觉地标因子因需在多帧图像中观测，其约束作用可覆盖多个状态。完成图构建后，优化过程实质上就是寻找能使所有边匹配度最高的节点配置方案。</w:t>
      </w:r>
    </w:p>
    <w:p w14:paraId="201AD7D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本文重点展示了配备视觉与惯性传感器的系统。该系统可采用三种组合方案实现六自由度状态估计：立体相机、单目相机搭配惯性测量单元（IMU），以及立体相机与IMU的组合。图3展示了该视觉-惯性传感器框架的示意图。姿态图中包含多种相机姿态、IMU测量数据及视觉测量数据，其中IMU和其中一个相机为可选配置。</w:t>
      </w:r>
    </w:p>
    <w:p w14:paraId="40D7E98A">
      <w:pPr>
        <w:spacing w:before="330" w:line="360" w:lineRule="auto"/>
        <w:rPr>
          <w:rFonts w:hint="eastAsia" w:eastAsia="宋体"/>
          <w:b/>
          <w:sz w:val="24"/>
          <w:lang w:eastAsia="zh-CN"/>
        </w:rPr>
      </w:pPr>
      <w:bookmarkStart w:id="4" w:name="iv_methodology"/>
      <w:r>
        <w:rPr>
          <w:rFonts w:hint="eastAsia" w:ascii="Times New Roman" w:hAnsi="Times New Roman" w:eastAsia="微软雅黑" w:cs="Times New Roman"/>
          <w:b/>
          <w:kern w:val="2"/>
          <w:sz w:val="24"/>
          <w:szCs w:val="24"/>
          <w:lang w:val="en-US" w:eastAsia="zh-CN" w:bidi="ar-SA"/>
        </w:rPr>
        <w:t>四、方法</w:t>
      </w:r>
      <w:bookmarkEnd w:id="4"/>
    </w:p>
    <w:p w14:paraId="36272C13">
      <w:pPr>
        <w:spacing w:before="330" w:line="360" w:lineRule="auto"/>
        <w:rPr>
          <w:rFonts w:hint="eastAsia" w:eastAsia="宋体"/>
          <w:b/>
          <w:sz w:val="24"/>
          <w:lang w:eastAsia="zh-CN"/>
        </w:rPr>
      </w:pPr>
      <w:bookmarkStart w:id="5" w:name="a_problem_definition"/>
      <w:r>
        <w:rPr>
          <w:rFonts w:hint="eastAsia" w:ascii="Times New Roman" w:hAnsi="Times New Roman" w:eastAsia="微软雅黑" w:cs="Times New Roman"/>
          <w:b/>
          <w:kern w:val="2"/>
          <w:sz w:val="24"/>
          <w:szCs w:val="24"/>
          <w:lang w:val="en-US" w:eastAsia="zh-CN" w:bidi="ar-SA"/>
        </w:rPr>
        <w:t>A. 问题定义</w:t>
      </w:r>
      <w:bookmarkEnd w:id="5"/>
    </w:p>
    <w:p w14:paraId="17D29FAF">
      <w:pPr>
        <w:numPr>
          <w:ilvl w:val="0"/>
          <w:numId w:val="4"/>
        </w:numPr>
        <w:spacing w:after="120" w:line="360" w:lineRule="auto"/>
        <w:ind w:left="720" w:leftChars="0" w:hanging="360" w:firstLineChars="0"/>
      </w:pPr>
      <w:r>
        <w:rPr>
          <w:rFonts w:hint="eastAsia" w:ascii="Times New Roman" w:hAnsi="Times New Roman" w:eastAsia="微软雅黑" w:cs="Times New Roman"/>
          <w:kern w:val="2"/>
          <w:sz w:val="21"/>
          <w:szCs w:val="24"/>
          <w:lang w:val="en-US" w:eastAsia="zh-CN" w:bidi="ar-SA"/>
        </w:rPr>
        <w:t>状态：我们需要估算的主要状态包括机器人的三维位置和中心方位。此外，</w:t>
      </w:r>
    </w:p>
    <w:p w14:paraId="0644BAB2">
      <w:pPr>
        <w:spacing w:line="360" w:lineRule="auto"/>
        <w:jc w:val="center"/>
      </w:pPr>
      <w:r>
        <w:drawing>
          <wp:inline distT="0" distB="0" distL="0" distR="0">
            <wp:extent cx="5486400" cy="1383665"/>
            <wp:effectExtent l="0" t="0" r="0" b="0"/>
            <wp:docPr id="1940751183" name="image-36e75bb2b4f6af023609e46412e2397a3d6946d1.jpg"/>
            <wp:cNvGraphicFramePr/>
            <a:graphic xmlns:a="http://schemas.openxmlformats.org/drawingml/2006/main">
              <a:graphicData uri="http://schemas.openxmlformats.org/drawingml/2006/picture">
                <pic:pic xmlns:pic="http://schemas.openxmlformats.org/drawingml/2006/picture">
                  <pic:nvPicPr>
                    <pic:cNvPr id="1940751183" name="image-36e75bb2b4f6af023609e46412e2397a3d6946d1.jpg"/>
                    <pic:cNvPicPr/>
                  </pic:nvPicPr>
                  <pic:blipFill>
                    <a:blip r:embed="rId8" cstate="print"/>
                    <a:srcRect/>
                    <a:stretch>
                      <a:fillRect/>
                    </a:stretch>
                  </pic:blipFill>
                  <pic:spPr>
                    <a:xfrm>
                      <a:off x="0" y="0"/>
                      <a:ext cx="5486400" cy="1383722"/>
                    </a:xfrm>
                    <a:prstGeom prst="rect">
                      <a:avLst/>
                    </a:prstGeom>
                  </pic:spPr>
                </pic:pic>
              </a:graphicData>
            </a:graphic>
          </wp:inline>
        </w:drawing>
      </w:r>
    </w:p>
    <w:p w14:paraId="15BAE208">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图3. 所提框架的示意图，包含视觉传感器和惯性传感器。其中IMU和单个摄像头为可选配置，因此可形成三种类型：立体摄像头、配备IMU的单目摄像头以及配备IMU的立体摄像头。姿态图中包含多种摄像头姿态、IMU测量值及视觉测量值。</w:t>
      </w:r>
    </w:p>
    <w:p w14:paraId="3D7E1C8E">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存在其他与传感器相关的可选状态。对于摄像头而言，需估算视觉标志物的深度或三维位置；对于惯性测量单元（IMU），其会产生另一个运动变量——速度。此外，还需估算IMU的时间变化加速度偏差和陀螺仪偏差。因此，视觉传感器与惯性传感器的完整状态估计定义如下：</w:t>
      </w:r>
    </w:p>
    <w:p w14:paraId="2A1A50A6">
      <w:pPr>
        <w:spacing w:after="220" w:line="360" w:lineRule="auto"/>
      </w:pPr>
      <m:oMathPara>
        <m:oMath>
          <m:m>
            <m:mPr>
              <m:mcs>
                <m:mc>
                  <m:mcPr>
                    <m:count m:val="1"/>
                    <m:mcJc m:val="right"/>
                  </m:mcPr>
                </m:mc>
                <m:mc>
                  <m:mcPr>
                    <m:count m:val="2"/>
                    <m:mcJc m:val="left"/>
                  </m:mcPr>
                </m:mc>
              </m:mcs>
              <m:cGpRule m:val="4"/>
              <m:plcHide m:val="1"/>
              <m:ctrlPr>
                <w:rPr>
                  <w:rFonts w:ascii="Cambria Math" w:hAnsi="Cambria Math"/>
                  <w:i/>
                </w:rPr>
              </m:ctrlPr>
            </m:mPr>
            <m:mr>
              <m:e>
                <m:r>
                  <m:rPr>
                    <m:scr m:val="script"/>
                  </m:rPr>
                  <w:rPr>
                    <w:rFonts w:ascii="Cambria Math" w:hAnsi="Cambria Math"/>
                  </w:rPr>
                  <m:t>X</m:t>
                </m:r>
                <m:ctrlPr>
                  <w:rPr>
                    <w:rFonts w:ascii="Cambria Math" w:hAnsi="Cambria Math"/>
                    <w:i/>
                  </w:rPr>
                </m:ctrlPr>
              </m:e>
              <m:e>
                <m:ctrlPr>
                  <w:rPr>
                    <w:rFonts w:ascii="Cambria Math" w:hAnsi="Cambria Math"/>
                    <w:i/>
                  </w:rPr>
                </m:ctrlPr>
              </m:e>
              <m:e>
                <m:r>
                  <m:rPr/>
                  <w:rPr>
                    <w:rFonts w:ascii="Cambria Math" w:hAnsi="Cambria Math"/>
                  </w:rPr>
                  <m:t xml:space="preserve"> </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cam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imu</m:t>
                        </m:r>
                        <m:ctrlPr>
                          <w:rPr>
                            <w:rFonts w:ascii="Cambria Math" w:hAnsi="Cambria Math"/>
                          </w:rPr>
                        </m:ctrlPr>
                      </m:sub>
                    </m:sSub>
                    <m:ctrlPr>
                      <w:rPr>
                        <w:rFonts w:ascii="Cambria Math" w:hAnsi="Cambria Math"/>
                      </w:rPr>
                    </m:ctrlPr>
                  </m:e>
                </m:d>
                <m:ctrlPr>
                  <w:rPr>
                    <w:rFonts w:ascii="Cambria Math" w:hAnsi="Cambria Math"/>
                    <w:i/>
                  </w:rPr>
                </m:ctrlPr>
              </m:e>
            </m:mr>
            <m:m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cam</m:t>
                    </m:r>
                    <m:ctrlPr>
                      <w:rPr>
                        <w:rFonts w:ascii="Cambria Math" w:hAnsi="Cambria Math"/>
                      </w:rPr>
                    </m:ctrlPr>
                  </m:sub>
                </m:sSub>
                <m:ctrlPr>
                  <w:rPr>
                    <w:rFonts w:ascii="Cambria Math" w:hAnsi="Cambria Math"/>
                    <w:i/>
                  </w:rPr>
                </m:ctrlPr>
              </m:e>
              <m:e>
                <m:r>
                  <m:rPr/>
                  <w:rPr>
                    <w:rFonts w:ascii="Cambria Math" w:hAnsi="Cambria Math"/>
                  </w:rPr>
                  <m:t xml:space="preserve"> </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ctrlPr>
                  <w:rPr>
                    <w:rFonts w:ascii="Cambria Math" w:hAnsi="Cambria Math"/>
                    <w:i/>
                  </w:rPr>
                </m:ctrlPr>
              </m:e>
              <m:e>
                <m:r>
                  <m:rPr>
                    <m:nor/>
                    <m:sty m:val="p"/>
                  </m:rPr>
                  <w:rPr>
                    <w:b w:val="0"/>
                    <w:i w:val="0"/>
                  </w:rPr>
                  <m:t>(1)</m:t>
                </m:r>
                <m:ctrlPr>
                  <w:rPr>
                    <w:rFonts w:ascii="Cambria Math" w:hAnsi="Cambria Math"/>
                    <w:i/>
                  </w:rPr>
                </m:ctrlPr>
              </m:e>
            </m:mr>
            <m:m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imu</m:t>
                    </m:r>
                    <m:ctrlPr>
                      <w:rPr>
                        <w:rFonts w:ascii="Cambria Math" w:hAnsi="Cambria Math"/>
                      </w:rPr>
                    </m:ctrlPr>
                  </m:sub>
                </m:sSub>
                <m:ctrlPr>
                  <w:rPr>
                    <w:rFonts w:ascii="Cambria Math" w:hAnsi="Cambria Math"/>
                    <w:i/>
                  </w:rPr>
                </m:ctrlPr>
              </m:e>
              <m:e>
                <m:r>
                  <m:rPr/>
                  <w:rPr>
                    <w:rFonts w:ascii="Cambria Math" w:hAnsi="Cambria Math"/>
                  </w:rPr>
                  <m:t xml:space="preserve"> </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i/>
                  </w:rPr>
                </m:ctrlPr>
              </m:e>
              <m:e>
                <m:r>
                  <m:rPr>
                    <m:nor/>
                    <m:sty m:val="p"/>
                  </m:rPr>
                  <w:rPr>
                    <w:b w:val="0"/>
                    <w:i w:val="0"/>
                  </w:rPr>
                  <m:t>(1)</m:t>
                </m:r>
                <m:ctrlPr>
                  <w:rPr>
                    <w:rFonts w:ascii="Cambria Math" w:hAnsi="Cambria Math"/>
                    <w:i/>
                  </w:rPr>
                </m:ctrlPr>
              </m:e>
            </m:mr>
          </m:m>
        </m:oMath>
      </m:oMathPara>
    </w:p>
    <w:p w14:paraId="7DF12920">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其中和表示</w:t>
      </w:r>
      <m:oMath>
        <m:r>
          <m:rPr>
            <m:sty m:val="b"/>
          </m:rPr>
          <w:rPr>
            <w:rFonts w:ascii="Cambria Math" w:hAnsi="Cambria Math"/>
          </w:rPr>
          <m:t>pR</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m:nor/>
                <m:sty m:val="p"/>
              </m:rPr>
              <w:rPr>
                <w:b w:val="0"/>
                <w:i w:val="0"/>
              </w:rPr>
              <m:t>cam </m:t>
            </m:r>
            <m:ctrlPr>
              <w:rPr>
                <w:rFonts w:ascii="Cambria Math" w:hAnsi="Cambria Math"/>
              </w:rPr>
            </m:ctrlPr>
          </m:sub>
        </m:sSub>
        <m:r>
          <m:rPr/>
          <w:rPr>
            <w:rFonts w:ascii="Cambria Math" w:hAnsi="Cambria Math"/>
          </w:rPr>
          <m:t>λ</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imu</m:t>
            </m:r>
            <m:ctrlPr>
              <w:rPr>
                <w:rFonts w:ascii="Cambria Math" w:hAnsi="Cambria Math"/>
              </w:rPr>
            </m:ctrlPr>
          </m:sub>
        </m:sSub>
        <m:r>
          <m:rPr>
            <m:sty m:val="b"/>
          </m:rPr>
          <w:rPr>
            <w:rFonts w:ascii="Cambria Math" w:hAnsi="Cambria Math"/>
          </w:rPr>
          <m:t>v</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imu</m:t>
            </m:r>
            <m:ctrlPr>
              <w:rPr>
                <w:rFonts w:ascii="Cambria Math" w:hAnsi="Cambria Math"/>
              </w:rPr>
            </m:ctrlPr>
          </m:sub>
        </m:sSub>
      </m:oMath>
      <w:r>
        <w:rPr>
          <w:rFonts w:hint="eastAsia" w:ascii="Times New Roman" w:hAnsi="Times New Roman" w:eastAsia="微软雅黑" w:cs="Times New Roman"/>
          <w:kern w:val="2"/>
          <w:sz w:val="21"/>
          <w:szCs w:val="24"/>
          <w:lang w:val="en-US" w:eastAsia="zh-CN" w:bidi="ar-SA"/>
        </w:rPr>
        <w:t>基本系统状态，对应于以世界坐标系表达的物体位置和姿态。是相机相关状态，包含第一帧中观测到的每个特征的深度信息。是惯性测量单元相关变量，由速度、加速度偏差和陀螺仪偏差组成（若仅使用立体相机而不配备惯性测量单元，则可省略该变量）。传感器中心到物体中心的平移量已知且经过离线校准。为简化符号表示，我们将惯性测量单元定义为物体中心（若未使用惯性测量单元，则将左相机定义为物体中心）。</w:t>
      </w:r>
    </w:p>
    <w:p w14:paraId="4E94BAB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2)成本函数：状态估计本质上是一个 MLE（最大似然估计）问题。该 MLE 描述了机器人姿态在一段时间内的联合概率分布。在所有测量值相互独立的假设下，该问题通常可表示为：</w:t>
      </w:r>
    </w:p>
    <w:p w14:paraId="3ACB99C1">
      <w:pPr>
        <w:spacing w:after="220" w:line="360" w:lineRule="auto"/>
      </w:pPr>
      <m:oMathPara>
        <m:oMath>
          <m:eqArr>
            <m:eqArrPr>
              <m:maxDist m:val="1"/>
              <m:ctrlPr>
                <w:rPr>
                  <w:rFonts w:ascii="Cambria Math" w:hAnsi="Cambria Math"/>
                </w:rPr>
              </m:ctrlPr>
            </m:eqArrPr>
            <m:e>
              <m:sSup>
                <m:sSupPr>
                  <m:ctrlPr>
                    <w:rPr>
                      <w:rFonts w:ascii="Cambria Math" w:hAnsi="Cambria Math"/>
                    </w:rPr>
                  </m:ctrlPr>
                </m:sSupPr>
                <m:e>
                  <m:r>
                    <m:rPr>
                      <m:scr m:val="script"/>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ctrlPr>
                    <w:rPr>
                      <w:rFonts w:ascii="Cambria Math" w:hAnsi="Cambria Math"/>
                    </w:rPr>
                  </m:ctrlPr>
                </m:e>
                <m:lim>
                  <m:r>
                    <m:rPr>
                      <m:scr m:val="script"/>
                    </m:rPr>
                    <w:rPr>
                      <w:rFonts w:ascii="Cambria Math" w:hAnsi="Cambria Math"/>
                    </w:rPr>
                    <m:t>X</m:t>
                  </m:r>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t</m:t>
                  </m:r>
                  <m:r>
                    <m:rPr>
                      <m:sty m:val="p"/>
                    </m:rPr>
                    <w:rPr>
                      <w:rFonts w:ascii="Cambria Math" w:hAnsi="Cambria Math"/>
                    </w:rPr>
                    <m:t>=0</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nary>
                <m:naryPr>
                  <m:chr m:val="∏"/>
                  <m:grow m:val="1"/>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m:sty m:val="b"/>
                    </m:rPr>
                    <w:rPr>
                      <w:rFonts w:ascii="Cambria Math" w:hAnsi="Cambria Math"/>
                    </w:rPr>
                    <m:t>S</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r>
                <m:rPr/>
                <w:rPr>
                  <w:rFonts w:ascii="Cambria Math" w:hAnsi="Cambria Math"/>
                </w:rPr>
                <m:t>p</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m:scr m:val="script"/>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#(2)</m:t>
              </m:r>
              <m:ctrlPr>
                <w:rPr>
                  <w:rFonts w:ascii="Cambria Math" w:hAnsi="Cambria Math"/>
                </w:rPr>
              </m:ctrlPr>
            </m:e>
          </m:eqArr>
        </m:oMath>
      </m:oMathPara>
    </w:p>
    <w:p w14:paraId="2FD65F7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其中，测量</w:t>
      </w:r>
      <m:oMath>
        <m:r>
          <m:rPr>
            <m:sty m:val="b"/>
          </m:rPr>
          <w:rPr>
            <w:rFonts w:ascii="Cambria Math" w:hAnsi="Cambria Math"/>
          </w:rPr>
          <m:t>S</m:t>
        </m:r>
        <m:r>
          <m:rPr/>
          <w:rPr>
            <w:rFonts w:ascii="Cambria Math" w:hAnsi="Cambria Math"/>
          </w:rPr>
          <m:t>p</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m:scr m:val="script"/>
              </m:rPr>
              <w:rPr>
                <w:rFonts w:ascii="Cambria Math" w:hAnsi="Cambria Math"/>
              </w:rPr>
              <m:t>X</m:t>
            </m:r>
            <m:ctrlPr>
              <w:rPr>
                <w:rFonts w:ascii="Cambria Math" w:hAnsi="Cambria Math"/>
              </w:rPr>
            </m:ctrlPr>
          </m:e>
        </m:d>
        <m:r>
          <m:rPr>
            <m:sty m:val="p"/>
          </m:rPr>
          <w:rPr>
            <w:rFonts w:ascii="Cambria Math" w:hAnsi="Cambria Math"/>
          </w:rPr>
          <m:t>∼</m:t>
        </m:r>
        <m:r>
          <m:rPr>
            <m:scr m:val="script"/>
          </m:rPr>
          <w:rPr>
            <w:rFonts w:ascii="Cambria Math" w:hAnsi="Cambria Math"/>
          </w:rPr>
          <m:t>N</m:t>
        </m:r>
        <m:d>
          <m:dPr>
            <m:ctrlPr>
              <w:rPr>
                <w:rFonts w:ascii="Cambria Math" w:hAnsi="Cambria Math"/>
              </w:rPr>
            </m:ctrlPr>
          </m:dPr>
          <m:e>
            <m:sSubSup>
              <m:sSubSupPr>
                <m:ctrlPr>
                  <w:rPr>
                    <w:rFonts w:ascii="Cambria Math" w:hAnsi="Cambria Math"/>
                  </w:rPr>
                </m:ctrlPr>
              </m:sSubSupPr>
              <m:e>
                <m:bar>
                  <m:barPr>
                    <m:pos m:val="top"/>
                    <m:ctrlPr>
                      <w:rPr>
                        <w:rFonts w:ascii="Cambria Math" w:hAnsi="Cambria Math"/>
                      </w:rPr>
                    </m:ctrlPr>
                  </m:barPr>
                  <m:e>
                    <m:r>
                      <m:rPr>
                        <m:sty m:val="b"/>
                      </m:rPr>
                      <w:rPr>
                        <w:rFonts w:ascii="Cambria Math" w:hAnsi="Cambria Math"/>
                      </w:rPr>
                      <m:t>z</m:t>
                    </m:r>
                    <m:ctrlPr>
                      <w:rPr>
                        <w:rFonts w:ascii="Cambria Math" w:hAnsi="Cambria Math"/>
                      </w:rPr>
                    </m:ctrlPr>
                  </m:e>
                </m:ba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d>
      </m:oMath>
      <w:r>
        <w:rPr>
          <w:rFonts w:hint="eastAsia" w:ascii="Times New Roman" w:hAnsi="Times New Roman" w:eastAsia="微软雅黑" w:cs="Times New Roman"/>
          <w:kern w:val="2"/>
          <w:sz w:val="21"/>
          <w:szCs w:val="24"/>
          <w:lang w:val="en-US" w:eastAsia="zh-CN" w:bidi="ar-SA"/>
        </w:rPr>
        <w:t>值集合来源于摄像头、惯性测量单元（IMU）及其他传感器。我们假设测量值的不确定性服从高斯分布。因此，上述方程的负对数似然可表示为：</w:t>
      </w:r>
    </w:p>
    <w:p w14:paraId="4E188C8D">
      <w:pPr>
        <w:spacing w:after="220" w:line="360" w:lineRule="auto"/>
      </w:pPr>
      <m:oMathPara>
        <m:oMath>
          <m:m>
            <m:mPr>
              <m:mcs>
                <m:mc>
                  <m:mcPr>
                    <m:count m:val="1"/>
                    <m:mcJc m:val="right"/>
                  </m:mcPr>
                </m:mc>
                <m:mc>
                  <m:mcPr>
                    <m:count m:val="2"/>
                    <m:mcJc m:val="left"/>
                  </m:mcPr>
                </m:mc>
              </m:mcs>
              <m:cGpRule m:val="4"/>
              <m:plcHide m:val="1"/>
              <m:ctrlPr>
                <w:rPr>
                  <w:rFonts w:ascii="Cambria Math" w:hAnsi="Cambria Math"/>
                  <w:i/>
                </w:rPr>
              </m:ctrlPr>
            </m:mPr>
            <m:mr>
              <m:e>
                <m:sSup>
                  <m:sSupPr>
                    <m:ctrlPr>
                      <w:rPr>
                        <w:rFonts w:ascii="Cambria Math" w:hAnsi="Cambria Math"/>
                      </w:rPr>
                    </m:ctrlPr>
                  </m:sSupPr>
                  <m:e>
                    <m:r>
                      <m:rPr>
                        <m:scr m:val="script"/>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i/>
                  </w:rPr>
                </m:ctrlPr>
              </m:e>
              <m:e>
                <m:ctrlPr>
                  <w:rPr>
                    <w:rFonts w:ascii="Cambria Math" w:hAnsi="Cambria Math"/>
                    <w:i/>
                  </w:rPr>
                </m:ctrlPr>
              </m:e>
              <m:e>
                <m:r>
                  <m:rPr/>
                  <w:rPr>
                    <w:rFonts w:ascii="Cambria Math" w:hAnsi="Cambria Math"/>
                  </w:rPr>
                  <m:t xml:space="preserve"> </m:t>
                </m:r>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ctrlPr>
                      <w:rPr>
                        <w:rFonts w:ascii="Cambria Math" w:hAnsi="Cambria Math"/>
                      </w:rPr>
                    </m:ctrlPr>
                  </m:e>
                  <m:lim>
                    <m:r>
                      <m:rPr>
                        <m:scr m:val="script"/>
                      </m:rPr>
                      <w:rPr>
                        <w:rFonts w:ascii="Cambria Math" w:hAnsi="Cambria Math"/>
                      </w:rPr>
                      <m:t>X</m:t>
                    </m:r>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t</m:t>
                    </m:r>
                    <m:r>
                      <m:rPr>
                        <m:sty m:val="p"/>
                      </m:rPr>
                      <w:rPr>
                        <w:rFonts w:ascii="Cambria Math" w:hAnsi="Cambria Math"/>
                      </w:rPr>
                      <m:t>=0</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nary>
                  <m:naryPr>
                    <m:chr m:val="∏"/>
                    <m:grow m:val="1"/>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m:sty m:val="b"/>
                      </m:rPr>
                      <w:rPr>
                        <w:rFonts w:ascii="Cambria Math" w:hAnsi="Cambria Math"/>
                      </w:rPr>
                      <m:t>S</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m:scr m:val="script"/>
                              </m:rPr>
                              <w:rPr>
                                <w:rFonts w:ascii="Cambria Math" w:hAnsi="Cambria Math"/>
                              </w:rPr>
                              <m:t>X</m:t>
                            </m:r>
                            <m:r>
                              <m:rPr>
                                <m:sty m:val="p"/>
                              </m:rPr>
                              <w:rPr>
                                <w:rFonts w:ascii="Cambria Math" w:hAnsi="Cambria Math"/>
                              </w:rPr>
                              <m:t>)</m:t>
                            </m:r>
                            <m:ctrlPr>
                              <w:rPr>
                                <w:rFonts w:ascii="Cambria Math" w:hAnsi="Cambria Math"/>
                              </w:rPr>
                            </m:ctrlPr>
                          </m:e>
                        </m:d>
                        <m:ctrlPr>
                          <w:rPr>
                            <w:rFonts w:ascii="Cambria Math" w:hAnsi="Cambria Math"/>
                          </w:rPr>
                        </m:ctrlPr>
                      </m:e>
                      <m:sub>
                        <m:sSubSup>
                          <m:sSubSupPr>
                            <m:ctrlPr>
                              <w:rPr>
                                <w:rFonts w:ascii="Cambria Math" w:hAnsi="Cambria Math"/>
                              </w:rPr>
                            </m:ctrlPr>
                          </m:sSubSupPr>
                          <m:e>
                            <m:r>
                              <m:rPr>
                                <m:sty m:val="b"/>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d>
                <m:ctrlPr>
                  <w:rPr>
                    <w:rFonts w:ascii="Cambria Math" w:hAnsi="Cambria Math"/>
                    <w:i/>
                  </w:rPr>
                </m:ctrlPr>
              </m:e>
            </m:mr>
            <m:mr>
              <m:e>
                <m:ctrlPr>
                  <w:rPr>
                    <w:rFonts w:ascii="Cambria Math" w:hAnsi="Cambria Math"/>
                    <w:i/>
                  </w:rPr>
                </m:ctrlPr>
              </m:e>
              <m:e>
                <m:r>
                  <m:rPr/>
                  <w:rPr>
                    <w:rFonts w:ascii="Cambria Math" w:hAnsi="Cambria Math"/>
                  </w:rPr>
                  <m:t xml:space="preserve"> </m:t>
                </m:r>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ctrlPr>
                      <w:rPr>
                        <w:rFonts w:ascii="Cambria Math" w:hAnsi="Cambria Math"/>
                      </w:rPr>
                    </m:ctrlPr>
                  </m:e>
                  <m:lim>
                    <m:r>
                      <m:rPr>
                        <m:scr m:val="script"/>
                      </m:rPr>
                      <w:rPr>
                        <w:rFonts w:ascii="Cambria Math" w:hAnsi="Cambria Math"/>
                      </w:rPr>
                      <m:t>X</m:t>
                    </m:r>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t</m:t>
                    </m:r>
                    <m:r>
                      <m:rPr>
                        <m:sty m:val="p"/>
                      </m:rPr>
                      <w:rPr>
                        <w:rFonts w:ascii="Cambria Math" w:hAnsi="Cambria Math"/>
                      </w:rPr>
                      <m:t>=0</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nary>
                  <m:naryPr>
                    <m:chr m:val="∑"/>
                    <m:grow m:val="1"/>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m:sty m:val="b"/>
                      </m:rPr>
                      <w:rPr>
                        <w:rFonts w:ascii="Cambria Math" w:hAnsi="Cambria Math"/>
                      </w:rPr>
                      <m:t>S</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r>
                          <m:rPr>
                            <m:scr m:val="script"/>
                          </m:rPr>
                          <w:rPr>
                            <w:rFonts w:ascii="Cambria Math" w:hAnsi="Cambria Math"/>
                          </w:rPr>
                          <m:t>X</m:t>
                        </m:r>
                        <m:r>
                          <m:rPr>
                            <m:sty m:val="p"/>
                          </m:rPr>
                          <w:rPr>
                            <w:rFonts w:ascii="Cambria Math" w:hAnsi="Cambria Math"/>
                          </w:rPr>
                          <m:t>)</m:t>
                        </m:r>
                        <m:ctrlPr>
                          <w:rPr>
                            <w:rFonts w:ascii="Cambria Math" w:hAnsi="Cambria Math"/>
                          </w:rPr>
                        </m:ctrlPr>
                      </m:e>
                    </m:d>
                    <m:ctrlPr>
                      <w:rPr>
                        <w:rFonts w:ascii="Cambria Math" w:hAnsi="Cambria Math"/>
                      </w:rPr>
                    </m:ctrlPr>
                  </m:e>
                  <m:sub>
                    <m:sSubSup>
                      <m:sSubSupPr>
                        <m:ctrlPr>
                          <w:rPr>
                            <w:rFonts w:ascii="Cambria Math" w:hAnsi="Cambria Math"/>
                          </w:rPr>
                        </m:ctrlPr>
                      </m:sSubSupPr>
                      <m:e>
                        <m:r>
                          <m:rPr>
                            <m:sty m:val="b"/>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ctrlPr>
                  <w:rPr>
                    <w:rFonts w:ascii="Cambria Math" w:hAnsi="Cambria Math"/>
                    <w:i/>
                  </w:rPr>
                </m:ctrlPr>
              </m:e>
              <m:e>
                <m:r>
                  <m:rPr>
                    <m:nor/>
                    <m:sty m:val="p"/>
                  </m:rPr>
                  <w:rPr>
                    <w:b w:val="0"/>
                    <w:i w:val="0"/>
                  </w:rPr>
                  <m:t>(3)</m:t>
                </m:r>
                <m:ctrlPr>
                  <w:rPr>
                    <w:rFonts w:ascii="Cambria Math" w:hAnsi="Cambria Math"/>
                    <w:i/>
                  </w:rPr>
                </m:ctrlPr>
              </m:e>
            </m:mr>
          </m:m>
        </m:oMath>
      </m:oMathPara>
    </w:p>
    <w:p w14:paraId="1ED4EBE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马氏距离准则定义为：其中为传感器</w:t>
      </w:r>
      <m:oMath>
        <m:r>
          <m:rPr>
            <m:sty m:val="p"/>
          </m:rPr>
          <w:rPr>
            <w:rFonts w:ascii="Cambria Math" w:hAnsi="Cambria Math"/>
          </w:rPr>
          <m:t>‖</m:t>
        </m:r>
        <m:r>
          <m:rPr>
            <m:sty m:val="b"/>
          </m:rPr>
          <w:rPr>
            <w:rFonts w:ascii="Cambria Math" w:hAnsi="Cambria Math"/>
          </w:rPr>
          <m:t>r</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m:sty m:val="b"/>
              </m:rPr>
              <w:rPr>
                <w:rFonts w:ascii="Cambria Math" w:hAnsi="Cambria Math"/>
              </w:rPr>
              <m:t>Ω</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b"/>
              </m:rPr>
              <w:rPr>
                <w:rFonts w:ascii="Cambria Math" w:hAnsi="Cambria Math"/>
              </w:rPr>
              <m:t>r</m:t>
            </m:r>
            <m:ctrlPr>
              <w:rPr>
                <w:rFonts w:ascii="Cambria Math" w:hAnsi="Cambria Math"/>
              </w:rPr>
            </m:ctrlPr>
          </m:e>
          <m:sup>
            <m:r>
              <m:rPr/>
              <w:rPr>
                <w:rFonts w:ascii="Cambria Math" w:hAnsi="Cambria Math"/>
              </w:rPr>
              <m:t>T</m:t>
            </m:r>
            <m:ctrlPr>
              <w:rPr>
                <w:rFonts w:ascii="Cambria Math" w:hAnsi="Cambria Math"/>
              </w:rPr>
            </m:ctrlPr>
          </m:sup>
        </m:sSup>
        <m:sSup>
          <m:sSupPr>
            <m:ctrlPr>
              <w:rPr>
                <w:rFonts w:ascii="Cambria Math" w:hAnsi="Cambria Math"/>
              </w:rPr>
            </m:ctrlPr>
          </m:sSupPr>
          <m:e>
            <m:r>
              <m:rPr>
                <m:sty m:val="b"/>
              </m:rPr>
              <w:rPr>
                <w:rFonts w:ascii="Cambria Math" w:hAnsi="Cambria Math"/>
              </w:rPr>
              <m:t>Ω</m:t>
            </m:r>
            <m:ctrlPr>
              <w:rPr>
                <w:rFonts w:ascii="Cambria Math" w:hAnsi="Cambria Math"/>
              </w:rPr>
            </m:ctrlPr>
          </m:e>
          <m:sup>
            <m:r>
              <m:rPr>
                <m:sty m:val="p"/>
              </m:rPr>
              <w:rPr>
                <w:rFonts w:ascii="Cambria Math" w:hAnsi="Cambria Math"/>
              </w:rPr>
              <m:t>−1</m:t>
            </m:r>
            <m:ctrlPr>
              <w:rPr>
                <w:rFonts w:ascii="Cambria Math" w:hAnsi="Cambria Math"/>
              </w:rPr>
            </m:ctrlPr>
          </m:sup>
        </m:sSup>
        <m:r>
          <m:rPr>
            <m:sty m:val="b"/>
          </m:rPr>
          <w:rPr>
            <w:rFonts w:ascii="Cambria Math" w:hAnsi="Cambria Math"/>
          </w:rPr>
          <m:t>r</m:t>
        </m:r>
        <m:r>
          <m:rPr/>
          <w:rPr>
            <w:rFonts w:ascii="Cambria Math" w:hAnsi="Cambria Math"/>
          </w:rPr>
          <m:t>h</m:t>
        </m:r>
        <m:r>
          <m:rPr>
            <m:sty m:val="p"/>
          </m:rPr>
          <w:rPr>
            <w:rFonts w:ascii="Cambria Math" w:hAnsi="Cambria Math"/>
          </w:rPr>
          <m:t>(⋅)</m:t>
        </m:r>
      </m:oMath>
      <w:r>
        <w:rPr>
          <w:rFonts w:hint="eastAsia" w:ascii="Times New Roman" w:hAnsi="Times New Roman" w:eastAsia="微软雅黑" w:cs="Times New Roman"/>
          <w:kern w:val="2"/>
          <w:sz w:val="21"/>
          <w:szCs w:val="24"/>
          <w:lang w:val="en-US" w:eastAsia="zh-CN" w:bidi="ar-SA"/>
        </w:rPr>
        <w:t>模型，其具体细节将在下文详述。随后状态估计被转化为非线性最小二乘问题，该问题亦称为束调整（Bundle Adjustment，BA）。</w:t>
      </w:r>
    </w:p>
    <w:p w14:paraId="696A6E88">
      <w:pPr>
        <w:spacing w:before="330" w:line="360" w:lineRule="auto"/>
        <w:rPr>
          <w:rFonts w:hint="eastAsia" w:eastAsia="宋体"/>
          <w:b/>
          <w:sz w:val="24"/>
          <w:lang w:eastAsia="zh-CN"/>
        </w:rPr>
      </w:pPr>
      <w:bookmarkStart w:id="6" w:name="b_sensor_factors"/>
      <w:r>
        <w:rPr>
          <w:rFonts w:hint="eastAsia" w:ascii="Times New Roman" w:hAnsi="Times New Roman" w:eastAsia="微软雅黑" w:cs="Times New Roman"/>
          <w:b/>
          <w:kern w:val="2"/>
          <w:sz w:val="24"/>
          <w:szCs w:val="24"/>
          <w:lang w:val="en-US" w:eastAsia="zh-CN" w:bidi="ar-SA"/>
        </w:rPr>
        <w:t>B. 传感器因素</w:t>
      </w:r>
      <w:bookmarkEnd w:id="6"/>
    </w:p>
    <w:p w14:paraId="331F360B">
      <w:pPr>
        <w:numPr>
          <w:ilvl w:val="0"/>
          <w:numId w:val="5"/>
        </w:numPr>
        <w:spacing w:after="120" w:line="360" w:lineRule="auto"/>
        <w:ind w:left="720" w:leftChars="0" w:hanging="360" w:firstLineChars="0"/>
      </w:pPr>
      <w:r>
        <w:rPr>
          <w:rFonts w:hint="eastAsia" w:ascii="Times New Roman" w:hAnsi="Times New Roman" w:eastAsia="微软雅黑" w:cs="Times New Roman"/>
          <w:kern w:val="2"/>
          <w:sz w:val="21"/>
          <w:szCs w:val="24"/>
          <w:lang w:val="en-US" w:eastAsia="zh-CN" w:bidi="ar-SA"/>
        </w:rPr>
        <w:t>相机因子：该框架同时支持单目相机和立体相机。每个相机的固有参数及相机间的外在变换关系需预先确定，这些参数可通过离线校准轻松获取。针对每个相机帧，系统会检测角点特征[22]，并通过 KLT 跟踪器[23]在前一帧中实现特征追踪。在立体场景下，跟踪器还会匹配左右图像间的特征。基于特征关联关系，我们构建了每帧中每个特征对应的相机因子。该相机因子实质上是一个重投影过程，能够将特征从首次观测点投射到后续帧中。</w:t>
      </w:r>
    </w:p>
    <w:p w14:paraId="4F69074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基于图像中首次观测到的</w:t>
      </w:r>
      <m:oMath>
        <m:r>
          <m:rPr/>
          <w:rPr>
            <w:rFonts w:ascii="Cambria Math" w:hAnsi="Cambria Math"/>
          </w:rPr>
          <m:t>lit</m:t>
        </m:r>
      </m:oMath>
      <w:r>
        <w:rPr>
          <w:rFonts w:hint="eastAsia" w:ascii="Times New Roman" w:hAnsi="Times New Roman" w:eastAsia="微软雅黑" w:cs="Times New Roman"/>
          <w:kern w:val="2"/>
          <w:sz w:val="21"/>
          <w:szCs w:val="24"/>
          <w:lang w:val="en-US" w:eastAsia="zh-CN" w:bidi="ar-SA"/>
        </w:rPr>
        <w:t>特征，后续图像观测的残差定义为：</w:t>
      </w:r>
    </w:p>
    <w:p w14:paraId="0B493358">
      <w:pPr>
        <w:spacing w:after="220" w:line="360" w:lineRule="auto"/>
      </w:pPr>
      <m:oMathPara>
        <m:oMath>
          <m:m>
            <m:mPr>
              <m:mcs>
                <m:mc>
                  <m:mcPr>
                    <m:count m:val="1"/>
                    <m:mcJc m:val="right"/>
                  </m:mcPr>
                </m:mc>
                <m:mc>
                  <m:mcPr>
                    <m:count m:val="2"/>
                    <m:mcJc m:val="left"/>
                  </m:mcPr>
                </m:mc>
              </m:mcs>
              <m:cGpRule m:val="4"/>
              <m:plcHide m:val="1"/>
              <m:ctrlPr>
                <w:rPr>
                  <w:rFonts w:ascii="Cambria Math" w:hAnsi="Cambria Math"/>
                  <w:i/>
                </w:rPr>
              </m:ctrlPr>
            </m:mPr>
            <m:m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r>
                  <m:rPr>
                    <m:scr m:val="script"/>
                  </m:rPr>
                  <w:rPr>
                    <w:rFonts w:ascii="Cambria Math" w:hAnsi="Cambria Math"/>
                  </w:rPr>
                  <m:t>X</m:t>
                </m:r>
                <m:r>
                  <m:rPr>
                    <m:sty m:val="p"/>
                  </m:rPr>
                  <w:rPr>
                    <w:rFonts w:ascii="Cambria Math" w:hAnsi="Cambria Math"/>
                  </w:rPr>
                  <m:t>)</m:t>
                </m:r>
                <m:ctrlPr>
                  <w:rPr>
                    <w:rFonts w:ascii="Cambria Math" w:hAnsi="Cambria Math"/>
                    <w:i/>
                  </w:rPr>
                </m:ctrlPr>
              </m:e>
              <m:e>
                <m:ctrlPr>
                  <w:rPr>
                    <w:rFonts w:ascii="Cambria Math" w:hAnsi="Cambria Math"/>
                    <w:i/>
                  </w:rPr>
                </m:ctrlPr>
              </m:e>
              <m:e>
                <m:r>
                  <m:rPr/>
                  <w:rPr>
                    <w:rFonts w:ascii="Cambria Math" w:hAnsi="Cambria Math"/>
                  </w:rPr>
                  <m:t xml:space="preserve"> </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ctrlPr>
                  <w:rPr>
                    <w:rFonts w:ascii="Cambria Math" w:hAnsi="Cambria Math"/>
                    <w:i/>
                  </w:rPr>
                </m:ctrlPr>
              </m:e>
            </m:mr>
            <m:mr>
              <m:e>
                <m:ctrlPr>
                  <w:rPr>
                    <w:rFonts w:ascii="Cambria Math" w:hAnsi="Cambria Math"/>
                    <w:i/>
                  </w:rPr>
                </m:ctrlPr>
              </m:e>
              <m:e>
                <m:r>
                  <m:rPr/>
                  <w:rPr>
                    <w:rFonts w:ascii="Cambria Math" w:hAnsi="Cambria Math"/>
                  </w:rPr>
                  <m:t xml:space="preserve"> </m:t>
                </m:r>
                <m:r>
                  <m:rPr>
                    <m:sty m:val="p"/>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i/>
                          </w:rPr>
                        </m:ctrlPr>
                      </m:mPr>
                      <m:mr>
                        <m:e>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i/>
                            </w:rPr>
                          </m:ctrlPr>
                        </m:e>
                      </m:mr>
                      <m:mr>
                        <m:e>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i/>
                            </w:rPr>
                          </m:ctrlPr>
                        </m:e>
                      </m:mr>
                    </m:m>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c</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r>
                          <m:rPr>
                            <m:sty m:val="b"/>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up>
                        <m:r>
                          <m:rPr/>
                          <w:rPr>
                            <w:rFonts w:ascii="Cambria Math" w:hAnsi="Cambria Math"/>
                          </w:rPr>
                          <m:t>b</m:t>
                        </m:r>
                        <m:r>
                          <m:rPr>
                            <m:sty m:val="p"/>
                          </m:rPr>
                          <w:rPr>
                            <w:rFonts w:ascii="Cambria Math" w:hAnsi="Cambria Math"/>
                          </w:rPr>
                          <m:t>−1</m:t>
                        </m:r>
                        <m:ctrlPr>
                          <w:rPr>
                            <w:rFonts w:ascii="Cambria Math" w:hAnsi="Cambria Math"/>
                          </w:rPr>
                        </m:ctrlPr>
                      </m:sup>
                    </m:sSubSup>
                    <m:sSubSup>
                      <m:sSubSupPr>
                        <m:ctrlPr>
                          <w:rPr>
                            <w:rFonts w:ascii="Cambria Math" w:hAnsi="Cambria Math"/>
                          </w:rPr>
                        </m:ctrlPr>
                      </m:sSubSupPr>
                      <m:e>
                        <m:r>
                          <m:rPr>
                            <m:sty m:val="b"/>
                          </m:rPr>
                          <w:rPr>
                            <w:rFonts w:ascii="Cambria Math" w:hAnsi="Cambria Math"/>
                          </w:rPr>
                          <m:t>T</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−1</m:t>
                        </m:r>
                        <m:ctrlPr>
                          <w:rPr>
                            <w:rFonts w:ascii="Cambria Math" w:hAnsi="Cambria Math"/>
                          </w:rPr>
                        </m:ctrlPr>
                      </m:sup>
                    </m:sSubSup>
                    <m:sSub>
                      <m:sSubPr>
                        <m:ctrlPr>
                          <w:rPr>
                            <w:rFonts w:ascii="Cambria Math" w:hAnsi="Cambria Math"/>
                          </w:rPr>
                        </m:ctrlPr>
                      </m:sSubPr>
                      <m:e>
                        <m:r>
                          <m:rPr>
                            <m:sty m:val="b"/>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b"/>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up>
                        <m:r>
                          <m:rPr/>
                          <w:rPr>
                            <w:rFonts w:ascii="Cambria Math" w:hAnsi="Cambria Math"/>
                          </w:rPr>
                          <m:t>b</m:t>
                        </m:r>
                        <m:ctrlPr>
                          <w:rPr>
                            <w:rFonts w:ascii="Cambria Math" w:hAnsi="Cambria Math"/>
                          </w:rPr>
                        </m:ctrlPr>
                      </m:sup>
                    </m:sSubSup>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−1</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i/>
                                  </w:rPr>
                                </m:ctrlPr>
                              </m:mPr>
                              <m:mr>
                                <m:e>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i/>
                                    </w:rPr>
                                  </m:ctrlPr>
                                </m:e>
                              </m:mr>
                              <m:mr>
                                <m:e>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i/>
                                    </w:rPr>
                                  </m:ctrlPr>
                                </m:e>
                              </m:mr>
                            </m:m>
                            <m:ctrlPr>
                              <w:rPr>
                                <w:rFonts w:ascii="Cambria Math" w:hAnsi="Cambria Math"/>
                              </w:rPr>
                            </m:ctrlPr>
                          </m:e>
                        </m:d>
                        <m:ctrlPr>
                          <w:rPr>
                            <w:rFonts w:ascii="Cambria Math" w:hAnsi="Cambria Math"/>
                          </w:rPr>
                        </m:ctrlPr>
                      </m:e>
                    </m:d>
                    <m:ctrlPr>
                      <w:rPr>
                        <w:rFonts w:ascii="Cambria Math" w:hAnsi="Cambria Math"/>
                      </w:rPr>
                    </m:ctrlPr>
                  </m:e>
                </m:d>
                <m:r>
                  <m:rPr>
                    <m:sty m:val="p"/>
                  </m:rPr>
                  <w:rPr>
                    <w:rFonts w:ascii="Cambria Math" w:hAnsi="Cambria Math"/>
                  </w:rPr>
                  <m:t>,</m:t>
                </m:r>
                <m:ctrlPr>
                  <w:rPr>
                    <w:rFonts w:ascii="Cambria Math" w:hAnsi="Cambria Math"/>
                    <w:i/>
                  </w:rPr>
                </m:ctrlPr>
              </m:e>
              <m:e>
                <m:r>
                  <m:rPr>
                    <m:nor/>
                    <m:sty m:val="p"/>
                  </m:rPr>
                  <w:rPr>
                    <w:b w:val="0"/>
                    <w:i w:val="0"/>
                  </w:rPr>
                  <m:t>(4)</m:t>
                </m:r>
                <m:ctrlPr>
                  <w:rPr>
                    <w:rFonts w:ascii="Cambria Math" w:hAnsi="Cambria Math"/>
                    <w:i/>
                  </w:rPr>
                </m:ctrlPr>
              </m:e>
            </m:mr>
          </m:m>
        </m:oMath>
      </m:oMathPara>
    </w:p>
    <w:p w14:paraId="124376D0">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其中，是</w:t>
      </w: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ctrlPr>
              <w:rPr>
                <w:rFonts w:ascii="Cambria Math" w:hAnsi="Cambria Math"/>
              </w:rPr>
            </m:ctrlPr>
          </m:e>
        </m:d>
        <m:r>
          <m:rPr/>
          <w:rPr>
            <w:rFonts w:ascii="Cambria Math" w:hAnsi="Cambria Math"/>
          </w:rPr>
          <m:t>li</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r>
          <m:rPr/>
          <w:rPr>
            <w:rFonts w:ascii="Cambria Math" w:hAnsi="Cambria Math"/>
          </w:rPr>
          <m:t>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−1</m:t>
            </m:r>
            <m:ctrlPr>
              <w:rPr>
                <w:rFonts w:ascii="Cambria Math" w:hAnsi="Cambria Math"/>
              </w:rPr>
            </m:ctrlPr>
          </m:sup>
        </m:sSubSup>
        <m:r>
          <m:rPr>
            <m:sty m:val="b"/>
          </m:rPr>
          <w:rPr>
            <w:rFonts w:ascii="Cambria Math" w:hAnsi="Cambria Math"/>
          </w:rPr>
          <m:t>T</m:t>
        </m:r>
        <m:r>
          <m:rPr>
            <m:sty m:val="p"/>
          </m:rPr>
          <w:rPr>
            <w:rFonts w:ascii="Cambria Math" w:hAnsi="Cambria Math"/>
          </w:rPr>
          <m:t>4×4</m:t>
        </m:r>
        <m:d>
          <m:dPr>
            <m:begChr m:val="["/>
            <m:endChr m:val="]"/>
            <m:ctrlPr>
              <w:rPr>
                <w:rFonts w:ascii="Cambria Math" w:hAnsi="Cambria Math"/>
              </w:rPr>
            </m:ctrlPr>
          </m:dPr>
          <m:e>
            <m:m>
              <m:mPr>
                <m:mcs>
                  <m:mc>
                    <m:mcPr>
                      <m:count m:val="2"/>
                      <m:mcJc m:val="center"/>
                    </m:mcPr>
                  </m:mc>
                </m:mcs>
                <m:plcHide m:val="1"/>
                <m:ctrlPr>
                  <w:rPr>
                    <w:rFonts w:ascii="Cambria Math" w:hAnsi="Cambria Math"/>
                    <w:i/>
                  </w:rPr>
                </m:ctrlPr>
              </m:mPr>
              <m:mr>
                <m:e>
                  <m:r>
                    <m:rPr>
                      <m:sty m:val="b"/>
                    </m:rPr>
                    <w:rPr>
                      <w:rFonts w:ascii="Cambria Math" w:hAnsi="Cambria Math"/>
                    </w:rPr>
                    <m:t>R</m:t>
                  </m:r>
                  <m:ctrlPr>
                    <w:rPr>
                      <w:rFonts w:ascii="Cambria Math" w:hAnsi="Cambria Math"/>
                      <w:i/>
                    </w:rPr>
                  </m:ctrlPr>
                </m:e>
                <m:e>
                  <m:r>
                    <m:rPr>
                      <m:sty m:val="b"/>
                    </m:rPr>
                    <w:rPr>
                      <w:rFonts w:ascii="Cambria Math" w:hAnsi="Cambria Math"/>
                    </w:rPr>
                    <m:t>p</m:t>
                  </m:r>
                  <m:ctrlPr>
                    <w:rPr>
                      <w:rFonts w:ascii="Cambria Math" w:hAnsi="Cambria Math"/>
                      <w:i/>
                    </w:rPr>
                  </m:ctrlPr>
                </m:e>
              </m:mr>
              <m:mr>
                <m:e>
                  <m:r>
                    <m:rPr>
                      <m:sty m:val="b"/>
                    </m:rPr>
                    <w:rPr>
                      <w:rFonts w:ascii="Cambria Math" w:hAnsi="Cambria Math"/>
                    </w:rPr>
                    <m:t>0</m:t>
                  </m:r>
                  <m:ctrlPr>
                    <w:rPr>
                      <w:rFonts w:ascii="Cambria Math" w:hAnsi="Cambria Math"/>
                      <w:i/>
                    </w:rPr>
                  </m:ctrlPr>
                </m:e>
                <m:e>
                  <m:r>
                    <m:rPr>
                      <m:sty m:val="p"/>
                    </m:rPr>
                    <w:rPr>
                      <w:rFonts w:ascii="Cambria Math" w:hAnsi="Cambria Math"/>
                    </w:rPr>
                    <m:t>1</m:t>
                  </m:r>
                  <m:ctrlPr>
                    <w:rPr>
                      <w:rFonts w:ascii="Cambria Math" w:hAnsi="Cambria Math"/>
                      <w:i/>
                    </w:rPr>
                  </m:ctrlPr>
                </m:e>
              </m:mr>
            </m:m>
            <m:ctrlPr>
              <w:rPr>
                <w:rFonts w:ascii="Cambria Math" w:hAnsi="Cambria Math"/>
              </w:rPr>
            </m:ctrlPr>
          </m:e>
        </m:d>
        <m:sSubSup>
          <m:sSubSupPr>
            <m:ctrlPr>
              <w:rPr>
                <w:rFonts w:ascii="Cambria Math" w:hAnsi="Cambria Math"/>
              </w:rPr>
            </m:ctrlPr>
          </m:sSubSupPr>
          <m:e>
            <m:r>
              <m:rPr>
                <m:sty m:val="b"/>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c</m:t>
            </m:r>
            <m:ctrlPr>
              <w:rPr>
                <w:rFonts w:ascii="Cambria Math" w:hAnsi="Cambria Math"/>
              </w:rPr>
            </m:ctrlPr>
          </m:sup>
        </m:sSubSup>
        <m:sSubSup>
          <m:sSubSupPr>
            <m:ctrlPr>
              <w:rPr>
                <w:rFonts w:ascii="Cambria Math" w:hAnsi="Cambria Math"/>
              </w:rPr>
            </m:ctrlPr>
          </m:sSubSupPr>
          <m:e>
            <m:r>
              <m:rPr>
                <m:sty m:val="b"/>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oMath>
      <w:r>
        <w:rPr>
          <w:rFonts w:hint="eastAsia" w:ascii="Times New Roman" w:hAnsi="Times New Roman" w:eastAsia="微软雅黑" w:cs="Times New Roman"/>
          <w:kern w:val="2"/>
          <w:sz w:val="21"/>
          <w:szCs w:val="24"/>
          <w:lang w:val="en-US" w:eastAsia="zh-CN" w:bidi="ar-SA"/>
        </w:rPr>
        <w:t>图像中首次出现特征的观测点。[]表示同一特征在图像中的观测值。和是投影函数与反投影函数，其具体形式取决于相机型号（针孔相机、全向相机或其他类型）。是齐次变换，即。为简洁起见，我们省略了部分齐次项。是从物体中心到相机中心的外在变换，该变换需进行离线校准。重投影误差的协方差矩阵在像素坐标系中为常数值，该数值源自相机的内在校准结果。</w:t>
      </w:r>
    </w:p>
    <w:p w14:paraId="4131B3B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该因子对左右相机具有普遍性，可以将左图像的特征在时间空间上投影到左图像，也可以将左图像的特征在空间上投影到右图像。</w:t>
      </w:r>
    </w:p>
    <w:p w14:paraId="36FBFA7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对于不同相机，应采用不同的外在变换。</w:t>
      </w:r>
      <m:oMath>
        <m:sSubSup>
          <m:sSubSupPr>
            <m:ctrlPr>
              <w:rPr>
                <w:rFonts w:ascii="Cambria Math" w:hAnsi="Cambria Math"/>
              </w:rPr>
            </m:ctrlPr>
          </m:sSubSupPr>
          <m:e>
            <m:r>
              <m:rPr>
                <m:sty m:val="b"/>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c</m:t>
            </m:r>
            <m:ctrlPr>
              <w:rPr>
                <w:rFonts w:ascii="Cambria Math" w:hAnsi="Cambria Math"/>
              </w:rPr>
            </m:ctrlPr>
          </m:sup>
        </m:sSubSup>
      </m:oMath>
    </w:p>
    <w:p w14:paraId="2AC98A5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 IMU因子：我们采用广为人知的IMU预积分算法[11,12]来构建IMU因子。假设加速度和陀螺仪测量中的加性噪声均为高斯白噪声。时变加速度和陀螺仪偏差被建模为随机游走过程，其导数为高斯白噪声。由于IMU的采样频率高于其他传感器，通常在两个帧之间存在多个IMU测量值。因此，我们通过协方差传播在流形上对IMU测量值进行预积分。详细的预积分方法可参考文献[12]。在两个时间点t₁和t₂之间，预积分可生成相对位置、速度和旋转量。同时，预积分还会传播相对位置、速度和旋转的协方差，以及偏差的协方差。IMU残差可定义为：</w:t>
      </w:r>
      <m:oMath>
        <m:r>
          <m:rPr/>
          <w:rPr>
            <w:rFonts w:ascii="Cambria Math" w:hAnsi="Cambria Math"/>
          </w:rPr>
          <m:t>t</m:t>
        </m:r>
        <m:r>
          <m:rPr>
            <m:sty m:val="p"/>
          </m:rPr>
          <w:rPr>
            <w:rFonts w:ascii="Cambria Math" w:hAnsi="Cambria Math"/>
          </w:rPr>
          <m:t>−1</m:t>
        </m:r>
        <m:r>
          <m:rPr/>
          <w:rPr>
            <w:rFonts w:ascii="Cambria Math" w:hAnsi="Cambria Math"/>
          </w:rPr>
          <m:t>t</m:t>
        </m:r>
        <m:sSubSup>
          <m:sSubSupPr>
            <m:ctrlPr>
              <w:rPr>
                <w:rFonts w:ascii="Cambria Math" w:hAnsi="Cambria Math"/>
              </w:rPr>
            </m:ctrlPr>
          </m:sSubSupPr>
          <m:e>
            <m:r>
              <m:rPr>
                <m:sty m:val="bi"/>
              </m:rPr>
              <w:rPr>
                <w:rFonts w:ascii="Cambria Math" w:hAnsi="Cambria Math"/>
              </w:rPr>
              <m:t>α</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r>
              <m:rPr>
                <m:sty m:val="p"/>
              </m:rPr>
              <w:rPr>
                <w:rFonts w:ascii="Cambria Math" w:hAnsi="Cambria Math"/>
              </w:rPr>
              <m:t>−1</m:t>
            </m:r>
            <m:ctrlPr>
              <w:rPr>
                <w:rFonts w:ascii="Cambria Math" w:hAnsi="Cambria Math"/>
              </w:rPr>
            </m:ctrlPr>
          </m:sup>
        </m:sSubSup>
        <m:sSubSup>
          <m:sSubSupPr>
            <m:ctrlPr>
              <w:rPr>
                <w:rFonts w:ascii="Cambria Math" w:hAnsi="Cambria Math"/>
              </w:rPr>
            </m:ctrlPr>
          </m:sSubSupPr>
          <m:e>
            <m:r>
              <m:rPr>
                <m:sty m:val="bi"/>
              </m:rPr>
              <w:rPr>
                <w:rFonts w:ascii="Cambria Math" w:hAnsi="Cambria Math"/>
              </w:rPr>
              <m:t>β</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r>
              <m:rPr>
                <m:sty m:val="p"/>
              </m:rPr>
              <w:rPr>
                <w:rFonts w:ascii="Cambria Math" w:hAnsi="Cambria Math"/>
              </w:rPr>
              <m:t>−1</m:t>
            </m:r>
            <m:ctrlPr>
              <w:rPr>
                <w:rFonts w:ascii="Cambria Math" w:hAnsi="Cambria Math"/>
              </w:rPr>
            </m:ctrlPr>
          </m:sup>
        </m:sSubSup>
        <m:sSubSup>
          <m:sSubSupPr>
            <m:ctrlPr>
              <w:rPr>
                <w:rFonts w:ascii="Cambria Math" w:hAnsi="Cambria Math"/>
              </w:rPr>
            </m:ctrlPr>
          </m:sSubSupPr>
          <m:e>
            <m:r>
              <m:rPr>
                <m:sty m:val="bi"/>
              </m:rPr>
              <w:rPr>
                <w:rFonts w:ascii="Cambria Math" w:hAnsi="Cambria Math"/>
              </w:rPr>
              <m:t>γ</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r>
              <m:rPr>
                <m:sty m:val="p"/>
              </m:rPr>
              <w:rPr>
                <w:rFonts w:ascii="Cambria Math" w:hAnsi="Cambria Math"/>
              </w:rPr>
              <m:t>−1</m:t>
            </m:r>
            <m:ctrlPr>
              <w:rPr>
                <w:rFonts w:ascii="Cambria Math" w:hAnsi="Cambria Math"/>
              </w:rPr>
            </m:ctrlPr>
          </m:sup>
        </m:sSubSup>
      </m:oMath>
    </w:p>
    <w:p w14:paraId="10CD1149">
      <w:pPr>
        <w:spacing w:after="220" w:line="360" w:lineRule="auto"/>
      </w:pPr>
      <m:oMathPara>
        <m:oMath>
          <m:m>
            <m:mPr>
              <m:mcs>
                <m:mc>
                  <m:mcPr>
                    <m:count m:val="1"/>
                    <m:mcJc m:val="right"/>
                  </m:mcPr>
                </m:mc>
                <m:mc>
                  <m:mcPr>
                    <m:count m:val="2"/>
                    <m:mcJc m:val="left"/>
                  </m:mcPr>
                </m:mc>
              </m:mcs>
              <m:cGpRule m:val="4"/>
              <m:plcHide m:val="1"/>
              <m:ctrlPr>
                <w:rPr>
                  <w:rFonts w:ascii="Cambria Math" w:hAnsi="Cambria Math"/>
                  <w:i/>
                </w:rPr>
              </m:ctrlPr>
            </m:mPr>
            <m:mr>
              <m:e>
                <m:ctrlPr>
                  <w:rPr>
                    <w:rFonts w:ascii="Cambria Math" w:hAnsi="Cambria Math"/>
                    <w:i/>
                  </w:rPr>
                </m:ctrlPr>
              </m:e>
              <m:e>
                <m:ctrlPr>
                  <w:rPr>
                    <w:rFonts w:ascii="Cambria Math" w:hAnsi="Cambria Math"/>
                    <w:i/>
                  </w:rPr>
                </m:ctrlPr>
              </m:e>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imu</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imu</m:t>
                    </m:r>
                    <m:ctrlPr>
                      <w:rPr>
                        <w:rFonts w:ascii="Cambria Math" w:hAnsi="Cambria Math"/>
                      </w:rPr>
                    </m:ctrlPr>
                  </m:sup>
                </m:sSubSup>
                <m:r>
                  <m:rPr>
                    <m:sty m:val="p"/>
                  </m:rPr>
                  <w:rPr>
                    <w:rFonts w:ascii="Cambria Math" w:hAnsi="Cambria Math"/>
                  </w:rPr>
                  <m:t>(</m:t>
                </m:r>
                <m:r>
                  <m:rPr>
                    <m:scr m:val="script"/>
                  </m:rPr>
                  <w:rPr>
                    <w:rFonts w:ascii="Cambria Math" w:hAnsi="Cambria Math"/>
                  </w:rPr>
                  <m:t>X</m:t>
                </m:r>
                <m:r>
                  <m:rPr>
                    <m:sty m:val="p"/>
                  </m:rPr>
                  <w:rPr>
                    <w:rFonts w:ascii="Cambria Math" w:hAnsi="Cambria Math"/>
                  </w:rPr>
                  <m:t>)=</m:t>
                </m:r>
                <m:ctrlPr>
                  <w:rPr>
                    <w:rFonts w:ascii="Cambria Math" w:hAnsi="Cambria Math"/>
                    <w:i/>
                  </w:rPr>
                </m:ctrlPr>
              </m:e>
            </m:mr>
            <m:mr>
              <m:e>
                <m:ctrlPr>
                  <w:rPr>
                    <w:rFonts w:ascii="Cambria Math" w:hAnsi="Cambria Math"/>
                    <w:i/>
                  </w:rPr>
                </m:ctrlPr>
              </m:e>
              <m:e>
                <m:d>
                  <m:dPr>
                    <m:begChr m:val="["/>
                    <m:endChr m:val="]"/>
                    <m:ctrlPr>
                      <w:rPr>
                        <w:rFonts w:ascii="Cambria Math" w:hAnsi="Cambria Math"/>
                      </w:rPr>
                    </m:ctrlPr>
                  </m:dPr>
                  <m:e>
                    <m:m>
                      <m:mPr>
                        <m:mcs>
                          <m:mc>
                            <m:mcPr>
                              <m:count m:val="1"/>
                              <m:mcJc m:val="center"/>
                            </m:mcPr>
                          </m:mc>
                        </m:mcs>
                        <m:plcHide m:val="1"/>
                        <m:ctrlPr>
                          <w:rPr>
                            <w:rFonts w:ascii="Cambria Math" w:hAnsi="Cambria Math"/>
                            <w:i/>
                          </w:rPr>
                        </m:ctrlPr>
                      </m:mPr>
                      <m:mr>
                        <m:e>
                          <m:sSubSup>
                            <m:sSubSupPr>
                              <m:ctrlPr>
                                <w:rPr>
                                  <w:rFonts w:ascii="Cambria Math" w:hAnsi="Cambria Math"/>
                                </w:rPr>
                              </m:ctrlPr>
                            </m:sSubSupPr>
                            <m:e>
                              <m:r>
                                <m:rPr>
                                  <m:sty m:val="bi"/>
                                </m:rPr>
                                <w:rPr>
                                  <w:rFonts w:ascii="Cambria Math" w:hAnsi="Cambria Math"/>
                                </w:rPr>
                                <m:t>α</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r>
                                <m:rPr>
                                  <m:sty m:val="p"/>
                                </m:rPr>
                                <w:rPr>
                                  <w:rFonts w:ascii="Cambria Math" w:hAnsi="Cambria Math"/>
                                </w:rPr>
                                <m:t>−1</m:t>
                              </m:r>
                              <m:ctrlPr>
                                <w:rPr>
                                  <w:rFonts w:ascii="Cambria Math" w:hAnsi="Cambria Math"/>
                                </w:rPr>
                              </m:ctrlPr>
                            </m:sup>
                          </m:sSubSup>
                          <m:ctrlPr>
                            <w:rPr>
                              <w:rFonts w:ascii="Cambria Math" w:hAnsi="Cambria Math"/>
                              <w:i/>
                            </w:rPr>
                          </m:ctrlPr>
                        </m:e>
                      </m:mr>
                      <m:mr>
                        <m:e>
                          <m:sSubSup>
                            <m:sSubSupPr>
                              <m:ctrlPr>
                                <w:rPr>
                                  <w:rFonts w:ascii="Cambria Math" w:hAnsi="Cambria Math"/>
                                </w:rPr>
                              </m:ctrlPr>
                            </m:sSubSupPr>
                            <m:e>
                              <m:r>
                                <m:rPr>
                                  <m:sty m:val="bi"/>
                                </m:rPr>
                                <w:rPr>
                                  <w:rFonts w:ascii="Cambria Math" w:hAnsi="Cambria Math"/>
                                </w:rPr>
                                <m:t>β</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r>
                                <m:rPr>
                                  <m:sty m:val="p"/>
                                </m:rPr>
                                <w:rPr>
                                  <w:rFonts w:ascii="Cambria Math" w:hAnsi="Cambria Math"/>
                                </w:rPr>
                                <m:t>−1</m:t>
                              </m:r>
                              <m:ctrlPr>
                                <w:rPr>
                                  <w:rFonts w:ascii="Cambria Math" w:hAnsi="Cambria Math"/>
                                </w:rPr>
                              </m:ctrlPr>
                            </m:sup>
                          </m:sSubSup>
                          <m:ctrlPr>
                            <w:rPr>
                              <w:rFonts w:ascii="Cambria Math" w:hAnsi="Cambria Math"/>
                              <w:i/>
                            </w:rPr>
                          </m:ctrlPr>
                        </m:e>
                      </m:mr>
                      <m:mr>
                        <m:e>
                          <m:sSubSup>
                            <m:sSubSupPr>
                              <m:ctrlPr>
                                <w:rPr>
                                  <w:rFonts w:ascii="Cambria Math" w:hAnsi="Cambria Math"/>
                                </w:rPr>
                              </m:ctrlPr>
                            </m:sSubSupPr>
                            <m:e>
                              <m:r>
                                <m:rPr>
                                  <m:sty m:val="bi"/>
                                </m:rPr>
                                <w:rPr>
                                  <w:rFonts w:ascii="Cambria Math" w:hAnsi="Cambria Math"/>
                                </w:rPr>
                                <m:t>γ</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t</m:t>
                              </m:r>
                              <m:r>
                                <m:rPr>
                                  <m:sty m:val="p"/>
                                </m:rPr>
                                <w:rPr>
                                  <w:rFonts w:ascii="Cambria Math" w:hAnsi="Cambria Math"/>
                                </w:rPr>
                                <m:t>−1</m:t>
                              </m:r>
                              <m:ctrlPr>
                                <w:rPr>
                                  <w:rFonts w:ascii="Cambria Math" w:hAnsi="Cambria Math"/>
                                </w:rPr>
                              </m:ctrlPr>
                            </m:sup>
                          </m:sSubSup>
                          <m:ctrlPr>
                            <w:rPr>
                              <w:rFonts w:ascii="Cambria Math" w:hAnsi="Cambria Math"/>
                              <w:i/>
                            </w:rPr>
                          </m:ctrlPr>
                        </m:e>
                      </m:mr>
                      <m:mr>
                        <m:e>
                          <m:r>
                            <m:rPr>
                              <m:sty m:val="b"/>
                            </m:rPr>
                            <w:rPr>
                              <w:rFonts w:ascii="Cambria Math" w:hAnsi="Cambria Math"/>
                            </w:rPr>
                            <m:t>0</m:t>
                          </m:r>
                          <m:ctrlPr>
                            <w:rPr>
                              <w:rFonts w:ascii="Cambria Math" w:hAnsi="Cambria Math"/>
                              <w:i/>
                            </w:rPr>
                          </m:ctrlPr>
                        </m:e>
                      </m:mr>
                      <m:mr>
                        <m:e>
                          <m:r>
                            <m:rPr>
                              <m:sty m:val="b"/>
                            </m:rPr>
                            <w:rPr>
                              <w:rFonts w:ascii="Cambria Math" w:hAnsi="Cambria Math"/>
                            </w:rPr>
                            <m:t>0</m:t>
                          </m:r>
                          <m:ctrlPr>
                            <w:rPr>
                              <w:rFonts w:ascii="Cambria Math" w:hAnsi="Cambria Math"/>
                              <w:i/>
                            </w:rPr>
                          </m:ctrlPr>
                        </m:e>
                      </m:mr>
                    </m:m>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i/>
                          </w:rPr>
                        </m:ctrlPr>
                      </m:mPr>
                      <m:mr>
                        <m:e>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r>
                                <m:rPr>
                                  <m:sty m:val="b"/>
                                </m:rPr>
                                <w:rPr>
                                  <w:rFonts w:ascii="Cambria Math" w:hAnsi="Cambria Math"/>
                                </w:rPr>
                                <m:t>g</m:t>
                              </m:r>
                              <m:r>
                                <m:rPr/>
                                <w:rPr>
                                  <w:rFonts w:ascii="Cambria Math" w:hAnsi="Cambria Math"/>
                                </w:rPr>
                                <m:t>d</m:t>
                              </m:r>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r>
                                <m:rPr/>
                                <w:rPr>
                                  <w:rFonts w:ascii="Cambria Math" w:hAnsi="Cambria Math"/>
                                </w:rPr>
                                <m:t>dt</m:t>
                              </m:r>
                              <m:ctrlPr>
                                <w:rPr>
                                  <w:rFonts w:ascii="Cambria Math" w:hAnsi="Cambria Math"/>
                                </w:rPr>
                              </m:ctrlPr>
                            </m:e>
                          </m:d>
                          <m:ctrlPr>
                            <w:rPr>
                              <w:rFonts w:ascii="Cambria Math" w:hAnsi="Cambria Math"/>
                              <w:i/>
                            </w:rPr>
                          </m:ctrlPr>
                        </m:e>
                      </m:mr>
                      <m:mr>
                        <m:e>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−1</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r>
                                <m:rPr>
                                  <m:sty m:val="p"/>
                                </m:rPr>
                                <w:rPr>
                                  <w:rFonts w:ascii="Cambria Math" w:hAnsi="Cambria Math"/>
                                </w:rPr>
                                <m:t>+</m:t>
                              </m:r>
                              <m:r>
                                <m:rPr>
                                  <m:sty m:val="b"/>
                                </m:rPr>
                                <w:rPr>
                                  <w:rFonts w:ascii="Cambria Math" w:hAnsi="Cambria Math"/>
                                </w:rPr>
                                <m:t>g</m:t>
                              </m:r>
                              <m:r>
                                <m:rPr/>
                                <w:rPr>
                                  <w:rFonts w:ascii="Cambria Math" w:hAnsi="Cambria Math"/>
                                </w:rPr>
                                <m:t>dt</m:t>
                              </m:r>
                              <m:ctrlPr>
                                <w:rPr>
                                  <w:rFonts w:ascii="Cambria Math" w:hAnsi="Cambria Math"/>
                                </w:rPr>
                              </m:ctrlPr>
                            </m:e>
                          </m:d>
                          <m:ctrlPr>
                            <w:rPr>
                              <w:rFonts w:ascii="Cambria Math" w:hAnsi="Cambria Math"/>
                              <w:i/>
                            </w:rPr>
                          </m:ctrlPr>
                        </m:e>
                      </m:mr>
                      <m:mr>
                        <m:e>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−1</m:t>
                              </m:r>
                              <m:ctrlPr>
                                <w:rPr>
                                  <w:rFonts w:ascii="Cambria Math" w:hAnsi="Cambria Math"/>
                                </w:rPr>
                              </m:ctrlPr>
                            </m:sup>
                          </m:sSup>
                          <m:sSub>
                            <m:sSubPr>
                              <m:ctrlPr>
                                <w:rPr>
                                  <w:rFonts w:ascii="Cambria Math" w:hAnsi="Cambria Math"/>
                                </w:rPr>
                              </m:ctrlPr>
                            </m:sSubPr>
                            <m:e>
                              <m:r>
                                <m:rPr>
                                  <m:sty m:val="b"/>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i/>
                            </w:rPr>
                          </m:ctrlPr>
                        </m:e>
                      </m:mr>
                      <m:mr>
                        <m:e>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ctrlPr>
                                <w:rPr>
                                  <w:rFonts w:ascii="Cambria Math" w:hAnsi="Cambria Math"/>
                                </w:rPr>
                              </m:ctrlPr>
                            </m:sub>
                          </m:sSub>
                          <m:ctrlPr>
                            <w:rPr>
                              <w:rFonts w:ascii="Cambria Math" w:hAnsi="Cambria Math"/>
                              <w:i/>
                            </w:rPr>
                          </m:ctrlPr>
                        </m:e>
                      </m:mr>
                      <m:mr>
                        <m:e>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ctrlPr>
                                <w:rPr>
                                  <w:rFonts w:ascii="Cambria Math" w:hAnsi="Cambria Math"/>
                                </w:rPr>
                              </m:ctrlPr>
                            </m:sub>
                          </m:sSub>
                          <m:ctrlPr>
                            <w:rPr>
                              <w:rFonts w:ascii="Cambria Math" w:hAnsi="Cambria Math"/>
                              <w:i/>
                            </w:rPr>
                          </m:ctrlPr>
                        </m:e>
                      </m:mr>
                    </m:m>
                    <m:ctrlPr>
                      <w:rPr>
                        <w:rFonts w:ascii="Cambria Math" w:hAnsi="Cambria Math"/>
                      </w:rPr>
                    </m:ctrlPr>
                  </m:e>
                </m:d>
                <m:ctrlPr>
                  <w:rPr>
                    <w:rFonts w:ascii="Cambria Math" w:hAnsi="Cambria Math"/>
                    <w:i/>
                  </w:rPr>
                </m:ctrlPr>
              </m:e>
              <m:e>
                <m:r>
                  <m:rPr>
                    <m:nor/>
                    <m:sty m:val="p"/>
                  </m:rPr>
                  <w:rPr>
                    <w:b w:val="0"/>
                    <w:i w:val="0"/>
                  </w:rPr>
                  <m:t>(5)</m:t>
                </m:r>
                <m:ctrlPr>
                  <w:rPr>
                    <w:rFonts w:ascii="Cambria Math" w:hAnsi="Cambria Math"/>
                    <w:i/>
                  </w:rPr>
                </m:ctrlPr>
              </m:e>
            </m:mr>
          </m:m>
        </m:oMath>
      </m:oMathPara>
    </w:p>
    <w:p w14:paraId="43434DB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其中，是</w:t>
      </w:r>
      <m:oMath>
        <m:r>
          <m:rPr>
            <m:sty m:val="p"/>
          </m:rPr>
          <w:rPr>
            <w:rFonts w:ascii="Cambria Math" w:hAnsi="Cambria Math"/>
          </w:rPr>
          <m:t>⊖</m:t>
        </m:r>
        <m:r>
          <m:rPr/>
          <w:rPr>
            <w:rFonts w:ascii="Cambria Math" w:hAnsi="Cambria Math"/>
          </w:rPr>
          <m:t>dt</m:t>
        </m:r>
      </m:oMath>
      <w:r>
        <w:rPr>
          <w:rFonts w:hint="eastAsia" w:ascii="Times New Roman" w:hAnsi="Times New Roman" w:eastAsia="微软雅黑" w:cs="Times New Roman"/>
          <w:kern w:val="2"/>
          <w:sz w:val="21"/>
          <w:szCs w:val="24"/>
          <w:lang w:val="en-US" w:eastAsia="zh-CN" w:bidi="ar-SA"/>
        </w:rPr>
        <w:t>流形上的减运算，专门用于非线性转动，是两个时间点之间的时间间隔，g是已知的重力矢量，其范数约为9.81，每两个相邻的帧构成一个IMU因子，在代价函数中。</w:t>
      </w:r>
    </w:p>
    <w:p w14:paraId="261CE3A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3) 其他因素：虽然我们仅针对相机和惯性测量单元（IMU）进行建模，但该系统并不局限于这两种传感器。诸如车轮转速表、激光雷达（LiDAR）和雷达等其他传感器，均可轻松集成至系统中。关键在于将这些测量数据建模为通用残差因子，并将其纳入成本函数。</w:t>
      </w:r>
    </w:p>
    <w:p w14:paraId="3D56581B">
      <w:pPr>
        <w:spacing w:before="330" w:line="360" w:lineRule="auto"/>
        <w:rPr>
          <w:rFonts w:hint="eastAsia" w:eastAsia="宋体"/>
          <w:b/>
          <w:sz w:val="24"/>
          <w:lang w:eastAsia="zh-CN"/>
        </w:rPr>
      </w:pPr>
      <w:bookmarkStart w:id="7" w:name="c_optimization"/>
      <w:r>
        <w:rPr>
          <w:rFonts w:hint="eastAsia" w:ascii="Times New Roman" w:hAnsi="Times New Roman" w:eastAsia="微软雅黑" w:cs="Times New Roman"/>
          <w:b/>
          <w:kern w:val="2"/>
          <w:sz w:val="24"/>
          <w:szCs w:val="24"/>
          <w:lang w:val="en-US" w:eastAsia="zh-CN" w:bidi="ar-SA"/>
        </w:rPr>
        <w:t>C. 优化</w:t>
      </w:r>
      <w:bookmarkEnd w:id="7"/>
    </w:p>
    <w:p w14:paraId="347EE6D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传统上，方程3的非线性最小二乘问题通过牛顿-高斯法或Levenberg-Marquardt法求解。成本函数相对于初始状态估计值进行线性化处理，此时成本函数可表示为：</w:t>
      </w:r>
      <m:oMath>
        <m:acc>
          <m:accPr>
            <m:chr m:val="ˆ"/>
            <m:ctrlPr>
              <w:rPr>
                <w:rFonts w:ascii="Cambria Math" w:hAnsi="Cambria Math"/>
              </w:rPr>
            </m:ctrlPr>
          </m:accPr>
          <m:e>
            <m:r>
              <m:rPr>
                <m:scr m:val="script"/>
              </m:rPr>
              <w:rPr>
                <w:rFonts w:ascii="Cambria Math" w:hAnsi="Cambria Math"/>
              </w:rPr>
              <m:t>X</m:t>
            </m:r>
            <m:ctrlPr>
              <w:rPr>
                <w:rFonts w:ascii="Cambria Math" w:hAnsi="Cambria Math"/>
              </w:rPr>
            </m:ctrlPr>
          </m:e>
        </m:acc>
      </m:oMath>
    </w:p>
    <w:p w14:paraId="036B8B13">
      <w:pPr>
        <w:spacing w:after="220" w:line="360" w:lineRule="auto"/>
      </w:pPr>
      <m:oMathPara>
        <m:oMath>
          <m:eqArr>
            <m:eqArrPr>
              <m:maxDist m:val="1"/>
              <m:ctrlPr>
                <w:rPr>
                  <w:rFonts w:ascii="Cambria Math" w:hAnsi="Cambria Math"/>
                </w:rPr>
              </m:ctrlPr>
            </m:eqArrPr>
            <m:e>
              <m:limLow>
                <m:limLowPr>
                  <m:ctrlPr>
                    <w:rPr>
                      <w:rFonts w:ascii="Cambria Math" w:hAnsi="Cambria Math"/>
                    </w:rPr>
                  </m:ctrlPr>
                </m:limLowPr>
                <m:e>
                  <m:r>
                    <m:rPr>
                      <m:sty m:val="p"/>
                    </m:rPr>
                    <w:rPr>
                      <w:rFonts w:ascii="Cambria Math" w:hAnsi="Cambria Math"/>
                    </w:rPr>
                    <m:t>arg⁡min</m:t>
                  </m:r>
                  <m:ctrlPr>
                    <w:rPr>
                      <w:rFonts w:ascii="Cambria Math" w:hAnsi="Cambria Math"/>
                    </w:rPr>
                  </m:ctrlPr>
                </m:e>
                <m:lim>
                  <m:r>
                    <m:rPr/>
                    <w:rPr>
                      <w:rFonts w:ascii="Cambria Math" w:hAnsi="Cambria Math"/>
                    </w:rPr>
                    <m:t>δ</m:t>
                  </m:r>
                  <m:r>
                    <m:rPr>
                      <m:scr m:val="script"/>
                    </m:rPr>
                    <w:rPr>
                      <w:rFonts w:ascii="Cambria Math" w:hAnsi="Cambria Math"/>
                    </w:rPr>
                    <m:t>X</m:t>
                  </m:r>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t</m:t>
                  </m:r>
                  <m:r>
                    <m:rPr>
                      <m:sty m:val="p"/>
                    </m:rPr>
                    <w:rPr>
                      <w:rFonts w:ascii="Cambria Math" w:hAnsi="Cambria Math"/>
                    </w:rPr>
                    <m:t>=0</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nary>
                <m:naryPr>
                  <m:chr m:val="∑"/>
                  <m:grow m:val="1"/>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m:sty m:val="b"/>
                    </m:rPr>
                    <w:rPr>
                      <w:rFonts w:ascii="Cambria Math" w:hAnsi="Cambria Math"/>
                    </w:rPr>
                    <m:t>S</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J</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δ</m:t>
                      </m:r>
                      <m:r>
                        <m:rPr>
                          <m:scr m:val="script"/>
                        </m:rPr>
                        <w:rPr>
                          <w:rFonts w:ascii="Cambria Math" w:hAnsi="Cambria Math"/>
                        </w:rPr>
                        <m:t>X</m:t>
                      </m:r>
                      <m:ctrlPr>
                        <w:rPr>
                          <w:rFonts w:ascii="Cambria Math" w:hAnsi="Cambria Math"/>
                        </w:rPr>
                      </m:ctrlPr>
                    </m:e>
                  </m:d>
                  <m:ctrlPr>
                    <w:rPr>
                      <w:rFonts w:ascii="Cambria Math" w:hAnsi="Cambria Math"/>
                    </w:rPr>
                  </m:ctrlPr>
                </m:e>
                <m:sub>
                  <m:sSubSup>
                    <m:sSubSupPr>
                      <m:ctrlPr>
                        <w:rPr>
                          <w:rFonts w:ascii="Cambria Math" w:hAnsi="Cambria Math"/>
                        </w:rPr>
                      </m:ctrlPr>
                    </m:sSubSupPr>
                    <m:e>
                      <m:r>
                        <m:rPr>
                          <m:sty m:val="b"/>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#(6)</m:t>
              </m:r>
              <m:ctrlPr>
                <w:rPr>
                  <w:rFonts w:ascii="Cambria Math" w:hAnsi="Cambria Math"/>
                </w:rPr>
              </m:ctrlPr>
            </m:e>
          </m:eqArr>
        </m:oMath>
      </m:oMathPara>
    </w:p>
    <w:p w14:paraId="4FC302C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其中为各</w:t>
      </w:r>
      <m:oMath>
        <m:r>
          <m:rPr>
            <m:sty m:val="b"/>
          </m:rPr>
          <w:rPr>
            <w:rFonts w:ascii="Cambria Math" w:hAnsi="Cambria Math"/>
          </w:rPr>
          <m:t>J</m:t>
        </m:r>
        <m:acc>
          <m:accPr>
            <m:chr m:val="ˆ"/>
            <m:ctrlPr>
              <w:rPr>
                <w:rFonts w:ascii="Cambria Math" w:hAnsi="Cambria Math"/>
              </w:rPr>
            </m:ctrlPr>
          </m:accPr>
          <m:e>
            <m:r>
              <m:rPr>
                <m:scr m:val="script"/>
              </m:rPr>
              <w:rPr>
                <w:rFonts w:ascii="Cambria Math" w:hAnsi="Cambria Math"/>
              </w:rPr>
              <m:t>X</m:t>
            </m:r>
            <m:ctrlPr>
              <w:rPr>
                <w:rFonts w:ascii="Cambria Math" w:hAnsi="Cambria Math"/>
              </w:rPr>
            </m:ctrlPr>
          </m:e>
        </m:acc>
        <m:r>
          <m:rPr/>
          <w:rPr>
            <w:rFonts w:ascii="Cambria Math" w:hAnsi="Cambria Math"/>
          </w:rPr>
          <m:t>δ</m:t>
        </m:r>
        <m:r>
          <m:rPr>
            <m:scr m:val="script"/>
          </m:rPr>
          <w:rPr>
            <w:rFonts w:ascii="Cambria Math" w:hAnsi="Cambria Math"/>
          </w:rPr>
          <m:t>X</m:t>
        </m:r>
      </m:oMath>
      <w:r>
        <w:rPr>
          <w:rFonts w:hint="eastAsia" w:ascii="Times New Roman" w:hAnsi="Times New Roman" w:eastAsia="微软雅黑" w:cs="Times New Roman"/>
          <w:kern w:val="2"/>
          <w:sz w:val="21"/>
          <w:szCs w:val="24"/>
          <w:lang w:val="en-US" w:eastAsia="zh-CN" w:bidi="ar-SA"/>
        </w:rPr>
        <w:t>因子相对于当前状态的雅可比矩阵。经过线性化近似后，该成本函数具有闭式解。以NewtonGaussian为例，其解推导如下：</w:t>
      </w:r>
    </w:p>
    <w:p w14:paraId="074DC8C9">
      <w:pPr>
        <w:spacing w:after="220" w:line="360" w:lineRule="auto"/>
      </w:pPr>
      <m:oMathPara>
        <m:oMath>
          <m:eqArr>
            <m:eqArrPr>
              <m:maxDist m:val="1"/>
              <m:ctrlPr>
                <w:rPr>
                  <w:rFonts w:ascii="Cambria Math" w:hAnsi="Cambria Math"/>
                </w:rPr>
              </m:ctrlPr>
            </m:eqArrPr>
            <m:e>
              <m:limLow>
                <m:limLowPr>
                  <m:ctrlPr>
                    <w:rPr>
                      <w:rFonts w:ascii="Cambria Math" w:hAnsi="Cambria Math"/>
                    </w:rPr>
                  </m:ctrlPr>
                </m:limLowPr>
                <m:e>
                  <m:groupChr>
                    <m:groupChrPr>
                      <m:ctrlPr>
                        <w:rPr>
                          <w:rFonts w:ascii="Cambria Math" w:hAnsi="Cambria Math"/>
                        </w:rPr>
                      </m:ctrlPr>
                    </m:groupChrPr>
                    <m:e>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 xml:space="preserve"> </m:t>
                          </m:r>
                          <m:ctrlPr>
                            <w:rPr>
                              <w:rFonts w:ascii="Cambria Math" w:hAnsi="Cambria Math"/>
                            </w:rPr>
                          </m:ctrlPr>
                        </m:e>
                      </m:nary>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 xml:space="preserve"> </m:t>
                          </m:r>
                          <m:ctrlPr>
                            <w:rPr>
                              <w:rFonts w:ascii="Cambria Math" w:hAnsi="Cambria Math"/>
                            </w:rPr>
                          </m:ctrlPr>
                        </m:e>
                      </m:nary>
                      <m:sSubSup>
                        <m:sSubSupPr>
                          <m:ctrlPr>
                            <w:rPr>
                              <w:rFonts w:ascii="Cambria Math" w:hAnsi="Cambria Math"/>
                            </w:rPr>
                          </m:ctrlPr>
                        </m:sSubSupPr>
                        <m:e>
                          <m:r>
                            <m:rPr>
                              <m:sty m:val="b"/>
                            </m:rPr>
                            <w:rPr>
                              <w:rFonts w:ascii="Cambria Math" w:hAnsi="Cambria Math"/>
                            </w:rPr>
                            <m:t>J</m:t>
                          </m:r>
                          <m:ctrlPr>
                            <w:rPr>
                              <w:rFonts w:ascii="Cambria Math" w:hAnsi="Cambria Math"/>
                            </w:rPr>
                          </m:ctrlPr>
                        </m:e>
                        <m:sub>
                          <m:r>
                            <m:rPr/>
                            <w:rPr>
                              <w:rFonts w:ascii="Cambria Math" w:hAnsi="Cambria Math"/>
                            </w:rPr>
                            <m:t>t</m:t>
                          </m:r>
                          <m:ctrlPr>
                            <w:rPr>
                              <w:rFonts w:ascii="Cambria Math" w:hAnsi="Cambria Math"/>
                            </w:rPr>
                          </m:ctrlPr>
                        </m:sub>
                        <m:sup>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sup>
                      </m:sSubSup>
                      <m:sSubSup>
                        <m:sSubSupPr>
                          <m:ctrlPr>
                            <w:rPr>
                              <w:rFonts w:ascii="Cambria Math" w:hAnsi="Cambria Math"/>
                            </w:rPr>
                          </m:ctrlPr>
                        </m:sSubSupPr>
                        <m:e>
                          <m:r>
                            <m:rPr>
                              <m:sty m:val="b"/>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−1</m:t>
                              </m:r>
                              <m:ctrlPr>
                                <w:rPr>
                                  <w:rFonts w:ascii="Cambria Math" w:hAnsi="Cambria Math"/>
                                </w:rPr>
                              </m:ctrlPr>
                            </m:sup>
                          </m:sSup>
                          <m:ctrlPr>
                            <w:rPr>
                              <w:rFonts w:ascii="Cambria Math" w:hAnsi="Cambria Math"/>
                            </w:rPr>
                          </m:ctrlPr>
                        </m:sup>
                      </m:sSubSup>
                      <m:sSubSup>
                        <m:sSubSupPr>
                          <m:ctrlPr>
                            <w:rPr>
                              <w:rFonts w:ascii="Cambria Math" w:hAnsi="Cambria Math"/>
                            </w:rPr>
                          </m:ctrlPr>
                        </m:sSubSupPr>
                        <m:e>
                          <m:r>
                            <m:rPr>
                              <m:sty m:val="b"/>
                            </m:rPr>
                            <w:rPr>
                              <w:rFonts w:ascii="Cambria Math" w:hAnsi="Cambria Math"/>
                            </w:rPr>
                            <m:t>J</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groupChr>
                  <m:ctrlPr>
                    <w:rPr>
                      <w:rFonts w:ascii="Cambria Math" w:hAnsi="Cambria Math"/>
                    </w:rPr>
                  </m:ctrlPr>
                </m:e>
                <m:lim>
                  <m:r>
                    <m:rPr>
                      <m:sty m:val="b"/>
                    </m:rPr>
                    <w:rPr>
                      <w:rFonts w:ascii="Cambria Math" w:hAnsi="Cambria Math"/>
                    </w:rPr>
                    <m:t>H</m:t>
                  </m:r>
                  <m:ctrlPr>
                    <w:rPr>
                      <w:rFonts w:ascii="Cambria Math" w:hAnsi="Cambria Math"/>
                    </w:rPr>
                  </m:ctrlPr>
                </m:lim>
              </m:limLow>
              <m:r>
                <m:rPr/>
                <w:rPr>
                  <w:rFonts w:ascii="Cambria Math" w:hAnsi="Cambria Math"/>
                </w:rPr>
                <m:t>δ</m:t>
              </m:r>
              <m:r>
                <m:rPr>
                  <m:scr m:val="script"/>
                </m:rPr>
                <w:rPr>
                  <w:rFonts w:ascii="Cambria Math" w:hAnsi="Cambria Math"/>
                </w:rPr>
                <m:t>X</m:t>
              </m:r>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r>
                        <m:rPr>
                          <m:sty m:val="p"/>
                        </m:rPr>
                        <w:rPr>
                          <w:rFonts w:ascii="Cambria Math" w:hAnsi="Cambria Math"/>
                        </w: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 xml:space="preserve"> </m:t>
                          </m:r>
                          <m:ctrlPr>
                            <w:rPr>
                              <w:rFonts w:ascii="Cambria Math" w:hAnsi="Cambria Math"/>
                            </w:rPr>
                          </m:ctrlPr>
                        </m:e>
                      </m:nary>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hAnsi="Cambria Math"/>
                            </w:rPr>
                            <m:t xml:space="preserve"> </m:t>
                          </m:r>
                          <m:ctrlPr>
                            <w:rPr>
                              <w:rFonts w:ascii="Cambria Math" w:hAnsi="Cambria Math"/>
                            </w:rPr>
                          </m:ctrlPr>
                        </m:e>
                      </m:nary>
                      <m:sSubSup>
                        <m:sSubSupPr>
                          <m:ctrlPr>
                            <w:rPr>
                              <w:rFonts w:ascii="Cambria Math" w:hAnsi="Cambria Math"/>
                            </w:rPr>
                          </m:ctrlPr>
                        </m:sSubSupPr>
                        <m:e>
                          <m:r>
                            <m:rPr>
                              <m:sty m:val="b"/>
                            </m:rPr>
                            <w:rPr>
                              <w:rFonts w:ascii="Cambria Math" w:hAnsi="Cambria Math"/>
                            </w:rPr>
                            <m:t>J</m:t>
                          </m:r>
                          <m:ctrlPr>
                            <w:rPr>
                              <w:rFonts w:ascii="Cambria Math" w:hAnsi="Cambria Math"/>
                            </w:rPr>
                          </m:ctrlPr>
                        </m:e>
                        <m:sub>
                          <m:r>
                            <m:rPr/>
                            <w:rPr>
                              <w:rFonts w:ascii="Cambria Math" w:hAnsi="Cambria Math"/>
                            </w:rPr>
                            <m:t>t</m:t>
                          </m:r>
                          <m:ctrlPr>
                            <w:rPr>
                              <w:rFonts w:ascii="Cambria Math" w:hAnsi="Cambria Math"/>
                            </w:rPr>
                          </m:ctrlPr>
                        </m:sub>
                        <m:sup>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sup>
                      </m:sSubSup>
                      <m:sSubSup>
                        <m:sSubSupPr>
                          <m:ctrlPr>
                            <w:rPr>
                              <w:rFonts w:ascii="Cambria Math" w:hAnsi="Cambria Math"/>
                            </w:rPr>
                          </m:ctrlPr>
                        </m:sSubSupPr>
                        <m:e>
                          <m:r>
                            <m:rPr>
                              <m:sty m:val="b"/>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−1</m:t>
                              </m:r>
                              <m:ctrlPr>
                                <w:rPr>
                                  <w:rFonts w:ascii="Cambria Math" w:hAnsi="Cambria Math"/>
                                </w:rPr>
                              </m:ctrlPr>
                            </m:sup>
                          </m:sSup>
                          <m:ctrlPr>
                            <w:rPr>
                              <w:rFonts w:ascii="Cambria Math" w:hAnsi="Cambria Math"/>
                            </w:rPr>
                          </m:ctrlPr>
                        </m:sup>
                      </m:sSubSup>
                      <m:sSubSup>
                        <m:sSubSupPr>
                          <m:ctrlPr>
                            <w:rPr>
                              <w:rFonts w:ascii="Cambria Math" w:hAnsi="Cambria Math"/>
                            </w:rPr>
                          </m:ctrlPr>
                        </m:sSubSupPr>
                        <m:e>
                          <m:r>
                            <m:rPr>
                              <m:sty m:val="b"/>
                            </m:rPr>
                            <w:rPr>
                              <w:rFonts w:ascii="Cambria Math" w:hAnsi="Cambria Math"/>
                            </w:rPr>
                            <m:t>e</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e>
                  </m:groupChr>
                  <m:ctrlPr>
                    <w:rPr>
                      <w:rFonts w:ascii="Cambria Math" w:hAnsi="Cambria Math"/>
                    </w:rPr>
                  </m:ctrlPr>
                </m:e>
                <m:lim>
                  <m:r>
                    <m:rPr>
                      <m:sty m:val="b"/>
                    </m:rPr>
                    <w:rPr>
                      <w:rFonts w:ascii="Cambria Math" w:hAnsi="Cambria Math"/>
                    </w:rPr>
                    <m:t>b</m:t>
                  </m:r>
                  <m:ctrlPr>
                    <w:rPr>
                      <w:rFonts w:ascii="Cambria Math" w:hAnsi="Cambria Math"/>
                    </w:rPr>
                  </m:ctrlPr>
                </m:lim>
              </m:limLow>
              <m:r>
                <m:rPr>
                  <m:sty m:val="p"/>
                </m:rPr>
                <w:rPr>
                  <w:rFonts w:ascii="Cambria Math" w:hAnsi="Cambria Math"/>
                </w:rPr>
                <m:t>.</m:t>
              </m:r>
              <m:r>
                <m:rPr/>
                <w:rPr>
                  <w:rFonts w:ascii="Cambria Math" w:hAnsi="Cambria Math"/>
                </w:rPr>
                <m:t>#(7)</m:t>
              </m:r>
              <m:ctrlPr>
                <w:rPr>
                  <w:rFonts w:ascii="Cambria Math" w:hAnsi="Cambria Math"/>
                </w:rPr>
              </m:ctrlPr>
            </m:e>
          </m:eqArr>
        </m:oMath>
      </m:oMathPara>
    </w:p>
    <w:p w14:paraId="269758B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最终，当前状态通过加法</w:t>
      </w:r>
      <m:oMath>
        <m:acc>
          <m:accPr>
            <m:chr m:val="ˆ"/>
            <m:ctrlPr>
              <w:rPr>
                <w:rFonts w:ascii="Cambria Math" w:hAnsi="Cambria Math"/>
              </w:rPr>
            </m:ctrlPr>
          </m:accPr>
          <m:e>
            <m:r>
              <m:rPr>
                <m:scr m:val="script"/>
              </m:rPr>
              <w:rPr>
                <w:rFonts w:ascii="Cambria Math" w:hAnsi="Cambria Math"/>
              </w:rPr>
              <m:t>X</m:t>
            </m:r>
            <m:ctrlPr>
              <w:rPr>
                <w:rFonts w:ascii="Cambria Math" w:hAnsi="Cambria Math"/>
              </w:rPr>
            </m:ctrlPr>
          </m:e>
        </m:acc>
        <m:acc>
          <m:accPr>
            <m:chr m:val="ˆ"/>
            <m:ctrlPr>
              <w:rPr>
                <w:rFonts w:ascii="Cambria Math" w:hAnsi="Cambria Math"/>
              </w:rPr>
            </m:ctrlPr>
          </m:accPr>
          <m:e>
            <m:r>
              <m:rPr>
                <m:scr m:val="script"/>
              </m:rPr>
              <w:rPr>
                <w:rFonts w:ascii="Cambria Math" w:hAnsi="Cambria Math"/>
              </w:rPr>
              <m:t>X</m:t>
            </m:r>
            <m:ctrlPr>
              <w:rPr>
                <w:rFonts w:ascii="Cambria Math" w:hAnsi="Cambria Math"/>
              </w:rPr>
            </m:ctrlPr>
          </m:e>
        </m:acc>
        <m:r>
          <m:rPr>
            <m:sty m:val="p"/>
          </m:rPr>
          <w:rPr>
            <w:rFonts w:ascii="Cambria Math" w:hAnsi="Cambria Math"/>
          </w:rPr>
          <m:t>⊕</m:t>
        </m:r>
        <m:r>
          <m:rPr/>
          <w:rPr>
            <w:rFonts w:ascii="Cambria Math" w:hAnsi="Cambria Math"/>
          </w:rPr>
          <m:t>δ</m:t>
        </m:r>
        <m:r>
          <m:rPr>
            <m:scr m:val="script"/>
          </m:rPr>
          <w:rPr>
            <w:rFonts w:ascii="Cambria Math" w:hAnsi="Cambria Math"/>
          </w:rPr>
          <m:t>X</m:t>
        </m:r>
        <m:r>
          <m:rPr>
            <m:sty m:val="p"/>
          </m:rPr>
          <w:rPr>
            <w:rFonts w:ascii="Cambria Math" w:hAnsi="Cambria Math"/>
          </w:rPr>
          <m:t>⊕</m:t>
        </m:r>
      </m:oMath>
      <w:r>
        <w:rPr>
          <w:rFonts w:hint="eastAsia" w:ascii="Times New Roman" w:hAnsi="Times New Roman" w:eastAsia="微软雅黑" w:cs="Times New Roman"/>
          <w:kern w:val="2"/>
          <w:sz w:val="21"/>
          <w:szCs w:val="24"/>
          <w:lang w:val="en-US" w:eastAsia="zh-CN" w:bidi="ar-SA"/>
        </w:rPr>
        <w:t>运算更新，其中为流形上的旋转加法操作。该过程将迭代多次直至收敛。我们采用Ceres算法。</w:t>
      </w:r>
    </w:p>
    <w:p w14:paraId="4E1C879B">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为解决该问题，采用求解器[24]，该工具运用先进的数学工具高效获取稳定且最优的结果。</w:t>
      </w:r>
    </w:p>
    <w:p w14:paraId="378B352D">
      <w:pPr>
        <w:spacing w:before="330" w:line="360" w:lineRule="auto"/>
        <w:rPr>
          <w:rFonts w:hint="eastAsia" w:eastAsia="宋体"/>
          <w:b/>
          <w:sz w:val="24"/>
          <w:lang w:eastAsia="zh-CN"/>
        </w:rPr>
      </w:pPr>
      <w:bookmarkStart w:id="8" w:name="d_marginalization"/>
      <w:r>
        <w:rPr>
          <w:rFonts w:hint="eastAsia" w:ascii="Times New Roman" w:hAnsi="Times New Roman" w:eastAsia="微软雅黑" w:cs="Times New Roman"/>
          <w:b/>
          <w:kern w:val="2"/>
          <w:sz w:val="24"/>
          <w:szCs w:val="24"/>
          <w:lang w:val="en-US" w:eastAsia="zh-CN" w:bidi="ar-SA"/>
        </w:rPr>
        <w:t>D. 被边缘化</w:t>
      </w:r>
      <w:bookmarkEnd w:id="8"/>
    </w:p>
    <w:p w14:paraId="7283E07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随着状态数量随时间推移不断增加，计算复杂度将呈平方级增长。为有效控制计算复杂度，我们引入了边际化处理方法，确保有效信息不丢失。该方法将先前测量值转化为先验项，保留历史信息。被边缘化的状态集合记为，剩余状态集合记为。通过累加所有边缘化因子（公式7），我们得到新的和。重新排列状态顺序后，可得出以下关系式：</w:t>
      </w:r>
      <m:oMath>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r</m:t>
            </m:r>
            <m:ctrlPr>
              <w:rPr>
                <w:rFonts w:ascii="Cambria Math" w:hAnsi="Cambria Math"/>
              </w:rPr>
            </m:ctrlPr>
          </m:sub>
        </m:sSub>
        <m:r>
          <m:rPr>
            <m:sty m:val="b"/>
          </m:rPr>
          <w:rPr>
            <w:rFonts w:ascii="Cambria Math" w:hAnsi="Cambria Math"/>
          </w:rPr>
          <m:t>Hb</m:t>
        </m:r>
      </m:oMath>
    </w:p>
    <w:p w14:paraId="4846AB91">
      <w:pPr>
        <w:spacing w:after="220" w:line="360" w:lineRule="auto"/>
      </w:pPr>
      <m:oMathPara>
        <m:oMath>
          <m:eqArr>
            <m:eqArrPr>
              <m:maxDist m:val="1"/>
              <m:ctrlPr>
                <w:rPr>
                  <w:rFonts w:ascii="Cambria Math" w:hAnsi="Cambria Math"/>
                </w:rPr>
              </m:ctrlPr>
            </m:eqArrPr>
            <m:e>
              <m:d>
                <m:dPr>
                  <m:begChr m:val="["/>
                  <m:endChr m:val="]"/>
                  <m:ctrlPr>
                    <w:rPr>
                      <w:rFonts w:ascii="Cambria Math" w:hAnsi="Cambria Math"/>
                    </w:rPr>
                  </m:ctrlPr>
                </m:dPr>
                <m:e>
                  <m:m>
                    <m:mPr>
                      <m:mcs>
                        <m:mc>
                          <m:mcPr>
                            <m:count m:val="2"/>
                            <m:mcJc m:val="center"/>
                          </m:mcPr>
                        </m:mc>
                      </m:mcs>
                      <m:plcHide m:val="1"/>
                      <m:ctrlPr>
                        <w:rPr>
                          <w:rFonts w:ascii="Cambria Math" w:hAnsi="Cambria Math"/>
                          <w:i/>
                        </w:rPr>
                      </m:ctrlPr>
                    </m:mPr>
                    <m:mr>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mm</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mr</m:t>
                            </m:r>
                            <m:ctrlPr>
                              <w:rPr>
                                <w:rFonts w:ascii="Cambria Math" w:hAnsi="Cambria Math"/>
                              </w:rPr>
                            </m:ctrlPr>
                          </m:sub>
                        </m:sSub>
                        <m:ctrlPr>
                          <w:rPr>
                            <w:rFonts w:ascii="Cambria Math" w:hAnsi="Cambria Math"/>
                            <w:i/>
                          </w:rPr>
                        </m:ctrlPr>
                      </m:e>
                    </m:mr>
                    <m:mr>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rm</m:t>
                            </m:r>
                            <m:ctrlPr>
                              <w:rPr>
                                <w:rFonts w:ascii="Cambria Math" w:hAnsi="Cambria Math"/>
                              </w:rPr>
                            </m:ctrlPr>
                          </m:sub>
                        </m:sSub>
                        <m:ctrlPr>
                          <w:rPr>
                            <w:rFonts w:ascii="Cambria Math" w:hAnsi="Cambria Math"/>
                            <w:i/>
                          </w:rPr>
                        </m:ctrlPr>
                      </m:e>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rr</m:t>
                            </m:r>
                            <m:ctrlPr>
                              <w:rPr>
                                <w:rFonts w:ascii="Cambria Math" w:hAnsi="Cambria Math"/>
                              </w:rPr>
                            </m:ctrlPr>
                          </m:sub>
                        </m:sSub>
                        <m:ctrlPr>
                          <w:rPr>
                            <w:rFonts w:ascii="Cambria Math" w:hAnsi="Cambria Math"/>
                            <w:i/>
                          </w:rPr>
                        </m:ctrlPr>
                      </m:e>
                    </m:mr>
                  </m:m>
                  <m:ctrlPr>
                    <w:rPr>
                      <w:rFonts w:ascii="Cambria Math" w:hAnsi="Cambria Math"/>
                    </w:rPr>
                  </m:ctrlPr>
                </m:e>
              </m:d>
              <m:d>
                <m:dPr>
                  <m:begChr m:val="["/>
                  <m:endChr m:val="]"/>
                  <m:ctrlPr>
                    <w:rPr>
                      <w:rFonts w:ascii="Cambria Math" w:hAnsi="Cambria Math"/>
                    </w:rPr>
                  </m:ctrlPr>
                </m:dPr>
                <m:e>
                  <m:m>
                    <m:mPr>
                      <m:mcs>
                        <m:mc>
                          <m:mcPr>
                            <m:count m:val="1"/>
                            <m:mcJc m:val="center"/>
                          </m:mcPr>
                        </m:mc>
                      </m:mcs>
                      <m:plcHide m:val="1"/>
                      <m:ctrlPr>
                        <w:rPr>
                          <w:rFonts w:ascii="Cambria Math" w:hAnsi="Cambria Math"/>
                          <w:i/>
                        </w:rPr>
                      </m:ctrlPr>
                    </m:mPr>
                    <m:mr>
                      <m:e>
                        <m:r>
                          <m:rPr/>
                          <w:rPr>
                            <w:rFonts w:ascii="Cambria Math" w:hAnsi="Cambria Math"/>
                          </w:rPr>
                          <m:t>δ</m:t>
                        </m:r>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i/>
                          </w:rPr>
                        </m:ctrlPr>
                      </m:e>
                    </m:mr>
                    <m:mr>
                      <m:e>
                        <m:r>
                          <m:rPr/>
                          <w:rPr>
                            <w:rFonts w:ascii="Cambria Math" w:hAnsi="Cambria Math"/>
                          </w:rPr>
                          <m:t>δ</m:t>
                        </m:r>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i/>
                          </w:rPr>
                        </m:ctrlPr>
                      </m:e>
                    </m:mr>
                  </m:m>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1"/>
                            <m:mcJc m:val="center"/>
                          </m:mcPr>
                        </m:mc>
                      </m:mcs>
                      <m:plcHide m:val="1"/>
                      <m:ctrlPr>
                        <w:rPr>
                          <w:rFonts w:ascii="Cambria Math" w:hAnsi="Cambria Math"/>
                          <w:i/>
                        </w:rPr>
                      </m:ctrlPr>
                    </m:mPr>
                    <m:mr>
                      <m:e>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i/>
                          </w:rPr>
                        </m:ctrlPr>
                      </m:e>
                    </m:mr>
                    <m:mr>
                      <m:e>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i/>
                          </w:rPr>
                        </m:ctrlPr>
                      </m:e>
                    </m:mr>
                  </m:m>
                  <m:ctrlPr>
                    <w:rPr>
                      <w:rFonts w:ascii="Cambria Math" w:hAnsi="Cambria Math"/>
                    </w:rPr>
                  </m:ctrlPr>
                </m:e>
              </m:d>
              <m:r>
                <m:rPr/>
                <w:rPr>
                  <w:rFonts w:ascii="Cambria Math" w:hAnsi="Cambria Math"/>
                </w:rPr>
                <m:t>#(8)</m:t>
              </m:r>
              <m:ctrlPr>
                <w:rPr>
                  <w:rFonts w:ascii="Cambria Math" w:hAnsi="Cambria Math"/>
                </w:rPr>
              </m:ctrlPr>
            </m:e>
          </m:eqArr>
        </m:oMath>
      </m:oMathPara>
    </w:p>
    <w:p w14:paraId="5A30A30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边缘化处理采用Schur补集[25]进行，具体如下：</w:t>
      </w:r>
    </w:p>
    <w:p w14:paraId="16EB3D14">
      <w:pPr>
        <w:spacing w:after="220" w:line="360" w:lineRule="auto"/>
      </w:pPr>
      <m:oMathPara>
        <m:oMath>
          <m:eqArr>
            <m:eqArrPr>
              <m:maxDist m:val="1"/>
              <m:ctrlPr>
                <w:rPr>
                  <w:rFonts w:ascii="Cambria Math" w:hAnsi="Cambria Math"/>
                </w:rPr>
              </m:ctrlPr>
            </m:eqArrPr>
            <m:e>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rr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rm</m:t>
                              </m:r>
                              <m:ctrlPr>
                                <w:rPr>
                                  <w:rFonts w:ascii="Cambria Math" w:hAnsi="Cambria Math"/>
                                </w:rPr>
                              </m:ctrlPr>
                            </m:sub>
                          </m:sSub>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mm</m:t>
                              </m:r>
                              <m:ctrlPr>
                                <w:rPr>
                                  <w:rFonts w:ascii="Cambria Math" w:hAnsi="Cambria Math"/>
                                </w:rPr>
                              </m:ctrlPr>
                            </m:sub>
                          </m:sSub>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−1</m:t>
                              </m:r>
                              <m:ctrlPr>
                                <w:rPr>
                                  <w:rFonts w:ascii="Cambria Math" w:hAnsi="Cambria Math"/>
                                </w:rPr>
                              </m:ctrlPr>
                            </m:sup>
                          </m:sSup>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mr</m:t>
                              </m:r>
                              <m:ctrlPr>
                                <w:rPr>
                                  <w:rFonts w:ascii="Cambria Math" w:hAnsi="Cambria Math"/>
                                </w:rPr>
                              </m:ctrlPr>
                            </m:sub>
                          </m:sSub>
                          <m:ctrlPr>
                            <w:rPr>
                              <w:rFonts w:ascii="Cambria Math" w:hAnsi="Cambria Math"/>
                            </w:rPr>
                          </m:ctrlPr>
                        </m:e>
                      </m:d>
                      <m:ctrlPr>
                        <w:rPr>
                          <w:rFonts w:ascii="Cambria Math" w:hAnsi="Cambria Math"/>
                        </w:rPr>
                      </m:ctrlPr>
                    </m:e>
                  </m:groupChr>
                  <m:ctrlPr>
                    <w:rPr>
                      <w:rFonts w:ascii="Cambria Math" w:hAnsi="Cambria Math"/>
                    </w:rPr>
                  </m:ctrlPr>
                </m:e>
                <m:lim>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lim>
              </m:limLow>
              <m:r>
                <m:rPr/>
                <w:rPr>
                  <w:rFonts w:ascii="Cambria Math" w:hAnsi="Cambria Math"/>
                </w:rPr>
                <m:t>δ</m:t>
              </m:r>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rm</m:t>
                          </m:r>
                          <m:ctrlPr>
                            <w:rPr>
                              <w:rFonts w:ascii="Cambria Math" w:hAnsi="Cambria Math"/>
                            </w:rPr>
                          </m:ctrlPr>
                        </m:sub>
                      </m:sSub>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mm</m:t>
                          </m:r>
                          <m:ctrlPr>
                            <w:rPr>
                              <w:rFonts w:ascii="Cambria Math" w:hAnsi="Cambria Math"/>
                            </w:rPr>
                          </m:ctrlPr>
                        </m:sub>
                      </m:sSub>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−1</m:t>
                          </m:r>
                          <m:ctrlPr>
                            <w:rPr>
                              <w:rFonts w:ascii="Cambria Math" w:hAnsi="Cambria Math"/>
                            </w:rPr>
                          </m:ctrlPr>
                        </m:sup>
                      </m:sSup>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groupChr>
                  <m:ctrlPr>
                    <w:rPr>
                      <w:rFonts w:ascii="Cambria Math" w:hAnsi="Cambria Math"/>
                    </w:rPr>
                  </m:ctrlPr>
                </m:e>
                <m:lim>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lim>
              </m:limLow>
              <m:r>
                <m:rPr/>
                <w:rPr>
                  <w:rFonts w:ascii="Cambria Math" w:hAnsi="Cambria Math"/>
                </w:rPr>
                <m:t>#(9)</m:t>
              </m:r>
              <m:ctrlPr>
                <w:rPr>
                  <w:rFonts w:ascii="Cambria Math" w:hAnsi="Cambria Math"/>
                </w:rPr>
              </m:ctrlPr>
            </m:e>
          </m:eqArr>
        </m:oMath>
      </m:oMathPara>
    </w:p>
    <w:p w14:paraId="5992F391">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我们为剩余状态获得</w:t>
      </w:r>
      <m:oMath>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oMath>
      <w:r>
        <w:rPr>
          <w:rFonts w:hint="eastAsia" w:ascii="Times New Roman" w:hAnsi="Times New Roman" w:eastAsia="微软雅黑" w:cs="Times New Roman"/>
          <w:kern w:val="2"/>
          <w:sz w:val="21"/>
          <w:szCs w:val="24"/>
          <w:lang w:val="en-US" w:eastAsia="zh-CN" w:bidi="ar-SA"/>
        </w:rPr>
        <w:t>新的先验。关于边缘化状态的信息被转换为先验项且无任何损失。具体而言，系统中保留十个空间相机帧。当新关键帧出现时，我们对与首帧状态相关的视觉和惯性因素进行边缘化处理。</w:t>
      </w:r>
    </w:p>
    <w:p w14:paraId="7596F091">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在获取当前状态的先验信息后，根据贝叶斯定理，我们可以将后验概率计算为似然函数与先验概率的乘积：。此时状态估计问题转化</w:t>
      </w:r>
      <m:oMath>
        <m:r>
          <m:rPr/>
          <w:rPr>
            <w:rFonts w:ascii="Cambria Math" w:hAnsi="Cambria Math"/>
          </w:rPr>
          <m:t>p</m:t>
        </m:r>
        <m:r>
          <m:rPr>
            <m:sty m:val="p"/>
          </m:rPr>
          <w:rPr>
            <w:rFonts w:ascii="Cambria Math" w:hAnsi="Cambria Math"/>
          </w:rPr>
          <m:t>(</m:t>
        </m:r>
        <m:r>
          <m:rPr>
            <m:scr m:val="script"/>
          </m:rPr>
          <w:rPr>
            <w:rFonts w:ascii="Cambria Math" w:hAnsi="Cambria Math"/>
          </w:rPr>
          <m:t>X</m:t>
        </m:r>
        <m:r>
          <m:rPr>
            <m:sty m:val="p"/>
          </m:rPr>
          <w:rPr>
            <w:rFonts w:ascii="Cambria Math" w:hAnsi="Cambria Math"/>
          </w:rPr>
          <m:t>∣</m:t>
        </m:r>
        <m:r>
          <m:rPr>
            <m:sty m:val="b"/>
          </m:rPr>
          <w:rPr>
            <w:rFonts w:ascii="Cambria Math" w:hAnsi="Cambria Math"/>
          </w:rPr>
          <m:t>z</m:t>
        </m:r>
        <m:r>
          <m:rPr>
            <m:sty m:val="p"/>
          </m:rPr>
          <w:rPr>
            <w:rFonts w:ascii="Cambria Math" w:hAnsi="Cambria Math"/>
          </w:rPr>
          <m:t>)∝</m:t>
        </m:r>
        <m:r>
          <m:rPr/>
          <w:rPr>
            <w:rFonts w:ascii="Cambria Math" w:hAnsi="Cambria Math"/>
          </w:rPr>
          <m:t>p</m:t>
        </m:r>
        <m:r>
          <m:rPr>
            <m:sty m:val="p"/>
          </m:rPr>
          <w:rPr>
            <w:rFonts w:ascii="Cambria Math" w:hAnsi="Cambria Math"/>
          </w:rPr>
          <m:t>(</m:t>
        </m:r>
        <m:r>
          <m:rPr>
            <m:sty m:val="b"/>
          </m:rPr>
          <w:rPr>
            <w:rFonts w:ascii="Cambria Math" w:hAnsi="Cambria Math"/>
          </w:rPr>
          <m:t>z</m:t>
        </m:r>
        <m:r>
          <m:rPr>
            <m:sty m:val="p"/>
          </m:rPr>
          <w:rPr>
            <w:rFonts w:ascii="Cambria Math" w:hAnsi="Cambria Math"/>
          </w:rPr>
          <m:t>∣</m:t>
        </m:r>
        <m:r>
          <m:rPr>
            <m:scr m:val="script"/>
          </m:rPr>
          <w:rPr>
            <w:rFonts w:ascii="Cambria Math" w:hAnsi="Cambria Math"/>
          </w:rPr>
          <m:t>X</m:t>
        </m:r>
        <m:r>
          <m:rPr>
            <m:sty m:val="p"/>
          </m:rPr>
          <w:rPr>
            <w:rFonts w:ascii="Cambria Math" w:hAnsi="Cambria Math"/>
          </w:rPr>
          <m:t>)</m:t>
        </m:r>
        <m:r>
          <m:rPr/>
          <w:rPr>
            <w:rFonts w:ascii="Cambria Math" w:hAnsi="Cambria Math"/>
          </w:rPr>
          <m:t>p</m:t>
        </m:r>
        <m:r>
          <m:rPr>
            <m:sty m:val="p"/>
          </m:rPr>
          <w:rPr>
            <w:rFonts w:ascii="Cambria Math" w:hAnsi="Cambria Math"/>
          </w:rPr>
          <m:t>(</m:t>
        </m:r>
        <m:r>
          <m:rPr>
            <m:scr m:val="script"/>
          </m:rPr>
          <w:rPr>
            <w:rFonts w:ascii="Cambria Math" w:hAnsi="Cambria Math"/>
          </w:rPr>
          <m:t>X</m:t>
        </m:r>
        <m:r>
          <m:rPr>
            <m:sty m:val="p"/>
          </m:rPr>
          <w:rPr>
            <w:rFonts w:ascii="Cambria Math" w:hAnsi="Cambria Math"/>
          </w:rPr>
          <m:t>)</m:t>
        </m:r>
        <m:r>
          <m:rPr/>
          <w:rPr>
            <w:rFonts w:ascii="Cambria Math" w:hAnsi="Cambria Math"/>
          </w:rPr>
          <m:t>mnm</m:t>
        </m:r>
      </m:oMath>
      <w:r>
        <w:rPr>
          <w:rFonts w:hint="eastAsia" w:ascii="Times New Roman" w:hAnsi="Times New Roman" w:eastAsia="微软雅黑" w:cs="Times New Roman"/>
          <w:kern w:val="2"/>
          <w:sz w:val="21"/>
          <w:szCs w:val="24"/>
          <w:lang w:val="en-US" w:eastAsia="zh-CN" w:bidi="ar-SA"/>
        </w:rPr>
        <w:t>为最大后验概率（MAP）问题。假设我们通过滑动窗口保存从某一时刻到下一时刻的状态。先前状态被边缘化并转化为先验项。因此，MAP问题可表示为：</w:t>
      </w:r>
    </w:p>
    <w:p w14:paraId="3A97E449">
      <w:pPr>
        <w:spacing w:after="220" w:line="360" w:lineRule="auto"/>
      </w:pPr>
      <m:oMathPara>
        <m:oMath>
          <m:m>
            <m:mPr>
              <m:mcs>
                <m:mc>
                  <m:mcPr>
                    <m:count m:val="2"/>
                    <m:mcJc m:val="center"/>
                  </m:mcPr>
                </m:mc>
              </m:mcs>
              <m:plcHide m:val="1"/>
              <m:ctrlPr>
                <w:rPr>
                  <w:rFonts w:ascii="Cambria Math" w:hAnsi="Cambria Math"/>
                  <w:i/>
                </w:rPr>
              </m:ctrlPr>
            </m:mPr>
            <m:mr>
              <m:e>
                <m:ctrlPr>
                  <w:rPr>
                    <w:rFonts w:ascii="Cambria Math" w:hAnsi="Cambria Math"/>
                    <w:i/>
                  </w:rPr>
                </m:ctrlPr>
              </m:e>
              <m:e>
                <m:sSubSup>
                  <m:sSubSupPr>
                    <m:ctrlPr>
                      <w:rPr>
                        <w:rFonts w:ascii="Cambria Math" w:hAnsi="Cambria Math"/>
                      </w:rPr>
                    </m:ctrlPr>
                  </m:sSubSup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ctrlPr>
                      <w:rPr>
                        <w:rFonts w:ascii="Cambria Math" w:hAnsi="Cambria Math"/>
                      </w:rPr>
                    </m:ctrlPr>
                  </m:e>
                  <m:lim>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m</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nary>
                  <m:naryPr>
                    <m:chr m:val="∏"/>
                    <m:grow m:val="1"/>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m:sty m:val="b"/>
                      </m:rPr>
                      <w:rPr>
                        <w:rFonts w:ascii="Cambria Math" w:hAnsi="Cambria Math"/>
                      </w:rPr>
                      <m:t>S</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r>
                  <m:rPr/>
                  <w:rPr>
                    <w:rFonts w:ascii="Cambria Math" w:hAnsi="Cambria Math"/>
                  </w:rPr>
                  <m:t>p</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ctrlPr>
                      <w:rPr>
                        <w:rFonts w:ascii="Cambria Math" w:hAnsi="Cambria Math"/>
                      </w:rPr>
                    </m:ctrlPr>
                  </m:e>
                </m:d>
                <m:r>
                  <m:rPr/>
                  <w:rPr>
                    <w:rFonts w:ascii="Cambria Math" w:hAnsi="Cambria Math"/>
                  </w:rPr>
                  <m:t>p</m:t>
                </m:r>
                <m:d>
                  <m:dPr>
                    <m:ctrlPr>
                      <w:rPr>
                        <w:rFonts w:ascii="Cambria Math" w:hAnsi="Cambria Math"/>
                      </w:rPr>
                    </m:ctrlPr>
                  </m:dPr>
                  <m:e>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ctrlPr>
                      <w:rPr>
                        <w:rFonts w:ascii="Cambria Math" w:hAnsi="Cambria Math"/>
                      </w:rPr>
                    </m:ctrlPr>
                  </m:e>
                </m:d>
                <m:ctrlPr>
                  <w:rPr>
                    <w:rFonts w:ascii="Cambria Math" w:hAnsi="Cambria Math"/>
                    <w:i/>
                  </w:rPr>
                </m:ctrlPr>
              </m:e>
            </m:mr>
            <m:mr>
              <m:e>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ctrlPr>
                      <w:rPr>
                        <w:rFonts w:ascii="Cambria Math" w:hAnsi="Cambria Math"/>
                      </w:rPr>
                    </m:ctrlPr>
                  </m:e>
                  <m:lim>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t</m:t>
                    </m:r>
                    <m:r>
                      <m:rPr>
                        <m:sty m:val="p"/>
                      </m:rPr>
                      <w:rPr>
                        <w:rFonts w:ascii="Cambria Math" w:hAnsi="Cambria Math"/>
                      </w:rPr>
                      <m:t>=</m:t>
                    </m:r>
                    <m:r>
                      <m:rPr/>
                      <w:rPr>
                        <w:rFonts w:ascii="Cambria Math" w:hAnsi="Cambria Math"/>
                      </w:rPr>
                      <m:t>m</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nary>
                  <m:naryPr>
                    <m:chr m:val="∑"/>
                    <m:grow m:val="1"/>
                    <m:limLoc m:val="undOvr"/>
                    <m:supHide m:val="1"/>
                    <m:ctrlPr>
                      <w:rPr>
                        <w:rFonts w:ascii="Cambria Math" w:hAnsi="Cambria Math"/>
                      </w:rPr>
                    </m:ctrlPr>
                  </m:naryPr>
                  <m:sub>
                    <m:r>
                      <m:rPr/>
                      <w:rPr>
                        <w:rFonts w:ascii="Cambria Math" w:hAnsi="Cambria Math"/>
                      </w:rPr>
                      <m:t>k</m:t>
                    </m:r>
                    <m:r>
                      <m:rPr>
                        <m:sty m:val="p"/>
                      </m:rPr>
                      <w:rPr>
                        <w:rFonts w:ascii="Cambria Math" w:hAnsi="Cambria Math"/>
                      </w:rPr>
                      <m:t>∈</m:t>
                    </m:r>
                    <m:r>
                      <m:rPr>
                        <m:sty m:val="b"/>
                      </m:rPr>
                      <w:rPr>
                        <w:rFonts w:ascii="Cambria Math" w:hAnsi="Cambria Math"/>
                      </w:rPr>
                      <m:t>S</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 </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b>
                    <m:sSubSup>
                      <m:sSubSupPr>
                        <m:ctrlPr>
                          <w:rPr>
                            <w:rFonts w:ascii="Cambria Math" w:hAnsi="Cambria Math"/>
                          </w:rPr>
                        </m:ctrlPr>
                      </m:sSubSupPr>
                      <m:e>
                        <m:r>
                          <m:rPr>
                            <m:sty m:val="p"/>
                          </m:rPr>
                          <w:rPr>
                            <w:rFonts w:ascii="Cambria Math" w:hAnsi="Cambria Math"/>
                          </w:rPr>
                          <m:t>Ω</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i/>
                  </w:rPr>
                </m:ctrlPr>
              </m:e>
              <m:e>
                <m:r>
                  <m:rPr>
                    <m:nor/>
                    <m:sty m:val="p"/>
                  </m:rPr>
                  <w:rPr>
                    <w:b w:val="0"/>
                    <w:i w:val="0"/>
                  </w:rPr>
                  <m:t>(10)</m:t>
                </m:r>
                <m:ctrlPr>
                  <w:rPr>
                    <w:rFonts w:ascii="Cambria Math" w:hAnsi="Cambria Math"/>
                    <w:i/>
                  </w:rPr>
                </m:ctrlPr>
              </m:e>
            </m:mr>
            <m:m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H</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δ</m:t>
                    </m:r>
                    <m:sSub>
                      <m:sSubPr>
                        <m:ctrlPr>
                          <w:rPr>
                            <w:rFonts w:ascii="Cambria Math" w:hAnsi="Cambria Math"/>
                          </w:rPr>
                        </m:ctrlPr>
                      </m:sSubPr>
                      <m:e>
                        <m:r>
                          <m:rPr>
                            <m:scr m:val="script"/>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e>
                </m:d>
                <m:ctrlPr>
                  <w:rPr>
                    <w:rFonts w:ascii="Cambria Math" w:hAnsi="Cambria Math"/>
                    <w:i/>
                  </w:rPr>
                </m:ctrlPr>
              </m:e>
              <m:e>
                <m:r>
                  <m:rPr>
                    <m:nor/>
                    <m:sty m:val="p"/>
                  </m:rPr>
                  <w:rPr>
                    <w:b w:val="0"/>
                    <w:i w:val="0"/>
                  </w:rPr>
                  <m:t>(10)</m:t>
                </m:r>
                <m:ctrlPr>
                  <w:rPr>
                    <w:rFonts w:ascii="Cambria Math" w:hAnsi="Cambria Math"/>
                    <w:i/>
                  </w:rPr>
                </m:ctrlPr>
              </m:e>
            </m:mr>
          </m:m>
        </m:oMath>
      </m:oMathPara>
    </w:p>
    <w:p w14:paraId="701D96D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与公式3相比，上述方程仅增加了一个先验项。其求解方法与公式3相同，均采用Ceres求解器[24]进行计算。</w:t>
      </w:r>
    </w:p>
    <w:p w14:paraId="3A318E07">
      <w:pPr>
        <w:spacing w:before="330" w:line="360" w:lineRule="auto"/>
        <w:rPr>
          <w:rFonts w:hint="eastAsia" w:eastAsia="宋体"/>
          <w:b/>
          <w:sz w:val="24"/>
          <w:lang w:eastAsia="zh-CN"/>
        </w:rPr>
      </w:pPr>
      <w:bookmarkStart w:id="9" w:name="e_discussion"/>
      <w:r>
        <w:rPr>
          <w:rFonts w:hint="eastAsia" w:ascii="Times New Roman" w:hAnsi="Times New Roman" w:eastAsia="微软雅黑" w:cs="Times New Roman"/>
          <w:b/>
          <w:kern w:val="2"/>
          <w:sz w:val="24"/>
          <w:szCs w:val="24"/>
          <w:lang w:val="en-US" w:eastAsia="zh-CN" w:bidi="ar-SA"/>
        </w:rPr>
        <w:t>E. 讨论</w:t>
      </w:r>
      <w:bookmarkEnd w:id="9"/>
    </w:p>
    <w:p w14:paraId="1A22723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该系统是一个通用框架，只要能推导出通用残差因子，各种传感器都能轻松加入。由于系统并非专为特定传感器设计，因此能够处理传感器失效情况。当传感器失效时，我们只需移除失效传感器的因子，并从其他备用传感器中添加新因子。</w:t>
      </w:r>
    </w:p>
    <w:p w14:paraId="36839EDD">
      <w:pPr>
        <w:spacing w:line="360" w:lineRule="auto"/>
        <w:jc w:val="center"/>
      </w:pPr>
      <w:r>
        <w:drawing>
          <wp:inline distT="0" distB="0" distL="0" distR="0">
            <wp:extent cx="5486400" cy="4319270"/>
            <wp:effectExtent l="0" t="0" r="0" b="0"/>
            <wp:docPr id="1126301542" name="image-c1b4cdac0346b0cfb507d813477cd917de62500c.jpg"/>
            <wp:cNvGraphicFramePr/>
            <a:graphic xmlns:a="http://schemas.openxmlformats.org/drawingml/2006/main">
              <a:graphicData uri="http://schemas.openxmlformats.org/drawingml/2006/picture">
                <pic:pic xmlns:pic="http://schemas.openxmlformats.org/drawingml/2006/picture">
                  <pic:nvPicPr>
                    <pic:cNvPr id="1126301542" name="image-c1b4cdac0346b0cfb507d813477cd917de62500c.jpg"/>
                    <pic:cNvPicPr/>
                  </pic:nvPicPr>
                  <pic:blipFill>
                    <a:blip r:embed="rId9" cstate="print"/>
                    <a:srcRect/>
                    <a:stretch>
                      <a:fillRect/>
                    </a:stretch>
                  </pic:blipFill>
                  <pic:spPr>
                    <a:xfrm>
                      <a:off x="0" y="0"/>
                      <a:ext cx="5486400" cy="4319672"/>
                    </a:xfrm>
                    <a:prstGeom prst="rect">
                      <a:avLst/>
                    </a:prstGeom>
                  </pic:spPr>
                </pic:pic>
              </a:graphicData>
            </a:graphic>
          </wp:inline>
        </w:drawing>
      </w:r>
    </w:p>
    <w:p w14:paraId="72724EB0">
      <w:pPr>
        <w:spacing w:line="360" w:lineRule="auto"/>
        <w:rPr>
          <w:rFonts w:hint="eastAsia" w:eastAsia="宋体"/>
          <w:lang w:eastAsia="zh-CN"/>
        </w:rPr>
      </w:pPr>
      <w:r>
        <w:rPr>
          <w:rFonts w:hint="eastAsia" w:ascii="Times New Roman" w:hAnsi="Georgia" w:eastAsia="微软雅黑" w:cs="Georgia"/>
          <w:kern w:val="2"/>
          <w:sz w:val="21"/>
          <w:szCs w:val="24"/>
          <w:lang w:val="en-US" w:eastAsia="zh-CN" w:bidi="ar-SA"/>
        </w:rPr>
        <w:t>图4. MH_05_difficult 中的相对姿态误差[26]。两个图分别展示了平移和旋转的相对误差。</w:t>
      </w:r>
    </w:p>
    <w:p w14:paraId="26419DF1">
      <w:pPr>
        <w:spacing w:line="360" w:lineRule="auto"/>
        <w:jc w:val="center"/>
      </w:pPr>
      <w:r>
        <w:drawing>
          <wp:inline distT="0" distB="0" distL="0" distR="0">
            <wp:extent cx="5486400" cy="4283710"/>
            <wp:effectExtent l="0" t="0" r="0" b="0"/>
            <wp:docPr id="717679407" name="image-13d6dd3b0bef84e6ea87b8c12b28370f82e6eb76.jpg"/>
            <wp:cNvGraphicFramePr/>
            <a:graphic xmlns:a="http://schemas.openxmlformats.org/drawingml/2006/main">
              <a:graphicData uri="http://schemas.openxmlformats.org/drawingml/2006/picture">
                <pic:pic xmlns:pic="http://schemas.openxmlformats.org/drawingml/2006/picture">
                  <pic:nvPicPr>
                    <pic:cNvPr id="717679407" name="image-13d6dd3b0bef84e6ea87b8c12b28370f82e6eb76.jpg"/>
                    <pic:cNvPicPr/>
                  </pic:nvPicPr>
                  <pic:blipFill>
                    <a:blip r:embed="rId10" cstate="print"/>
                    <a:srcRect/>
                    <a:stretch>
                      <a:fillRect/>
                    </a:stretch>
                  </pic:blipFill>
                  <pic:spPr>
                    <a:xfrm>
                      <a:off x="0" y="0"/>
                      <a:ext cx="5486400" cy="4284091"/>
                    </a:xfrm>
                    <a:prstGeom prst="rect">
                      <a:avLst/>
                    </a:prstGeom>
                  </pic:spPr>
                </pic:pic>
              </a:graphicData>
            </a:graphic>
          </wp:inline>
        </w:drawing>
      </w:r>
    </w:p>
    <w:p w14:paraId="3E54DE86">
      <w:pPr>
        <w:spacing w:line="360" w:lineRule="auto"/>
        <w:rPr>
          <w:rFonts w:hint="eastAsia" w:eastAsia="宋体"/>
          <w:lang w:eastAsia="zh-CN"/>
        </w:rPr>
      </w:pPr>
      <w:r>
        <w:rPr>
          <w:rFonts w:hint="eastAsia" w:ascii="Times New Roman" w:hAnsi="Georgia" w:eastAsia="微软雅黑" w:cs="Georgia"/>
          <w:kern w:val="2"/>
          <w:sz w:val="21"/>
          <w:szCs w:val="24"/>
          <w:lang w:val="en-US" w:eastAsia="zh-CN" w:bidi="ar-SA"/>
        </w:rPr>
        <w:t>图5. V2_02_medium 中的相对姿态误差[26]。两个图分别展示了平移和旋转的相对误差。</w:t>
      </w:r>
    </w:p>
    <w:p w14:paraId="58E98874">
      <w:pPr>
        <w:spacing w:before="330" w:line="360" w:lineRule="auto"/>
        <w:rPr>
          <w:rFonts w:hint="eastAsia" w:eastAsia="宋体"/>
          <w:b/>
          <w:sz w:val="24"/>
          <w:lang w:eastAsia="zh-CN"/>
        </w:rPr>
      </w:pPr>
      <w:bookmarkStart w:id="10" w:name="v_experimental_results"/>
      <w:r>
        <w:rPr>
          <w:rFonts w:hint="eastAsia" w:ascii="Times New Roman" w:hAnsi="Times New Roman" w:eastAsia="微软雅黑" w:cs="Times New Roman"/>
          <w:b/>
          <w:kern w:val="2"/>
          <w:sz w:val="24"/>
          <w:szCs w:val="24"/>
          <w:lang w:val="en-US" w:eastAsia="zh-CN" w:bidi="ar-SA"/>
        </w:rPr>
        <w:t>五、实验结果</w:t>
      </w:r>
      <w:bookmarkEnd w:id="10"/>
    </w:p>
    <w:p w14:paraId="1224B8D0">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我们通过视觉传感器和惯性传感器对所提出的系统进行了数据集评估和真实世界实验验证。在首次实验中，我们使用公开数据集将所提算法与另一项前沿算法进行对比。随后在大规模户外环境中测试了该系统。数值分析结果详细展示了系统的精确度。</w:t>
      </w:r>
    </w:p>
    <w:p w14:paraId="25D2C1E8">
      <w:pPr>
        <w:spacing w:before="330" w:line="360" w:lineRule="auto"/>
        <w:rPr>
          <w:rFonts w:hint="eastAsia" w:eastAsia="宋体"/>
          <w:b/>
          <w:sz w:val="24"/>
          <w:lang w:eastAsia="zh-CN"/>
        </w:rPr>
      </w:pPr>
      <w:bookmarkStart w:id="11" w:name="a_datasets"/>
      <w:r>
        <w:rPr>
          <w:rFonts w:hint="eastAsia" w:ascii="Times New Roman" w:hAnsi="Times New Roman" w:eastAsia="微软雅黑" w:cs="Times New Roman"/>
          <w:b/>
          <w:kern w:val="2"/>
          <w:sz w:val="24"/>
          <w:szCs w:val="24"/>
          <w:lang w:val="en-US" w:eastAsia="zh-CN" w:bidi="ar-SA"/>
        </w:rPr>
        <w:t>A. 数据集</w:t>
      </w:r>
      <w:bookmarkEnd w:id="11"/>
    </w:p>
    <w:p w14:paraId="2165998E">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我们采用欧洲航天局 MAV 视觉惯性数据集[27]来评估所提出的系统。该数据集由微型飞行器采集，包含立体图像（Aptina MT9V034全局快门，单色，20</w:t>
      </w:r>
      <m:oMath>
        <m:r>
          <m:rPr>
            <m:sty m:val="p"/>
          </m:rPr>
          <w:rPr>
            <w:rFonts w:ascii="Cambria Math" w:hAnsi="Cambria Math"/>
          </w:rPr>
          <m:t>752×480</m:t>
        </m:r>
      </m:oMath>
    </w:p>
    <w:p w14:paraId="24D59340">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表I</w:t>
      </w:r>
    </w:p>
    <w:p w14:paraId="51C09FDF">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EuRoC数据集中的 RMSE [m]。</w:t>
      </w:r>
    </w:p>
    <w:tbl>
      <w:tblPr>
        <w:tblStyle w:val="57"/>
        <w:tblW w:w="0" w:type="auto"/>
        <w:jc w:val="center"/>
        <w:tblCellSpacing w:w="0" w:type="dxa"/>
        <w:tblLayout w:type="autofit"/>
        <w:tblCellMar>
          <w:top w:w="80" w:type="dxa"/>
          <w:left w:w="160" w:type="dxa"/>
          <w:bottom w:w="80" w:type="dxa"/>
          <w:right w:w="160" w:type="dxa"/>
        </w:tblCellMar>
      </w:tblPr>
      <w:tblGrid>
        <w:gridCol w:w="1014"/>
        <w:gridCol w:w="918"/>
        <w:gridCol w:w="970"/>
        <w:gridCol w:w="1180"/>
        <w:gridCol w:w="1929"/>
        <w:gridCol w:w="1607"/>
      </w:tblGrid>
      <w:tr w14:paraId="1D963914">
        <w:tblPrEx>
          <w:tblCellMar>
            <w:top w:w="80" w:type="dxa"/>
            <w:left w:w="160" w:type="dxa"/>
            <w:bottom w:w="80" w:type="dxa"/>
            <w:right w:w="160" w:type="dxa"/>
          </w:tblCellMar>
        </w:tblPrEx>
        <w:trPr>
          <w:cantSplit/>
          <w:tblCellSpacing w:w="0" w:type="dxa"/>
          <w:jc w:val="center"/>
        </w:trPr>
        <w:tc>
          <w:tcPr>
            <w:tcW w:w="0" w:type="auto"/>
            <w:vMerge w:val="restart"/>
            <w:tcBorders>
              <w:top w:val="single" w:color="000000" w:sz="8" w:space="0"/>
              <w:left w:val="single" w:color="000000" w:sz="8" w:space="0"/>
              <w:bottom w:val="single" w:color="000000" w:sz="8" w:space="0"/>
              <w:right w:val="single" w:color="000000" w:sz="8" w:space="0"/>
            </w:tcBorders>
            <w:vAlign w:val="center"/>
          </w:tcPr>
          <w:p w14:paraId="65C20C3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序列</w:t>
            </w:r>
          </w:p>
        </w:tc>
        <w:tc>
          <w:tcPr>
            <w:tcW w:w="0" w:type="auto"/>
            <w:vMerge w:val="restart"/>
            <w:tcBorders>
              <w:top w:val="single" w:color="000000" w:sz="8" w:space="0"/>
              <w:bottom w:val="single" w:color="000000" w:sz="8" w:space="0"/>
              <w:right w:val="single" w:color="000000" w:sz="8" w:space="0"/>
            </w:tcBorders>
            <w:vAlign w:val="center"/>
          </w:tcPr>
          <w:p w14:paraId="605AC05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长度</w:t>
            </w:r>
          </w:p>
        </w:tc>
        <w:tc>
          <w:tcPr>
            <w:tcW w:w="0" w:type="auto"/>
            <w:gridSpan w:val="3"/>
            <w:tcBorders>
              <w:top w:val="single" w:color="000000" w:sz="8" w:space="0"/>
              <w:bottom w:val="single" w:color="000000" w:sz="8" w:space="0"/>
              <w:right w:val="single" w:color="000000" w:sz="8" w:space="0"/>
            </w:tcBorders>
          </w:tcPr>
          <w:p w14:paraId="1492A6B3">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建议的 RMSE</w:t>
            </w:r>
          </w:p>
        </w:tc>
        <w:tc>
          <w:tcPr>
            <w:tcW w:w="0" w:type="auto"/>
            <w:vMerge w:val="restart"/>
            <w:tcBorders>
              <w:top w:val="single" w:color="000000" w:sz="8" w:space="0"/>
              <w:bottom w:val="single" w:color="000000" w:sz="8" w:space="0"/>
              <w:right w:val="single" w:color="000000" w:sz="8" w:space="0"/>
            </w:tcBorders>
            <w:vAlign w:val="center"/>
          </w:tcPr>
          <w:p w14:paraId="5911DE9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OKVIS RMSE</w:t>
            </w:r>
          </w:p>
        </w:tc>
      </w:tr>
      <w:tr w14:paraId="4B437AB5">
        <w:tblPrEx>
          <w:tblCellMar>
            <w:top w:w="80" w:type="dxa"/>
            <w:left w:w="160" w:type="dxa"/>
            <w:bottom w:w="80" w:type="dxa"/>
            <w:right w:w="160" w:type="dxa"/>
          </w:tblCellMar>
        </w:tblPrEx>
        <w:trPr>
          <w:cantSplit/>
          <w:tblCellSpacing w:w="0" w:type="dxa"/>
          <w:jc w:val="center"/>
        </w:trPr>
        <w:tc>
          <w:tcPr>
            <w:tcW w:w="0" w:type="auto"/>
            <w:vMerge w:val="continue"/>
            <w:tcBorders>
              <w:top w:val="single" w:color="000000" w:sz="8" w:space="0"/>
              <w:left w:val="single" w:color="000000" w:sz="8" w:space="0"/>
              <w:bottom w:val="single" w:color="000000" w:sz="8" w:space="0"/>
              <w:right w:val="single" w:color="000000" w:sz="8" w:space="0"/>
            </w:tcBorders>
          </w:tcPr>
          <w:p w14:paraId="27187A66">
            <w:pPr>
              <w:spacing w:line="360" w:lineRule="auto"/>
              <w:rPr>
                <w:rFonts w:ascii="Georgia" w:hAnsiTheme="minorHAnsi" w:eastAsiaTheme="minorEastAsia" w:cstheme="minorBidi"/>
                <w:lang w:eastAsia="en-US"/>
              </w:rPr>
            </w:pPr>
          </w:p>
        </w:tc>
        <w:tc>
          <w:tcPr>
            <w:tcW w:w="0" w:type="auto"/>
            <w:vMerge w:val="continue"/>
            <w:tcBorders>
              <w:top w:val="single" w:color="000000" w:sz="8" w:space="0"/>
              <w:bottom w:val="single" w:color="000000" w:sz="8" w:space="0"/>
              <w:right w:val="single" w:color="000000" w:sz="8" w:space="0"/>
            </w:tcBorders>
          </w:tcPr>
          <w:p w14:paraId="711C757E">
            <w:pPr>
              <w:spacing w:line="360" w:lineRule="auto"/>
              <w:rPr>
                <w:rFonts w:ascii="Georgia" w:hAnsiTheme="minorHAnsi" w:eastAsiaTheme="minorEastAsia" w:cstheme="minorBidi"/>
                <w:lang w:eastAsia="en-US"/>
              </w:rPr>
            </w:pPr>
          </w:p>
        </w:tc>
        <w:tc>
          <w:tcPr>
            <w:tcW w:w="0" w:type="auto"/>
            <w:tcBorders>
              <w:bottom w:val="single" w:color="000000" w:sz="8" w:space="0"/>
              <w:right w:val="single" w:color="000000" w:sz="8" w:space="0"/>
            </w:tcBorders>
            <w:vAlign w:val="center"/>
          </w:tcPr>
          <w:p w14:paraId="6BD445D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立体声</w:t>
            </w:r>
          </w:p>
        </w:tc>
        <w:tc>
          <w:tcPr>
            <w:tcW w:w="0" w:type="auto"/>
            <w:tcBorders>
              <w:bottom w:val="single" w:color="000000" w:sz="8" w:space="0"/>
              <w:right w:val="single" w:color="000000" w:sz="8" w:space="0"/>
            </w:tcBorders>
            <w:vAlign w:val="center"/>
          </w:tcPr>
          <w:p w14:paraId="4987B4F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单极免疫</w:t>
            </w:r>
          </w:p>
        </w:tc>
        <w:tc>
          <w:tcPr>
            <w:tcW w:w="0" w:type="auto"/>
            <w:tcBorders>
              <w:bottom w:val="single" w:color="000000" w:sz="8" w:space="0"/>
              <w:right w:val="single" w:color="000000" w:sz="8" w:space="0"/>
            </w:tcBorders>
            <w:vAlign w:val="center"/>
          </w:tcPr>
          <w:p w14:paraId="7635AD82">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立体声+惯性测量</w:t>
            </w:r>
          </w:p>
        </w:tc>
        <w:tc>
          <w:tcPr>
            <w:tcW w:w="0" w:type="auto"/>
            <w:vMerge w:val="continue"/>
            <w:tcBorders>
              <w:top w:val="single" w:color="000000" w:sz="8" w:space="0"/>
              <w:bottom w:val="single" w:color="000000" w:sz="8" w:space="0"/>
              <w:right w:val="single" w:color="000000" w:sz="8" w:space="0"/>
            </w:tcBorders>
          </w:tcPr>
          <w:p w14:paraId="044E4F43">
            <w:pPr>
              <w:spacing w:line="360" w:lineRule="auto"/>
              <w:rPr>
                <w:rFonts w:ascii="Georgia" w:hAnsiTheme="minorHAnsi" w:eastAsiaTheme="minorEastAsia" w:cstheme="minorBidi"/>
                <w:lang w:eastAsia="en-US"/>
              </w:rPr>
            </w:pPr>
          </w:p>
        </w:tc>
      </w:tr>
      <w:tr w14:paraId="727EEEC4">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6C74286">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MH_01</w:t>
            </w:r>
          </w:p>
        </w:tc>
        <w:tc>
          <w:tcPr>
            <w:tcW w:w="0" w:type="auto"/>
            <w:tcBorders>
              <w:bottom w:val="single" w:color="000000" w:sz="8" w:space="0"/>
              <w:right w:val="single" w:color="000000" w:sz="8" w:space="0"/>
            </w:tcBorders>
            <w:vAlign w:val="center"/>
          </w:tcPr>
          <w:p w14:paraId="5550078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79.84</w:t>
            </w:r>
          </w:p>
        </w:tc>
        <w:tc>
          <w:tcPr>
            <w:tcW w:w="0" w:type="auto"/>
            <w:tcBorders>
              <w:bottom w:val="single" w:color="000000" w:sz="8" w:space="0"/>
              <w:right w:val="single" w:color="000000" w:sz="8" w:space="0"/>
            </w:tcBorders>
            <w:vAlign w:val="center"/>
          </w:tcPr>
          <w:p w14:paraId="7A3E128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0.54</w:t>
            </w:r>
          </w:p>
        </w:tc>
        <w:tc>
          <w:tcPr>
            <w:tcW w:w="0" w:type="auto"/>
            <w:tcBorders>
              <w:bottom w:val="single" w:color="000000" w:sz="8" w:space="0"/>
              <w:right w:val="single" w:color="000000" w:sz="8" w:space="0"/>
            </w:tcBorders>
            <w:vAlign w:val="center"/>
          </w:tcPr>
          <w:p w14:paraId="3A596CE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0.18</w:t>
            </w:r>
          </w:p>
        </w:tc>
        <w:tc>
          <w:tcPr>
            <w:tcW w:w="0" w:type="auto"/>
            <w:tcBorders>
              <w:bottom w:val="single" w:color="000000" w:sz="8" w:space="0"/>
              <w:right w:val="single" w:color="000000" w:sz="8" w:space="0"/>
            </w:tcBorders>
            <w:vAlign w:val="center"/>
          </w:tcPr>
          <w:p w14:paraId="13B3CC0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0.24</w:t>
            </w:r>
          </w:p>
        </w:tc>
        <w:tc>
          <w:tcPr>
            <w:tcW w:w="0" w:type="auto"/>
            <w:tcBorders>
              <w:bottom w:val="single" w:color="000000" w:sz="8" w:space="0"/>
              <w:right w:val="single" w:color="000000" w:sz="8" w:space="0"/>
            </w:tcBorders>
            <w:vAlign w:val="center"/>
          </w:tcPr>
          <w:p w14:paraId="73A7413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0.16</w:t>
            </w:r>
          </w:p>
        </w:tc>
      </w:tr>
      <w:tr w14:paraId="6218177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A9AD02A">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MH_02</w:t>
            </w:r>
          </w:p>
        </w:tc>
        <w:tc>
          <w:tcPr>
            <w:tcW w:w="0" w:type="auto"/>
            <w:tcBorders>
              <w:bottom w:val="single" w:color="000000" w:sz="8" w:space="0"/>
              <w:right w:val="single" w:color="000000" w:sz="8" w:space="0"/>
            </w:tcBorders>
            <w:vAlign w:val="center"/>
          </w:tcPr>
          <w:p w14:paraId="7030919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72.75</w:t>
            </w:r>
          </w:p>
        </w:tc>
        <w:tc>
          <w:tcPr>
            <w:tcW w:w="0" w:type="auto"/>
            <w:tcBorders>
              <w:bottom w:val="single" w:color="000000" w:sz="8" w:space="0"/>
              <w:right w:val="single" w:color="000000" w:sz="8" w:space="0"/>
            </w:tcBorders>
            <w:vAlign w:val="center"/>
          </w:tcPr>
          <w:p w14:paraId="124DCF0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0.46</w:t>
            </w:r>
          </w:p>
        </w:tc>
        <w:tc>
          <w:tcPr>
            <w:tcW w:w="0" w:type="auto"/>
            <w:tcBorders>
              <w:bottom w:val="single" w:color="000000" w:sz="8" w:space="0"/>
              <w:right w:val="single" w:color="000000" w:sz="8" w:space="0"/>
            </w:tcBorders>
            <w:vAlign w:val="center"/>
          </w:tcPr>
          <w:p w14:paraId="4E0D225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0.09</w:t>
            </w:r>
          </w:p>
        </w:tc>
        <w:tc>
          <w:tcPr>
            <w:tcW w:w="0" w:type="auto"/>
            <w:tcBorders>
              <w:bottom w:val="single" w:color="000000" w:sz="8" w:space="0"/>
              <w:right w:val="single" w:color="000000" w:sz="8" w:space="0"/>
            </w:tcBorders>
            <w:vAlign w:val="center"/>
          </w:tcPr>
          <w:p w14:paraId="68EACCF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0.18</w:t>
            </w:r>
          </w:p>
        </w:tc>
        <w:tc>
          <w:tcPr>
            <w:tcW w:w="0" w:type="auto"/>
            <w:tcBorders>
              <w:bottom w:val="single" w:color="000000" w:sz="8" w:space="0"/>
              <w:right w:val="single" w:color="000000" w:sz="8" w:space="0"/>
            </w:tcBorders>
            <w:vAlign w:val="center"/>
          </w:tcPr>
          <w:p w14:paraId="12C67235">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0.22</w:t>
            </w:r>
          </w:p>
        </w:tc>
      </w:tr>
      <w:tr w14:paraId="711F1FE5">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14A3E79">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MH_03</w:t>
            </w:r>
          </w:p>
        </w:tc>
        <w:tc>
          <w:tcPr>
            <w:tcW w:w="0" w:type="auto"/>
            <w:tcBorders>
              <w:bottom w:val="single" w:color="000000" w:sz="8" w:space="0"/>
              <w:right w:val="single" w:color="000000" w:sz="8" w:space="0"/>
            </w:tcBorders>
            <w:vAlign w:val="center"/>
          </w:tcPr>
          <w:p w14:paraId="284B91E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130.58</w:t>
            </w:r>
          </w:p>
        </w:tc>
        <w:tc>
          <w:tcPr>
            <w:tcW w:w="0" w:type="auto"/>
            <w:tcBorders>
              <w:bottom w:val="single" w:color="000000" w:sz="8" w:space="0"/>
              <w:right w:val="single" w:color="000000" w:sz="8" w:space="0"/>
            </w:tcBorders>
            <w:vAlign w:val="center"/>
          </w:tcPr>
          <w:p w14:paraId="762944F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0.33</w:t>
            </w:r>
          </w:p>
        </w:tc>
        <w:tc>
          <w:tcPr>
            <w:tcW w:w="0" w:type="auto"/>
            <w:tcBorders>
              <w:bottom w:val="single" w:color="000000" w:sz="8" w:space="0"/>
              <w:right w:val="single" w:color="000000" w:sz="8" w:space="0"/>
            </w:tcBorders>
            <w:vAlign w:val="center"/>
          </w:tcPr>
          <w:p w14:paraId="2848008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0.17</w:t>
            </w:r>
          </w:p>
        </w:tc>
        <w:tc>
          <w:tcPr>
            <w:tcW w:w="0" w:type="auto"/>
            <w:tcBorders>
              <w:bottom w:val="single" w:color="000000" w:sz="8" w:space="0"/>
              <w:right w:val="single" w:color="000000" w:sz="8" w:space="0"/>
            </w:tcBorders>
            <w:vAlign w:val="center"/>
          </w:tcPr>
          <w:p w14:paraId="6D49802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0.23</w:t>
            </w:r>
          </w:p>
        </w:tc>
        <w:tc>
          <w:tcPr>
            <w:tcW w:w="0" w:type="auto"/>
            <w:tcBorders>
              <w:bottom w:val="single" w:color="000000" w:sz="8" w:space="0"/>
              <w:right w:val="single" w:color="000000" w:sz="8" w:space="0"/>
            </w:tcBorders>
            <w:vAlign w:val="center"/>
          </w:tcPr>
          <w:p w14:paraId="37C73A9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0.24</w:t>
            </w:r>
          </w:p>
        </w:tc>
      </w:tr>
      <w:tr w14:paraId="136DFFF5">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217961E">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MH_04</w:t>
            </w:r>
          </w:p>
        </w:tc>
        <w:tc>
          <w:tcPr>
            <w:tcW w:w="0" w:type="auto"/>
            <w:tcBorders>
              <w:bottom w:val="single" w:color="000000" w:sz="8" w:space="0"/>
              <w:right w:val="single" w:color="000000" w:sz="8" w:space="0"/>
            </w:tcBorders>
            <w:vAlign w:val="center"/>
          </w:tcPr>
          <w:p w14:paraId="6DE6D58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91.55</w:t>
            </w:r>
          </w:p>
        </w:tc>
        <w:tc>
          <w:tcPr>
            <w:tcW w:w="0" w:type="auto"/>
            <w:tcBorders>
              <w:bottom w:val="single" w:color="000000" w:sz="8" w:space="0"/>
              <w:right w:val="single" w:color="000000" w:sz="8" w:space="0"/>
            </w:tcBorders>
            <w:vAlign w:val="center"/>
          </w:tcPr>
          <w:p w14:paraId="4B9AE46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0.78</w:t>
            </w:r>
          </w:p>
        </w:tc>
        <w:tc>
          <w:tcPr>
            <w:tcW w:w="0" w:type="auto"/>
            <w:tcBorders>
              <w:bottom w:val="single" w:color="000000" w:sz="8" w:space="0"/>
              <w:right w:val="single" w:color="000000" w:sz="8" w:space="0"/>
            </w:tcBorders>
            <w:vAlign w:val="center"/>
          </w:tcPr>
          <w:p w14:paraId="1039122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0.21</w:t>
            </w:r>
          </w:p>
        </w:tc>
        <w:tc>
          <w:tcPr>
            <w:tcW w:w="0" w:type="auto"/>
            <w:tcBorders>
              <w:bottom w:val="single" w:color="000000" w:sz="8" w:space="0"/>
              <w:right w:val="single" w:color="000000" w:sz="8" w:space="0"/>
            </w:tcBorders>
            <w:vAlign w:val="center"/>
          </w:tcPr>
          <w:p w14:paraId="787AD1C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0.39</w:t>
            </w:r>
          </w:p>
        </w:tc>
        <w:tc>
          <w:tcPr>
            <w:tcW w:w="0" w:type="auto"/>
            <w:tcBorders>
              <w:bottom w:val="single" w:color="000000" w:sz="8" w:space="0"/>
              <w:right w:val="single" w:color="000000" w:sz="8" w:space="0"/>
            </w:tcBorders>
            <w:vAlign w:val="center"/>
          </w:tcPr>
          <w:p w14:paraId="1ACF07E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0.34</w:t>
            </w:r>
          </w:p>
        </w:tc>
      </w:tr>
      <w:tr w14:paraId="7007004A">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E011CD6">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MH_05</w:t>
            </w:r>
          </w:p>
        </w:tc>
        <w:tc>
          <w:tcPr>
            <w:tcW w:w="0" w:type="auto"/>
            <w:tcBorders>
              <w:bottom w:val="single" w:color="000000" w:sz="8" w:space="0"/>
              <w:right w:val="single" w:color="000000" w:sz="8" w:space="0"/>
            </w:tcBorders>
            <w:vAlign w:val="center"/>
          </w:tcPr>
          <w:p w14:paraId="0BBC3ED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97.32</w:t>
            </w:r>
          </w:p>
        </w:tc>
        <w:tc>
          <w:tcPr>
            <w:tcW w:w="0" w:type="auto"/>
            <w:tcBorders>
              <w:bottom w:val="single" w:color="000000" w:sz="8" w:space="0"/>
              <w:right w:val="single" w:color="000000" w:sz="8" w:space="0"/>
            </w:tcBorders>
            <w:vAlign w:val="center"/>
          </w:tcPr>
          <w:p w14:paraId="4FC3BD1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0.50</w:t>
            </w:r>
          </w:p>
        </w:tc>
        <w:tc>
          <w:tcPr>
            <w:tcW w:w="0" w:type="auto"/>
            <w:tcBorders>
              <w:bottom w:val="single" w:color="000000" w:sz="8" w:space="0"/>
              <w:right w:val="single" w:color="000000" w:sz="8" w:space="0"/>
            </w:tcBorders>
            <w:vAlign w:val="center"/>
          </w:tcPr>
          <w:p w14:paraId="233AB07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0.25</w:t>
            </w:r>
          </w:p>
        </w:tc>
        <w:tc>
          <w:tcPr>
            <w:tcW w:w="0" w:type="auto"/>
            <w:tcBorders>
              <w:bottom w:val="single" w:color="000000" w:sz="8" w:space="0"/>
              <w:right w:val="single" w:color="000000" w:sz="8" w:space="0"/>
            </w:tcBorders>
            <w:vAlign w:val="center"/>
          </w:tcPr>
          <w:p w14:paraId="1D8FADA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0.19</w:t>
            </w:r>
          </w:p>
        </w:tc>
        <w:tc>
          <w:tcPr>
            <w:tcW w:w="0" w:type="auto"/>
            <w:tcBorders>
              <w:bottom w:val="single" w:color="000000" w:sz="8" w:space="0"/>
              <w:right w:val="single" w:color="000000" w:sz="8" w:space="0"/>
            </w:tcBorders>
            <w:vAlign w:val="center"/>
          </w:tcPr>
          <w:p w14:paraId="2C05A7E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0.47</w:t>
            </w:r>
          </w:p>
        </w:tc>
      </w:tr>
      <w:tr w14:paraId="61E1B281">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7A2F9A3">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V1_01</w:t>
            </w:r>
          </w:p>
        </w:tc>
        <w:tc>
          <w:tcPr>
            <w:tcW w:w="0" w:type="auto"/>
            <w:tcBorders>
              <w:bottom w:val="single" w:color="000000" w:sz="8" w:space="0"/>
              <w:right w:val="single" w:color="000000" w:sz="8" w:space="0"/>
            </w:tcBorders>
            <w:vAlign w:val="center"/>
          </w:tcPr>
          <w:p w14:paraId="224FCBA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58.51</w:t>
            </w:r>
          </w:p>
        </w:tc>
        <w:tc>
          <w:tcPr>
            <w:tcW w:w="0" w:type="auto"/>
            <w:tcBorders>
              <w:bottom w:val="single" w:color="000000" w:sz="8" w:space="0"/>
              <w:right w:val="single" w:color="000000" w:sz="8" w:space="0"/>
            </w:tcBorders>
            <w:vAlign w:val="center"/>
          </w:tcPr>
          <w:p w14:paraId="6A441BD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0.55</w:t>
            </w:r>
          </w:p>
        </w:tc>
        <w:tc>
          <w:tcPr>
            <w:tcW w:w="0" w:type="auto"/>
            <w:tcBorders>
              <w:bottom w:val="single" w:color="000000" w:sz="8" w:space="0"/>
              <w:right w:val="single" w:color="000000" w:sz="8" w:space="0"/>
            </w:tcBorders>
            <w:vAlign w:val="center"/>
          </w:tcPr>
          <w:p w14:paraId="51ED932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0.06</w:t>
            </w:r>
          </w:p>
        </w:tc>
        <w:tc>
          <w:tcPr>
            <w:tcW w:w="0" w:type="auto"/>
            <w:tcBorders>
              <w:bottom w:val="single" w:color="000000" w:sz="8" w:space="0"/>
              <w:right w:val="single" w:color="000000" w:sz="8" w:space="0"/>
            </w:tcBorders>
            <w:vAlign w:val="center"/>
          </w:tcPr>
          <w:p w14:paraId="2232020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0.10</w:t>
            </w:r>
          </w:p>
        </w:tc>
        <w:tc>
          <w:tcPr>
            <w:tcW w:w="0" w:type="auto"/>
            <w:tcBorders>
              <w:bottom w:val="single" w:color="000000" w:sz="8" w:space="0"/>
              <w:right w:val="single" w:color="000000" w:sz="8" w:space="0"/>
            </w:tcBorders>
            <w:vAlign w:val="center"/>
          </w:tcPr>
          <w:p w14:paraId="738574E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0.09</w:t>
            </w:r>
          </w:p>
        </w:tc>
      </w:tr>
      <w:tr w14:paraId="77238D01">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2A89E5E4">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V1_02</w:t>
            </w:r>
          </w:p>
        </w:tc>
        <w:tc>
          <w:tcPr>
            <w:tcW w:w="0" w:type="auto"/>
            <w:tcBorders>
              <w:bottom w:val="single" w:color="000000" w:sz="8" w:space="0"/>
              <w:right w:val="single" w:color="000000" w:sz="8" w:space="0"/>
            </w:tcBorders>
            <w:vAlign w:val="center"/>
          </w:tcPr>
          <w:p w14:paraId="07452C4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75.72</w:t>
            </w:r>
          </w:p>
        </w:tc>
        <w:tc>
          <w:tcPr>
            <w:tcW w:w="0" w:type="auto"/>
            <w:tcBorders>
              <w:bottom w:val="single" w:color="000000" w:sz="8" w:space="0"/>
              <w:right w:val="single" w:color="000000" w:sz="8" w:space="0"/>
            </w:tcBorders>
            <w:vAlign w:val="center"/>
          </w:tcPr>
          <w:p w14:paraId="03C162F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0.23</w:t>
            </w:r>
          </w:p>
        </w:tc>
        <w:tc>
          <w:tcPr>
            <w:tcW w:w="0" w:type="auto"/>
            <w:tcBorders>
              <w:bottom w:val="single" w:color="000000" w:sz="8" w:space="0"/>
              <w:right w:val="single" w:color="000000" w:sz="8" w:space="0"/>
            </w:tcBorders>
            <w:vAlign w:val="center"/>
          </w:tcPr>
          <w:p w14:paraId="2CFE3AC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0.09</w:t>
            </w:r>
          </w:p>
        </w:tc>
        <w:tc>
          <w:tcPr>
            <w:tcW w:w="0" w:type="auto"/>
            <w:tcBorders>
              <w:bottom w:val="single" w:color="000000" w:sz="8" w:space="0"/>
              <w:right w:val="single" w:color="000000" w:sz="8" w:space="0"/>
            </w:tcBorders>
            <w:vAlign w:val="center"/>
          </w:tcPr>
          <w:p w14:paraId="3022B698">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0.10</w:t>
            </w:r>
          </w:p>
        </w:tc>
        <w:tc>
          <w:tcPr>
            <w:tcW w:w="0" w:type="auto"/>
            <w:tcBorders>
              <w:bottom w:val="single" w:color="000000" w:sz="8" w:space="0"/>
              <w:right w:val="single" w:color="000000" w:sz="8" w:space="0"/>
            </w:tcBorders>
            <w:vAlign w:val="center"/>
          </w:tcPr>
          <w:p w14:paraId="3EC3C32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0.20</w:t>
            </w:r>
          </w:p>
        </w:tc>
      </w:tr>
      <w:tr w14:paraId="0986F3BE">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29E562A4">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V1_03</w:t>
            </w:r>
          </w:p>
        </w:tc>
        <w:tc>
          <w:tcPr>
            <w:tcW w:w="0" w:type="auto"/>
            <w:tcBorders>
              <w:bottom w:val="single" w:color="000000" w:sz="8" w:space="0"/>
              <w:right w:val="single" w:color="000000" w:sz="8" w:space="0"/>
            </w:tcBorders>
            <w:vAlign w:val="center"/>
          </w:tcPr>
          <w:p w14:paraId="6005EA0B">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78.77</w:t>
            </w:r>
          </w:p>
        </w:tc>
        <w:tc>
          <w:tcPr>
            <w:tcW w:w="0" w:type="auto"/>
            <w:tcBorders>
              <w:bottom w:val="single" w:color="000000" w:sz="8" w:space="0"/>
              <w:right w:val="single" w:color="000000" w:sz="8" w:space="0"/>
            </w:tcBorders>
            <w:vAlign w:val="center"/>
          </w:tcPr>
          <w:p w14:paraId="5DF0983D">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x</w:t>
            </w:r>
          </w:p>
        </w:tc>
        <w:tc>
          <w:tcPr>
            <w:tcW w:w="0" w:type="auto"/>
            <w:tcBorders>
              <w:bottom w:val="single" w:color="000000" w:sz="8" w:space="0"/>
              <w:right w:val="single" w:color="000000" w:sz="8" w:space="0"/>
            </w:tcBorders>
            <w:vAlign w:val="center"/>
          </w:tcPr>
          <w:p w14:paraId="720D39B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0.18</w:t>
            </w:r>
          </w:p>
        </w:tc>
        <w:tc>
          <w:tcPr>
            <w:tcW w:w="0" w:type="auto"/>
            <w:tcBorders>
              <w:bottom w:val="single" w:color="000000" w:sz="8" w:space="0"/>
              <w:right w:val="single" w:color="000000" w:sz="8" w:space="0"/>
            </w:tcBorders>
            <w:vAlign w:val="center"/>
          </w:tcPr>
          <w:p w14:paraId="006D2936">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0.11</w:t>
            </w:r>
          </w:p>
        </w:tc>
        <w:tc>
          <w:tcPr>
            <w:tcW w:w="0" w:type="auto"/>
            <w:tcBorders>
              <w:bottom w:val="single" w:color="000000" w:sz="8" w:space="0"/>
              <w:right w:val="single" w:color="000000" w:sz="8" w:space="0"/>
            </w:tcBorders>
            <w:vAlign w:val="center"/>
          </w:tcPr>
          <w:p w14:paraId="76D2A167">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0.24</w:t>
            </w:r>
          </w:p>
        </w:tc>
      </w:tr>
      <w:tr w14:paraId="4731FDF6">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194180B0">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V2_01</w:t>
            </w:r>
          </w:p>
        </w:tc>
        <w:tc>
          <w:tcPr>
            <w:tcW w:w="0" w:type="auto"/>
            <w:tcBorders>
              <w:bottom w:val="single" w:color="000000" w:sz="8" w:space="0"/>
              <w:right w:val="single" w:color="000000" w:sz="8" w:space="0"/>
            </w:tcBorders>
            <w:vAlign w:val="center"/>
          </w:tcPr>
          <w:p w14:paraId="00F2B06A">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36.34</w:t>
            </w:r>
          </w:p>
        </w:tc>
        <w:tc>
          <w:tcPr>
            <w:tcW w:w="0" w:type="auto"/>
            <w:tcBorders>
              <w:bottom w:val="single" w:color="000000" w:sz="8" w:space="0"/>
              <w:right w:val="single" w:color="000000" w:sz="8" w:space="0"/>
            </w:tcBorders>
            <w:vAlign w:val="center"/>
          </w:tcPr>
          <w:p w14:paraId="7966892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0.23</w:t>
            </w:r>
          </w:p>
        </w:tc>
        <w:tc>
          <w:tcPr>
            <w:tcW w:w="0" w:type="auto"/>
            <w:tcBorders>
              <w:bottom w:val="single" w:color="000000" w:sz="8" w:space="0"/>
              <w:right w:val="single" w:color="000000" w:sz="8" w:space="0"/>
            </w:tcBorders>
            <w:vAlign w:val="center"/>
          </w:tcPr>
          <w:p w14:paraId="6DA7A0C9">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0.06</w:t>
            </w:r>
          </w:p>
        </w:tc>
        <w:tc>
          <w:tcPr>
            <w:tcW w:w="0" w:type="auto"/>
            <w:tcBorders>
              <w:bottom w:val="single" w:color="000000" w:sz="8" w:space="0"/>
              <w:right w:val="single" w:color="000000" w:sz="8" w:space="0"/>
            </w:tcBorders>
            <w:vAlign w:val="center"/>
          </w:tcPr>
          <w:p w14:paraId="52D036A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0.12</w:t>
            </w:r>
          </w:p>
        </w:tc>
        <w:tc>
          <w:tcPr>
            <w:tcW w:w="0" w:type="auto"/>
            <w:tcBorders>
              <w:bottom w:val="single" w:color="000000" w:sz="8" w:space="0"/>
              <w:right w:val="single" w:color="000000" w:sz="8" w:space="0"/>
            </w:tcBorders>
            <w:vAlign w:val="center"/>
          </w:tcPr>
          <w:p w14:paraId="18CE8E3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0.13</w:t>
            </w:r>
          </w:p>
        </w:tc>
      </w:tr>
      <w:tr w14:paraId="3A523350">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63E8B27D">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V2_02</w:t>
            </w:r>
          </w:p>
        </w:tc>
        <w:tc>
          <w:tcPr>
            <w:tcW w:w="0" w:type="auto"/>
            <w:tcBorders>
              <w:bottom w:val="single" w:color="000000" w:sz="8" w:space="0"/>
              <w:right w:val="single" w:color="000000" w:sz="8" w:space="0"/>
            </w:tcBorders>
            <w:vAlign w:val="center"/>
          </w:tcPr>
          <w:p w14:paraId="7114435E">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83.01</w:t>
            </w:r>
          </w:p>
        </w:tc>
        <w:tc>
          <w:tcPr>
            <w:tcW w:w="0" w:type="auto"/>
            <w:tcBorders>
              <w:bottom w:val="single" w:color="000000" w:sz="8" w:space="0"/>
              <w:right w:val="single" w:color="000000" w:sz="8" w:space="0"/>
            </w:tcBorders>
            <w:vAlign w:val="center"/>
          </w:tcPr>
          <w:p w14:paraId="316964CF">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0.20</w:t>
            </w:r>
          </w:p>
        </w:tc>
        <w:tc>
          <w:tcPr>
            <w:tcW w:w="0" w:type="auto"/>
            <w:tcBorders>
              <w:bottom w:val="single" w:color="000000" w:sz="8" w:space="0"/>
              <w:right w:val="single" w:color="000000" w:sz="8" w:space="0"/>
            </w:tcBorders>
            <w:vAlign w:val="center"/>
          </w:tcPr>
          <w:p w14:paraId="334D363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0.11</w:t>
            </w:r>
          </w:p>
        </w:tc>
        <w:tc>
          <w:tcPr>
            <w:tcW w:w="0" w:type="auto"/>
            <w:tcBorders>
              <w:bottom w:val="single" w:color="000000" w:sz="8" w:space="0"/>
              <w:right w:val="single" w:color="000000" w:sz="8" w:space="0"/>
            </w:tcBorders>
            <w:vAlign w:val="center"/>
          </w:tcPr>
          <w:p w14:paraId="342492E0">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0.10</w:t>
            </w:r>
          </w:p>
        </w:tc>
        <w:tc>
          <w:tcPr>
            <w:tcW w:w="0" w:type="auto"/>
            <w:tcBorders>
              <w:bottom w:val="single" w:color="000000" w:sz="8" w:space="0"/>
              <w:right w:val="single" w:color="000000" w:sz="8" w:space="0"/>
            </w:tcBorders>
            <w:vAlign w:val="center"/>
          </w:tcPr>
          <w:p w14:paraId="7A236121">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0.16</w:t>
            </w:r>
          </w:p>
        </w:tc>
      </w:tr>
      <w:tr w14:paraId="71145506">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E875582">
            <w:pPr>
              <w:spacing w:line="360" w:lineRule="auto"/>
              <w:rPr>
                <w:rFonts w:hint="eastAsia" w:ascii="Georgia" w:eastAsia="宋体" w:hAnsiTheme="minorHAnsi" w:cstheme="minorBidi"/>
                <w:lang w:eastAsia="zh-CN"/>
              </w:rPr>
            </w:pPr>
            <w:r>
              <w:rPr>
                <w:rFonts w:hint="eastAsia" w:ascii="Times New Roman" w:hAnsi="Georgia" w:eastAsia="微软雅黑" w:cs="Georgia"/>
                <w:kern w:val="2"/>
                <w:sz w:val="21"/>
                <w:szCs w:val="24"/>
                <w:lang w:val="en-US" w:eastAsia="zh-CN" w:bidi="ar-SA"/>
              </w:rPr>
              <w:t>V2_03</w:t>
            </w:r>
          </w:p>
        </w:tc>
        <w:tc>
          <w:tcPr>
            <w:tcW w:w="0" w:type="auto"/>
            <w:tcBorders>
              <w:bottom w:val="single" w:color="000000" w:sz="8" w:space="0"/>
              <w:right w:val="single" w:color="000000" w:sz="8" w:space="0"/>
            </w:tcBorders>
            <w:vAlign w:val="center"/>
          </w:tcPr>
          <w:p w14:paraId="28E8471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85.23</w:t>
            </w:r>
          </w:p>
        </w:tc>
        <w:tc>
          <w:tcPr>
            <w:tcW w:w="0" w:type="auto"/>
            <w:tcBorders>
              <w:bottom w:val="single" w:color="000000" w:sz="8" w:space="0"/>
              <w:right w:val="single" w:color="000000" w:sz="8" w:space="0"/>
            </w:tcBorders>
            <w:vAlign w:val="center"/>
          </w:tcPr>
          <w:p w14:paraId="71FB7EA3">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x</w:t>
            </w:r>
          </w:p>
        </w:tc>
        <w:tc>
          <w:tcPr>
            <w:tcW w:w="0" w:type="auto"/>
            <w:tcBorders>
              <w:bottom w:val="single" w:color="000000" w:sz="8" w:space="0"/>
              <w:right w:val="single" w:color="000000" w:sz="8" w:space="0"/>
            </w:tcBorders>
            <w:vAlign w:val="center"/>
          </w:tcPr>
          <w:p w14:paraId="5836322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0.26</w:t>
            </w:r>
          </w:p>
        </w:tc>
        <w:tc>
          <w:tcPr>
            <w:tcW w:w="0" w:type="auto"/>
            <w:tcBorders>
              <w:bottom w:val="single" w:color="000000" w:sz="8" w:space="0"/>
              <w:right w:val="single" w:color="000000" w:sz="8" w:space="0"/>
            </w:tcBorders>
            <w:vAlign w:val="center"/>
          </w:tcPr>
          <w:p w14:paraId="322E83E4">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0.27</w:t>
            </w:r>
          </w:p>
        </w:tc>
        <w:tc>
          <w:tcPr>
            <w:tcW w:w="0" w:type="auto"/>
            <w:tcBorders>
              <w:bottom w:val="single" w:color="000000" w:sz="8" w:space="0"/>
              <w:right w:val="single" w:color="000000" w:sz="8" w:space="0"/>
            </w:tcBorders>
            <w:vAlign w:val="center"/>
          </w:tcPr>
          <w:p w14:paraId="3D86A27C">
            <w:pPr>
              <w:spacing w:line="360" w:lineRule="auto"/>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0.29</w:t>
            </w:r>
          </w:p>
        </w:tc>
      </w:tr>
    </w:tbl>
    <w:p w14:paraId="340EA930">
      <w:pPr>
        <w:spacing w:line="360" w:lineRule="auto"/>
      </w:pPr>
    </w:p>
    <w:p w14:paraId="317D606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（FPS），同步IMU测量（ADIS16448,200Hz），此外，真实状态由 VICON 和LeicaMS50提供。我们运行了三种不同传感器组合的数据集，包括立体相机、单目相机与IMU组合、以及单独的立体相机与IMU组合。</w:t>
      </w:r>
    </w:p>
    <w:p w14:paraId="31E7C0E2">
      <w:pPr>
        <w:spacing w:after="220" w:line="360" w:lineRule="auto"/>
        <w:rPr>
          <w:rFonts w:hint="eastAsia" w:eastAsia="宋体"/>
          <w:lang w:eastAsia="zh-CN"/>
        </w:rPr>
      </w:pPr>
      <w:r>
        <w:rPr>
          <w:rFonts w:hint="eastAsia" w:ascii="Times New Roman" w:hAnsi="Georgia" w:eastAsia="微软雅黑" w:cs="Georgia"/>
          <w:kern w:val="2"/>
          <w:sz w:val="21"/>
          <w:szCs w:val="24"/>
          <w:lang w:val="en-US" w:eastAsia="zh-CN" w:bidi="ar-SA"/>
        </w:rPr>
        <w:t>在本实验中，我们将研究结果与 OKVIS [8]进行对比。该研究采用最先进的视觉惯性光学（VIO）技术，通过立体相机和惯性测量单元（IMU）实现视觉-惯性同步。 OKVIS 是另一种基于优化的滑动窗口算法，专为视觉惯性传感器设计，而我们的系统则是一个更通用的框架，支持多种传感器组合。我们使用EuRoC数据集中的所有序列对所提出的框架和 OKVIS 进行了测试，并通过相对姿态误差（RPE）和绝对轨迹误差（ATE）进行评估。RPE的计算采用文献[26]中提出的工具。图4和图5分别展示了 MH_05_difficult 和 V2_02_medium 两个序列的RPE（相对姿态误差）曲线。</w:t>
      </w:r>
    </w:p>
    <w:p w14:paraId="22DF6ECD">
      <w:pPr>
        <w:spacing w:after="220" w:line="360" w:lineRule="auto"/>
        <w:rPr>
          <w:rFonts w:hint="eastAsia" w:eastAsia="宋体"/>
          <w:lang w:eastAsia="zh-CN"/>
        </w:rPr>
      </w:pPr>
      <w:r>
        <w:rPr>
          <w:rFonts w:hint="eastAsia" w:ascii="Times New Roman" w:hAnsi="Georgia" w:eastAsia="微软雅黑" w:cs="Georgia"/>
          <w:kern w:val="2"/>
          <w:sz w:val="21"/>
          <w:szCs w:val="24"/>
          <w:lang w:val="en-US" w:eastAsia="zh-CN" w:bidi="ar-SA"/>
        </w:rPr>
        <w:t>表I展示了EuRoC数据集中所有序列的平均绝对误差（RMSE）RMSE 。通过Horn方法[28]将估计轨迹与真实轨迹进行对齐。仅使用立体视觉的方案在 V1_03_difficult 和 V2_03_difficult 序列中失效，因为这些序列的运动过于剧烈，导致视觉追踪无法有效追踪。而采用惯性测量单元（IMU）的方法在所有序列中均表现良好。这充分证明，当视觉追踪因光照变化、无纹理区域或运动模糊而失效时，IMU能通过填补数据空白显著提升运动追踪性能。</w:t>
      </w:r>
    </w:p>
    <w:p w14:paraId="70AA79F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从相对姿态误差和绝对轨迹误差来看，纯立体视觉方法在多数场景中表现最差。在纯立体视觉情况下，位置和旋转漂移会随着距离增加而明显加剧。换句话说，惯性测量单元（IMU）在状态估计中显著提升了视觉系统的性能。由于IMU能测量重力矢量，因此能有效抑制滚转角和俯仰角的漂移。配备IMU的立体相机并非总能表现最佳，因为相比单目相机，其需要更精确的校准。若内校准和外校准不准确，系统会引入更多噪声。总体而言，多传感器融合能显著提升系统的鲁棒性。我们的实验结果在多数场景中均优于 OKVIS 。</w:t>
      </w:r>
    </w:p>
    <w:p w14:paraId="57172F6F">
      <w:pPr>
        <w:spacing w:line="360" w:lineRule="auto"/>
        <w:jc w:val="center"/>
      </w:pPr>
      <w:r>
        <w:drawing>
          <wp:inline distT="0" distB="0" distL="0" distR="0">
            <wp:extent cx="5486400" cy="4122420"/>
            <wp:effectExtent l="0" t="0" r="0" b="0"/>
            <wp:docPr id="682703989" name="image-7cd2477a06bad410118ec958c16209a337cddd52.jpg"/>
            <wp:cNvGraphicFramePr/>
            <a:graphic xmlns:a="http://schemas.openxmlformats.org/drawingml/2006/main">
              <a:graphicData uri="http://schemas.openxmlformats.org/drawingml/2006/picture">
                <pic:pic xmlns:pic="http://schemas.openxmlformats.org/drawingml/2006/picture">
                  <pic:nvPicPr>
                    <pic:cNvPr id="682703989" name="image-7cd2477a06bad410118ec958c16209a337cddd52.jpg"/>
                    <pic:cNvPicPr/>
                  </pic:nvPicPr>
                  <pic:blipFill>
                    <a:blip r:embed="rId11" cstate="print"/>
                    <a:srcRect/>
                    <a:stretch>
                      <a:fillRect/>
                    </a:stretch>
                  </pic:blipFill>
                  <pic:spPr>
                    <a:xfrm>
                      <a:off x="0" y="0"/>
                      <a:ext cx="5486400" cy="4122463"/>
                    </a:xfrm>
                    <a:prstGeom prst="rect">
                      <a:avLst/>
                    </a:prstGeom>
                  </pic:spPr>
                </pic:pic>
              </a:graphicData>
            </a:graphic>
          </wp:inline>
        </w:drawing>
      </w:r>
    </w:p>
    <w:p w14:paraId="2F83A2A5">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图6. 用于户外环境的自主研发传感器套件。该套件包含立体相机（mvBlueFOX-MLC200w，20 Hz）和DJI A3控制器，后者内置惯性测量单元（IMU）及GPS接收器。</w:t>
      </w:r>
      <m:oMath>
        <m:r>
          <m:rPr>
            <m:sty m:val="p"/>
          </m:rPr>
          <w:rPr>
            <w:rFonts w:ascii="Cambria Math" w:hAnsi="Cambria Math"/>
          </w:rPr>
          <m:t>(200</m:t>
        </m:r>
        <m:r>
          <m:rPr>
            <m:nor/>
            <m:sty m:val="p"/>
          </m:rPr>
          <w:rPr>
            <w:b w:val="0"/>
            <w:i w:val="0"/>
          </w:rPr>
          <m:t xml:space="preserve"> </m:t>
        </m:r>
        <m:r>
          <m:rPr>
            <m:sty m:val="p"/>
          </m:rPr>
          <w:rPr>
            <w:rFonts w:ascii="Cambria Math" w:hAnsi="Cambria Math"/>
          </w:rPr>
          <m:t>Hz)</m:t>
        </m:r>
      </m:oMath>
    </w:p>
    <w:p w14:paraId="68036E4E">
      <w:pPr>
        <w:spacing w:line="360" w:lineRule="auto"/>
        <w:jc w:val="center"/>
      </w:pPr>
      <w:r>
        <w:drawing>
          <wp:inline distT="0" distB="0" distL="0" distR="0">
            <wp:extent cx="5486400" cy="4853940"/>
            <wp:effectExtent l="0" t="0" r="0" b="0"/>
            <wp:docPr id="1471678207" name="image-bfba08ff703c47afaa2909684452f8c1c9efcea4.jpg"/>
            <wp:cNvGraphicFramePr/>
            <a:graphic xmlns:a="http://schemas.openxmlformats.org/drawingml/2006/main">
              <a:graphicData uri="http://schemas.openxmlformats.org/drawingml/2006/picture">
                <pic:pic xmlns:pic="http://schemas.openxmlformats.org/drawingml/2006/picture">
                  <pic:nvPicPr>
                    <pic:cNvPr id="1471678207" name="image-bfba08ff703c47afaa2909684452f8c1c9efcea4.jpg"/>
                    <pic:cNvPicPr/>
                  </pic:nvPicPr>
                  <pic:blipFill>
                    <a:blip r:embed="rId12" cstate="print"/>
                    <a:srcRect/>
                    <a:stretch>
                      <a:fillRect/>
                    </a:stretch>
                  </pic:blipFill>
                  <pic:spPr>
                    <a:xfrm>
                      <a:off x="0" y="0"/>
                      <a:ext cx="5486400" cy="4854254"/>
                    </a:xfrm>
                    <a:prstGeom prst="rect">
                      <a:avLst/>
                    </a:prstGeom>
                  </pic:spPr>
                </pic:pic>
              </a:graphicData>
            </a:graphic>
          </wp:inline>
        </w:drawing>
      </w:r>
    </w:p>
    <w:p w14:paraId="66AB826C">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图7. 户外实验中的估算轨迹。</w:t>
      </w:r>
    </w:p>
    <w:p w14:paraId="5CB74C23">
      <w:pPr>
        <w:spacing w:before="330" w:line="360" w:lineRule="auto"/>
        <w:rPr>
          <w:rFonts w:hint="eastAsia" w:eastAsia="宋体"/>
          <w:b/>
          <w:sz w:val="24"/>
          <w:lang w:eastAsia="zh-CN"/>
        </w:rPr>
      </w:pPr>
      <w:bookmarkStart w:id="12" w:name="b_real_world_experiment"/>
      <w:r>
        <w:rPr>
          <w:rFonts w:hint="eastAsia" w:ascii="Times New Roman" w:hAnsi="Times New Roman" w:eastAsia="微软雅黑" w:cs="Times New Roman"/>
          <w:b/>
          <w:kern w:val="2"/>
          <w:sz w:val="24"/>
          <w:szCs w:val="24"/>
          <w:lang w:val="en-US" w:eastAsia="zh-CN" w:bidi="ar-SA"/>
        </w:rPr>
        <w:t>B. 现实世界实验</w:t>
      </w:r>
      <w:bookmarkEnd w:id="12"/>
    </w:p>
    <w:p w14:paraId="13B11DC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本实验采用自主研发的传感器套件验证框架性能。如图6所示，该套件包含立体相机（型号mvBlueFOX-MLC200w，20Hz）和DJI A3控制器（内置惯性测量单元IMU及GPS接收器），其中</w:t>
      </w:r>
      <m:oMath>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(200</m:t>
        </m:r>
        <m:r>
          <m:rPr>
            <m:nor/>
            <m:sty m:val="p"/>
          </m:rPr>
          <w:rPr>
            <w:b w:val="0"/>
            <w:i w:val="0"/>
          </w:rPr>
          <m:t xml:space="preserve"> </m:t>
        </m:r>
        <m:r>
          <m:rPr>
            <m:sty m:val="p"/>
          </m:rPr>
          <w:rPr>
            <w:rFonts w:ascii="Cambria Math" w:hAnsi="Cambria Math"/>
          </w:rPr>
          <m:t>Hz)</m:t>
        </m:r>
      </m:oMath>
      <w:r>
        <w:rPr>
          <w:rFonts w:hint="eastAsia" w:ascii="Times New Roman" w:hAnsi="Times New Roman" w:eastAsia="微软雅黑" w:cs="Times New Roman"/>
          <w:kern w:val="2"/>
          <w:sz w:val="21"/>
          <w:szCs w:val="24"/>
          <w:lang w:val="en-US" w:eastAsia="zh-CN" w:bidi="ar-SA"/>
        </w:rPr>
        <w:t>GPS定位数据作为基准参考。实验中我们手持该传感器套件进行移动测试。</w:t>
      </w:r>
    </w:p>
    <w:p w14:paraId="7EF0D1EC">
      <w:pPr>
        <w:spacing w:after="220" w:line="360" w:lineRule="auto"/>
        <w:rPr>
          <w:rFonts w:hint="eastAsia" w:eastAsia="宋体"/>
          <w:lang w:eastAsia="zh-CN"/>
        </w:rPr>
      </w:pPr>
      <m:oMath>
        <m:sSup>
          <m:sSupPr>
            <m:ctrlPr>
              <w:rPr>
                <w:rFonts w:ascii="Cambria Math" w:hAnsi="Cambria Math"/>
              </w:rPr>
            </m:ctrlPr>
          </m:sSupPr>
          <m:e>
            <m:r>
              <m:rPr/>
              <w:rPr>
                <w:rFonts w:ascii="Cambria Math" w:hAnsi="Cambria Math"/>
              </w:rPr>
              <m:t xml:space="preserve"> </m:t>
            </m:r>
            <m:ctrlPr>
              <w:rPr>
                <w:rFonts w:ascii="Cambria Math" w:hAnsi="Cambria Math"/>
              </w:rPr>
            </m:ctrlPr>
          </m:e>
          <m:sup>
            <m:r>
              <m:rPr>
                <m:sty m:val="p"/>
              </m:rPr>
              <w:rPr>
                <w:rFonts w:ascii="Cambria Math" w:hAnsi="Cambria Math"/>
              </w:rPr>
              <m:t>2</m:t>
            </m:r>
            <m:ctrlPr>
              <w:rPr>
                <w:rFonts w:ascii="Cambria Math" w:hAnsi="Cambria Math"/>
              </w:rPr>
            </m:ctrlPr>
          </m:sup>
        </m:sSup>
      </m:oMath>
      <w:r>
        <w:rPr>
          <w:rFonts w:hint="eastAsia" w:ascii="Times New Roman" w:hAnsi="Times New Roman" w:eastAsia="微软雅黑" w:cs="Times New Roman"/>
          <w:color w:val="4472C4"/>
          <w:kern w:val="2"/>
          <w:sz w:val="21"/>
          <w:szCs w:val="24"/>
          <w:lang w:val="en-US" w:eastAsia="zh-CN" w:bidi="ar-SA"/>
        </w:rPr>
        <w:t>http://www.dji.com/a3</w:t>
      </w:r>
    </w:p>
    <w:p w14:paraId="77B24A8F">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户外数据集的相对位姿误差</w:t>
      </w:r>
    </w:p>
    <w:p w14:paraId="0DE34BA9">
      <w:pPr>
        <w:spacing w:line="360" w:lineRule="auto"/>
        <w:jc w:val="center"/>
      </w:pPr>
      <w:r>
        <w:drawing>
          <wp:inline distT="0" distB="0" distL="0" distR="0">
            <wp:extent cx="5486400" cy="2857500"/>
            <wp:effectExtent l="0" t="0" r="0" b="0"/>
            <wp:docPr id="1794794038" name="image-5f841e23699f5c254c121cdba9400a67b7333ab0.jpg"/>
            <wp:cNvGraphicFramePr/>
            <a:graphic xmlns:a="http://schemas.openxmlformats.org/drawingml/2006/main">
              <a:graphicData uri="http://schemas.openxmlformats.org/drawingml/2006/picture">
                <pic:pic xmlns:pic="http://schemas.openxmlformats.org/drawingml/2006/picture">
                  <pic:nvPicPr>
                    <pic:cNvPr id="1794794038" name="image-5f841e23699f5c254c121cdba9400a67b7333ab0.jpg"/>
                    <pic:cNvPicPr/>
                  </pic:nvPicPr>
                  <pic:blipFill>
                    <a:blip r:embed="rId13" cstate="print"/>
                    <a:srcRect/>
                    <a:stretch>
                      <a:fillRect/>
                    </a:stretch>
                  </pic:blipFill>
                  <pic:spPr>
                    <a:xfrm>
                      <a:off x="0" y="0"/>
                      <a:ext cx="5486400" cy="2858098"/>
                    </a:xfrm>
                    <a:prstGeom prst="rect">
                      <a:avLst/>
                    </a:prstGeom>
                  </pic:spPr>
                </pic:pic>
              </a:graphicData>
            </a:graphic>
          </wp:inline>
        </w:drawing>
      </w:r>
    </w:p>
    <w:p w14:paraId="1B542A8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图8. 户外实验中的相对姿态误差[26]。</w:t>
      </w:r>
    </w:p>
    <w:p w14:paraId="63DA41A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在户外场地进行状态估计，采用三种不同组合：立体相机、单目相机与惯性测量单元（IMU）组合，以及立体相机与IMU组合。</w:t>
      </w:r>
    </w:p>
    <w:p w14:paraId="471654E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为验证精度，我们在地面行走两个圆周后，将估算结果与GPS数据进行对比。轨迹如图7所示，相对姿态误差（RPE）如图8所示。与数据集实验结果一致，仅使用立体视觉时会出现明显的位置漂移。借助惯性测量单元（IMU）辅助后，精度显著提升。更多户外实验的 RMSE 见表II。采用IMU的方法始终优于仅使用立体视觉的情况。</w:t>
      </w:r>
    </w:p>
    <w:p w14:paraId="3EC4E216">
      <w:pPr>
        <w:spacing w:before="330" w:line="360" w:lineRule="auto"/>
        <w:rPr>
          <w:rFonts w:hint="eastAsia" w:eastAsia="宋体"/>
          <w:b/>
          <w:sz w:val="24"/>
          <w:lang w:eastAsia="zh-CN"/>
        </w:rPr>
      </w:pPr>
      <w:bookmarkStart w:id="13" w:name="vi_conclusion"/>
      <w:r>
        <w:rPr>
          <w:rFonts w:hint="eastAsia" w:ascii="Times New Roman" w:hAnsi="Times New Roman" w:eastAsia="微软雅黑" w:cs="Times New Roman"/>
          <w:b/>
          <w:kern w:val="2"/>
          <w:sz w:val="24"/>
          <w:szCs w:val="24"/>
          <w:lang w:val="en-US" w:eastAsia="zh-CN" w:bidi="ar-SA"/>
        </w:rPr>
        <w:t>六、结语</w:t>
      </w:r>
      <w:bookmarkEnd w:id="13"/>
    </w:p>
    <w:p w14:paraId="2222459A">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本文提出了一种基于优化的通用局部姿态估计框架。该框架支持多种传感器组合，这在鲁棒性和实用性方面具有显著优势。我们通过视觉传感器与惯性传感器的组合进行了验证，形成了三种传感器组：双目相机、单目相机搭配惯性测量单元（IMU），以及双目相机搭配IMU。需要说明的是，虽然本文仅展示了相机与IMU的因子公式，但该框架可推广至其他传感器组合。我们在公共数据集和真实场景实验中对多传感器系统进行了性能验证。数值结果表明，该框架能够有效融合不同配置的传感器数据。</w:t>
      </w:r>
    </w:p>
    <w:p w14:paraId="17D4F618">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在后续工作中，我们将通过引入全局传感器（如GPS）扩展现有框架，以实现局部精确且全局感知的姿态估计。</w:t>
      </w:r>
    </w:p>
    <w:p w14:paraId="3AF4FFA2">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表 II</w:t>
      </w:r>
    </w:p>
    <w:p w14:paraId="5FF1C5B1">
      <w:pPr>
        <w:spacing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户外实验中的均方根误差。</w:t>
      </w:r>
    </w:p>
    <w:tbl>
      <w:tblPr>
        <w:tblStyle w:val="57"/>
        <w:tblW w:w="0" w:type="auto"/>
        <w:jc w:val="center"/>
        <w:tblCellSpacing w:w="0" w:type="dxa"/>
        <w:tblLayout w:type="autofit"/>
        <w:tblCellMar>
          <w:top w:w="80" w:type="dxa"/>
          <w:left w:w="160" w:type="dxa"/>
          <w:bottom w:w="80" w:type="dxa"/>
          <w:right w:w="160" w:type="dxa"/>
        </w:tblCellMar>
      </w:tblPr>
      <w:tblGrid>
        <w:gridCol w:w="898"/>
        <w:gridCol w:w="898"/>
        <w:gridCol w:w="950"/>
        <w:gridCol w:w="1160"/>
        <w:gridCol w:w="1909"/>
      </w:tblGrid>
      <w:tr w14:paraId="3FEF1FF1">
        <w:tblPrEx>
          <w:tblCellMar>
            <w:top w:w="80" w:type="dxa"/>
            <w:left w:w="160" w:type="dxa"/>
            <w:bottom w:w="80" w:type="dxa"/>
            <w:right w:w="160" w:type="dxa"/>
          </w:tblCellMar>
        </w:tblPrEx>
        <w:trPr>
          <w:cantSplit/>
          <w:tblCellSpacing w:w="0" w:type="dxa"/>
          <w:jc w:val="center"/>
        </w:trPr>
        <w:tc>
          <w:tcPr>
            <w:tcW w:w="0" w:type="auto"/>
            <w:vMerge w:val="restart"/>
            <w:tcBorders>
              <w:top w:val="single" w:color="000000" w:sz="8" w:space="0"/>
              <w:bottom w:val="single" w:color="000000" w:sz="8" w:space="0"/>
            </w:tcBorders>
            <w:vAlign w:val="center"/>
          </w:tcPr>
          <w:p w14:paraId="593A025F">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序列</w:t>
            </w:r>
          </w:p>
        </w:tc>
        <w:tc>
          <w:tcPr>
            <w:tcW w:w="0" w:type="auto"/>
            <w:vMerge w:val="restart"/>
            <w:tcBorders>
              <w:top w:val="single" w:color="000000" w:sz="8" w:space="0"/>
              <w:bottom w:val="single" w:color="000000" w:sz="8" w:space="0"/>
            </w:tcBorders>
            <w:vAlign w:val="center"/>
          </w:tcPr>
          <w:p w14:paraId="2179E602">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长度</w:t>
            </w:r>
          </w:p>
        </w:tc>
        <w:tc>
          <w:tcPr>
            <w:tcW w:w="0" w:type="auto"/>
            <w:gridSpan w:val="3"/>
            <w:tcBorders>
              <w:top w:val="single" w:color="000000" w:sz="8" w:space="0"/>
              <w:bottom w:val="single" w:color="000000" w:sz="8" w:space="0"/>
            </w:tcBorders>
          </w:tcPr>
          <w:p w14:paraId="5C7998FE">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建议的 RMSE</w:t>
            </w:r>
          </w:p>
        </w:tc>
      </w:tr>
      <w:tr w14:paraId="199C3F9B">
        <w:tblPrEx>
          <w:tblCellMar>
            <w:top w:w="80" w:type="dxa"/>
            <w:left w:w="160" w:type="dxa"/>
            <w:bottom w:w="80" w:type="dxa"/>
            <w:right w:w="160" w:type="dxa"/>
          </w:tblCellMar>
        </w:tblPrEx>
        <w:trPr>
          <w:cantSplit/>
          <w:tblCellSpacing w:w="0" w:type="dxa"/>
          <w:jc w:val="center"/>
        </w:trPr>
        <w:tc>
          <w:tcPr>
            <w:tcW w:w="0" w:type="auto"/>
            <w:vMerge w:val="continue"/>
            <w:tcBorders>
              <w:top w:val="single" w:color="000000" w:sz="8" w:space="0"/>
              <w:bottom w:val="single" w:color="000000" w:sz="8" w:space="0"/>
            </w:tcBorders>
          </w:tcPr>
          <w:p w14:paraId="53A927F5">
            <w:pPr>
              <w:spacing w:line="360" w:lineRule="auto"/>
              <w:rPr>
                <w:rFonts w:ascii="Georgia" w:hAnsiTheme="minorHAnsi" w:eastAsiaTheme="minorEastAsia" w:cstheme="minorBidi"/>
                <w:lang w:eastAsia="en-US"/>
              </w:rPr>
            </w:pPr>
          </w:p>
        </w:tc>
        <w:tc>
          <w:tcPr>
            <w:tcW w:w="0" w:type="auto"/>
            <w:vMerge w:val="continue"/>
            <w:tcBorders>
              <w:top w:val="single" w:color="000000" w:sz="8" w:space="0"/>
              <w:bottom w:val="single" w:color="000000" w:sz="8" w:space="0"/>
            </w:tcBorders>
          </w:tcPr>
          <w:p w14:paraId="1B6EBFD1">
            <w:pPr>
              <w:spacing w:line="360" w:lineRule="auto"/>
              <w:rPr>
                <w:rFonts w:ascii="Georgia" w:hAnsiTheme="minorHAnsi" w:eastAsiaTheme="minorEastAsia" w:cstheme="minorBidi"/>
                <w:lang w:eastAsia="en-US"/>
              </w:rPr>
            </w:pPr>
          </w:p>
        </w:tc>
        <w:tc>
          <w:tcPr>
            <w:tcW w:w="0" w:type="auto"/>
            <w:tcBorders>
              <w:bottom w:val="single" w:color="000000" w:sz="8" w:space="0"/>
            </w:tcBorders>
            <w:vAlign w:val="center"/>
          </w:tcPr>
          <w:p w14:paraId="02C1784A">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立体声</w:t>
            </w:r>
          </w:p>
        </w:tc>
        <w:tc>
          <w:tcPr>
            <w:tcW w:w="0" w:type="auto"/>
            <w:tcBorders>
              <w:bottom w:val="single" w:color="000000" w:sz="8" w:space="0"/>
            </w:tcBorders>
            <w:vAlign w:val="center"/>
          </w:tcPr>
          <w:p w14:paraId="53306DAC">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单极免疫</w:t>
            </w:r>
          </w:p>
        </w:tc>
        <w:tc>
          <w:tcPr>
            <w:tcW w:w="0" w:type="auto"/>
            <w:tcBorders>
              <w:bottom w:val="single" w:color="000000" w:sz="8" w:space="0"/>
            </w:tcBorders>
            <w:vAlign w:val="center"/>
          </w:tcPr>
          <w:p w14:paraId="03EC4192">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立体声+惯性测量</w:t>
            </w:r>
          </w:p>
        </w:tc>
      </w:tr>
      <w:tr w14:paraId="61203B2C">
        <w:tblPrEx>
          <w:tblCellMar>
            <w:top w:w="80" w:type="dxa"/>
            <w:left w:w="160" w:type="dxa"/>
            <w:bottom w:w="80" w:type="dxa"/>
            <w:right w:w="160" w:type="dxa"/>
          </w:tblCellMar>
        </w:tblPrEx>
        <w:trPr>
          <w:cantSplit/>
          <w:tblCellSpacing w:w="0" w:type="dxa"/>
          <w:jc w:val="center"/>
        </w:trPr>
        <w:tc>
          <w:tcPr>
            <w:tcW w:w="0" w:type="auto"/>
            <w:vAlign w:val="center"/>
          </w:tcPr>
          <w:p w14:paraId="1A40CE50">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户外1</w:t>
            </w:r>
          </w:p>
        </w:tc>
        <w:tc>
          <w:tcPr>
            <w:tcW w:w="0" w:type="auto"/>
            <w:vAlign w:val="center"/>
          </w:tcPr>
          <w:p w14:paraId="4337A4F6">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223.70</w:t>
            </w:r>
          </w:p>
        </w:tc>
        <w:tc>
          <w:tcPr>
            <w:tcW w:w="0" w:type="auto"/>
            <w:vAlign w:val="center"/>
          </w:tcPr>
          <w:p w14:paraId="48C0394C">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1.85</w:t>
            </w:r>
          </w:p>
        </w:tc>
        <w:tc>
          <w:tcPr>
            <w:tcW w:w="0" w:type="auto"/>
            <w:vAlign w:val="center"/>
          </w:tcPr>
          <w:p w14:paraId="116300D6">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0.71</w:t>
            </w:r>
          </w:p>
        </w:tc>
        <w:tc>
          <w:tcPr>
            <w:tcW w:w="0" w:type="auto"/>
            <w:vAlign w:val="center"/>
          </w:tcPr>
          <w:p w14:paraId="1E23DE9F">
            <w:pPr>
              <w:spacing w:line="360" w:lineRule="auto"/>
              <w:jc w:val="center"/>
              <w:rPr>
                <w:rFonts w:ascii="Georgia" w:hAnsiTheme="minorHAnsi" w:eastAsiaTheme="minorEastAsia" w:cstheme="minorBidi"/>
                <w:lang w:eastAsia="en-US"/>
              </w:rPr>
            </w:pPr>
            <m:oMathPara>
              <m:oMathParaPr>
                <m:jc m:val="center"/>
              </m:oMathParaPr>
              <m:oMath>
                <m:r>
                  <m:rPr>
                    <m:sty m:val="b"/>
                  </m:rPr>
                  <w:rPr>
                    <w:rFonts w:ascii="Cambria Math" w:hAnsi="Cambria Math" w:eastAsiaTheme="minorEastAsia" w:cstheme="minorBidi"/>
                    <w:lang w:eastAsia="en-US"/>
                  </w:rPr>
                  <m:t>0.52</m:t>
                </m:r>
              </m:oMath>
            </m:oMathPara>
          </w:p>
        </w:tc>
      </w:tr>
      <w:tr w14:paraId="567D9FEE">
        <w:tblPrEx>
          <w:tblCellMar>
            <w:top w:w="80" w:type="dxa"/>
            <w:left w:w="160" w:type="dxa"/>
            <w:bottom w:w="80" w:type="dxa"/>
            <w:right w:w="160" w:type="dxa"/>
          </w:tblCellMar>
        </w:tblPrEx>
        <w:trPr>
          <w:cantSplit/>
          <w:tblCellSpacing w:w="0" w:type="dxa"/>
          <w:jc w:val="center"/>
        </w:trPr>
        <w:tc>
          <w:tcPr>
            <w:tcW w:w="0" w:type="auto"/>
            <w:vAlign w:val="center"/>
          </w:tcPr>
          <w:p w14:paraId="2C8AF6C7">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户外2</w:t>
            </w:r>
          </w:p>
        </w:tc>
        <w:tc>
          <w:tcPr>
            <w:tcW w:w="0" w:type="auto"/>
            <w:vAlign w:val="center"/>
          </w:tcPr>
          <w:p w14:paraId="6A2A0A6E">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229.91</w:t>
            </w:r>
          </w:p>
        </w:tc>
        <w:tc>
          <w:tcPr>
            <w:tcW w:w="0" w:type="auto"/>
            <w:vAlign w:val="center"/>
          </w:tcPr>
          <w:p w14:paraId="69DF0B81">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2.35</w:t>
            </w:r>
          </w:p>
        </w:tc>
        <w:tc>
          <w:tcPr>
            <w:tcW w:w="0" w:type="auto"/>
            <w:vAlign w:val="center"/>
          </w:tcPr>
          <w:p w14:paraId="2CC94322">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0.56</w:t>
            </w:r>
          </w:p>
        </w:tc>
        <w:tc>
          <w:tcPr>
            <w:tcW w:w="0" w:type="auto"/>
            <w:vAlign w:val="center"/>
          </w:tcPr>
          <w:p w14:paraId="40213F13">
            <w:pPr>
              <w:spacing w:line="360" w:lineRule="auto"/>
              <w:jc w:val="center"/>
              <w:rPr>
                <w:rFonts w:ascii="Georgia" w:hAnsiTheme="minorHAnsi" w:eastAsiaTheme="minorEastAsia" w:cstheme="minorBidi"/>
                <w:lang w:eastAsia="en-US"/>
              </w:rPr>
            </w:pPr>
            <m:oMathPara>
              <m:oMathParaPr>
                <m:jc m:val="center"/>
              </m:oMathParaPr>
              <m:oMath>
                <m:r>
                  <m:rPr>
                    <m:sty m:val="b"/>
                  </m:rPr>
                  <w:rPr>
                    <w:rFonts w:ascii="Cambria Math" w:hAnsi="Cambria Math" w:eastAsiaTheme="minorEastAsia" w:cstheme="minorBidi"/>
                    <w:lang w:eastAsia="en-US"/>
                  </w:rPr>
                  <m:t>0.43</m:t>
                </m:r>
              </m:oMath>
            </m:oMathPara>
          </w:p>
        </w:tc>
      </w:tr>
      <w:tr w14:paraId="3E7D1CCF">
        <w:tblPrEx>
          <w:tblCellMar>
            <w:top w:w="80" w:type="dxa"/>
            <w:left w:w="160" w:type="dxa"/>
            <w:bottom w:w="80" w:type="dxa"/>
            <w:right w:w="160" w:type="dxa"/>
          </w:tblCellMar>
        </w:tblPrEx>
        <w:trPr>
          <w:cantSplit/>
          <w:tblCellSpacing w:w="0" w:type="dxa"/>
          <w:jc w:val="center"/>
        </w:trPr>
        <w:tc>
          <w:tcPr>
            <w:tcW w:w="0" w:type="auto"/>
            <w:tcBorders>
              <w:bottom w:val="single" w:color="000000" w:sz="8" w:space="0"/>
            </w:tcBorders>
            <w:vAlign w:val="center"/>
          </w:tcPr>
          <w:p w14:paraId="2C6D5A1C">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户外3</w:t>
            </w:r>
          </w:p>
        </w:tc>
        <w:tc>
          <w:tcPr>
            <w:tcW w:w="0" w:type="auto"/>
            <w:tcBorders>
              <w:bottom w:val="single" w:color="000000" w:sz="8" w:space="0"/>
            </w:tcBorders>
            <w:vAlign w:val="center"/>
          </w:tcPr>
          <w:p w14:paraId="7A26A62E">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232.13</w:t>
            </w:r>
          </w:p>
        </w:tc>
        <w:tc>
          <w:tcPr>
            <w:tcW w:w="0" w:type="auto"/>
            <w:tcBorders>
              <w:bottom w:val="single" w:color="000000" w:sz="8" w:space="0"/>
            </w:tcBorders>
            <w:vAlign w:val="center"/>
          </w:tcPr>
          <w:p w14:paraId="37C233E3">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2.59</w:t>
            </w:r>
          </w:p>
        </w:tc>
        <w:tc>
          <w:tcPr>
            <w:tcW w:w="0" w:type="auto"/>
            <w:tcBorders>
              <w:bottom w:val="single" w:color="000000" w:sz="8" w:space="0"/>
            </w:tcBorders>
            <w:vAlign w:val="center"/>
          </w:tcPr>
          <w:p w14:paraId="304D6B00">
            <w:pPr>
              <w:spacing w:line="360" w:lineRule="auto"/>
              <w:jc w:val="center"/>
              <w:rPr>
                <w:rFonts w:ascii="Georgia" w:hAnsiTheme="minorHAnsi" w:eastAsiaTheme="minorEastAsia" w:cstheme="minorBidi"/>
                <w:lang w:eastAsia="en-US"/>
              </w:rPr>
            </w:pPr>
            <m:oMathPara>
              <m:oMathParaPr>
                <m:jc m:val="center"/>
              </m:oMathParaPr>
              <m:oMath>
                <m:r>
                  <m:rPr>
                    <m:sty m:val="b"/>
                  </m:rPr>
                  <w:rPr>
                    <w:rFonts w:ascii="Cambria Math" w:hAnsi="Cambria Math" w:eastAsiaTheme="minorEastAsia" w:cstheme="minorBidi"/>
                    <w:lang w:eastAsia="en-US"/>
                  </w:rPr>
                  <m:t>0.65</m:t>
                </m:r>
              </m:oMath>
            </m:oMathPara>
          </w:p>
        </w:tc>
        <w:tc>
          <w:tcPr>
            <w:tcW w:w="0" w:type="auto"/>
            <w:tcBorders>
              <w:bottom w:val="single" w:color="000000" w:sz="8" w:space="0"/>
            </w:tcBorders>
            <w:vAlign w:val="center"/>
          </w:tcPr>
          <w:p w14:paraId="250EA92E">
            <w:pPr>
              <w:spacing w:line="360" w:lineRule="auto"/>
              <w:jc w:val="center"/>
              <w:rPr>
                <w:rFonts w:hint="eastAsia" w:ascii="Georgia" w:hAnsiTheme="minorHAnsi" w:eastAsiaTheme="minorEastAsia" w:cstheme="minorBidi"/>
                <w:lang w:eastAsia="zh-CN"/>
              </w:rPr>
            </w:pPr>
            <w:r>
              <w:rPr>
                <w:rFonts w:hint="eastAsia" w:ascii="Times New Roman" w:eastAsia="微软雅黑" w:hAnsiTheme="minorHAnsi" w:cstheme="minorBidi"/>
                <w:kern w:val="2"/>
                <w:sz w:val="21"/>
                <w:szCs w:val="24"/>
                <w:lang w:val="en-US" w:eastAsia="zh-CN" w:bidi="ar-SA"/>
              </w:rPr>
              <w:t>0.75</w:t>
            </w:r>
          </w:p>
        </w:tc>
      </w:tr>
    </w:tbl>
    <w:p w14:paraId="60C6F588">
      <w:pPr>
        <w:spacing w:line="360" w:lineRule="auto"/>
      </w:pPr>
    </w:p>
    <w:p w14:paraId="4BC6556C">
      <w:pPr>
        <w:spacing w:before="330" w:line="360" w:lineRule="auto"/>
        <w:rPr>
          <w:rFonts w:hint="eastAsia" w:eastAsia="宋体"/>
          <w:b/>
          <w:sz w:val="24"/>
          <w:lang w:eastAsia="zh-CN"/>
        </w:rPr>
      </w:pPr>
      <w:r>
        <w:rPr>
          <w:rFonts w:hint="eastAsia" w:ascii="Times New Roman" w:hAnsi="Times New Roman" w:eastAsia="微软雅黑" w:cs="Times New Roman"/>
          <w:b/>
          <w:kern w:val="2"/>
          <w:sz w:val="24"/>
          <w:szCs w:val="24"/>
          <w:lang w:val="en-US" w:eastAsia="zh-CN" w:bidi="ar-SA"/>
        </w:rPr>
        <w:t>参考文献</w:t>
      </w:r>
    </w:p>
    <w:p w14:paraId="4B31A25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[1]G.Klein与D.Murray合著的《小型Ar工作空间的并行跟踪与映射》，收录于《混合与 Augmented Reality 》2007年IEEE与ACM国际研讨会论文集，第225-234页。</w:t>
      </w:r>
    </w:p>
    <w:p w14:paraId="05781A9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[2]C.Forster、M.Pizzoli和D.Scaramuzza合著的《 SVO ：快速半直接单目视觉里程计》，收录于2014年5月中国香港IEEE国际机器人与自动化会议论文集。</w:t>
      </w:r>
    </w:p>
    <w:p w14:paraId="1FC6BC5D">
      <w:pPr>
        <w:spacing w:after="220" w:line="360" w:lineRule="auto"/>
        <w:rPr>
          <w:rFonts w:hint="eastAsia" w:ascii="Georgia" w:hAnsi="Georgia" w:eastAsia="宋体" w:cs="Georgia"/>
          <w:lang w:eastAsia="zh-CN"/>
        </w:rPr>
      </w:pPr>
      <w:r>
        <w:rPr>
          <w:rFonts w:hint="eastAsia" w:ascii="Times New Roman" w:hAnsi="Georgia" w:eastAsia="微软雅黑" w:cs="Georgia"/>
          <w:kern w:val="2"/>
          <w:sz w:val="21"/>
          <w:szCs w:val="24"/>
          <w:lang w:val="en-US" w:eastAsia="zh-CN" w:bidi="ar-SA"/>
        </w:rPr>
        <w:t>[3] J. Engel、T. Schops 和 D. Cremers，《Lsd-slam：大规模单目直接SLAM》，载于《欧洲计算机视觉会议论文集》，Springer International Publishing，2014年，第834-849页。</w:t>
      </w:r>
    </w:p>
    <w:p w14:paraId="74EF50E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[4] R. Mur-Artal、J. Montiel 和 J. D. Tardos，《Orb-slam：一种多功能且精确的单目SLAM系统》，IEEE机器人学汇刊，第31卷第5期，第1147-1163页，2015年。</w:t>
      </w:r>
    </w:p>
    <w:p w14:paraId="690A322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[5] J. Engel、V. Koltun 和 D. Cremers，《直接稀疏里程计》，《IEEE模式分析与机器智能汇刊》，2017年。</w:t>
      </w:r>
    </w:p>
    <w:p w14:paraId="641FACD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[6] A. I. Mourikis 与 S. I. Roumeliotis 合著的《视觉辅助惯性导航的多状态约束卡尔曼滤波器》，收录于《IEEE国际机器人与自动化会议论文集》（2007年4月，意大利罗马），第3565-3572页。</w:t>
      </w:r>
    </w:p>
    <w:p w14:paraId="3925AB8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[7]李明和A.莫里基斯，《基于视觉惯性 EKF 的高精度视觉惯性里程计》，《国际机器人研究杂志》，第32卷第6期，第690-711页，2013年5月。</w:t>
      </w:r>
    </w:p>
    <w:p w14:paraId="0CB16A0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[8] S. Leutenegger、S. Lynen、M. Bosse、R. Siegwart 和 P. Furgale，《基于关键帧的视觉惯性里程计非线性优化方法》，《国际机器人研究杂志》，第34卷第3期，第314-334页，2014年3月。</w:t>
      </w:r>
    </w:p>
    <w:p w14:paraId="4BFDFC9D">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[9] M. Bloesch、S. Omari、M. Hutter 和 R. Siegwart 合著的《基于直接扩展卡尔曼滤波的鲁棒视觉惯性里程计》一文，发表于2015年IEEE/RSJ国际智能机器人与系统会议论文集，第298-304页。</w:t>
      </w:r>
    </w:p>
    <w:p w14:paraId="305C1228">
      <w:pPr>
        <w:spacing w:after="220" w:line="360" w:lineRule="auto"/>
        <w:rPr>
          <w:rFonts w:hint="eastAsia" w:ascii="Georgia" w:hAnsi="Georgia" w:eastAsia="宋体" w:cs="Georgia"/>
          <w:lang w:eastAsia="zh-CN"/>
        </w:rPr>
      </w:pPr>
      <w:r>
        <w:rPr>
          <w:rFonts w:hint="eastAsia" w:ascii="Times New Roman" w:hAnsi="Georgia" w:eastAsia="微软雅黑" w:cs="Georgia"/>
          <w:kern w:val="2"/>
          <w:sz w:val="21"/>
          <w:szCs w:val="24"/>
          <w:lang w:val="en-US" w:eastAsia="zh-CN" w:bidi="ar-SA"/>
        </w:rPr>
        <w:t>[10] R. Mur-Artal 与 J. D. Tardos 合著的《基于地图重用的视觉-惯性单目SLAM》发表于《IEEE机器人与自动化快报》2017年第2卷第2期，第796-803页。</w:t>
      </w:r>
    </w:p>
    <w:p w14:paraId="182D1CF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[11] C. Forster、L. Carlone、F. Dellaert 和 D. Scaramuzza，《实时视觉惯性里程计的流形预积分方法》，IEEE 机器人学汇刊，第33卷第1期，第1-21页，2017年。</w:t>
      </w:r>
    </w:p>
    <w:p w14:paraId="0ED0C0B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[12] T. Qin、P. Li 和 S. Shen，《Vins-mono：一种稳健且多功能的单目视觉-惯性状态估计器》，IEEE 机器人学汇刊，第34卷第4期，第1004-1020页，2018年。</w:t>
      </w:r>
    </w:p>
    <w:p w14:paraId="42A8E0B2">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[13] 张杰与辛格 S.，《Loam：实时激光雷达里程计与测绘》，载于《机器人学：科学与系统》第2卷，2014年，第9页。</w:t>
      </w:r>
    </w:p>
    <w:p w14:paraId="5419AFD3">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[14] C. Kerl、J. Sturm 和 D. Cremers，《RGB-D相机的密集视觉碰撞检测》，载于《IEEE/RSJ国际智能机器人与系统会议论文集》</w:t>
      </w:r>
    </w:p>
    <w:p w14:paraId="48AFECE5">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[15] H. Rebecq、T. Horstschaefer、G. Gallego 和 D. Scaramuzza 合著的《Evo：基于几何的实时事件驱动六自由度并行跟踪与映射方法》，发表于《IEEE机器人与自动化快报》2017年第2卷第2期，第593-600页。</w:t>
      </w:r>
    </w:p>
    <w:p w14:paraId="20933D3C">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[16] S. Lynen、M. W. Achtelik、S. Weiss、M. Chli与R. Siegwart合著的《一种稳健且模块化的多传感器融合方法在微型飞行器导航中的应用》，载于《IEEE/RSJ国际智能机器人与系统会议论文集》（2013年），第3923-3929页。</w:t>
      </w:r>
    </w:p>
    <w:p w14:paraId="05526C74">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[17] 黄G.P.、穆里基斯A.I.与鲁梅利奥蒂斯S.I.，《基于可观测性的规则设计一致的ekf slam估计器》，《国际机器人研究杂志》第29卷第5期，第502-528页，2010年。</w:t>
      </w:r>
    </w:p>
    <w:p w14:paraId="58F08A6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[18]S.Shen、Y.Mulgaonkar、N.Michael和V.Kumar合著的《多传感器融合技术在旋翼机 MAV 室内外环境中的鲁棒自主飞行》，收录于2014年5月中国香港IEEE国际机器人与自动化会议论文集，第4974-4981页。</w:t>
      </w:r>
    </w:p>
    <w:p w14:paraId="0693C67D">
      <w:pPr>
        <w:spacing w:after="220" w:line="360" w:lineRule="auto"/>
        <w:rPr>
          <w:rFonts w:hint="eastAsia" w:ascii="Georgia" w:hAnsi="Georgia" w:eastAsia="宋体" w:cs="Georgia"/>
          <w:lang w:eastAsia="zh-CN"/>
        </w:rPr>
      </w:pPr>
      <w:r>
        <w:rPr>
          <w:rFonts w:hint="eastAsia" w:ascii="Times New Roman" w:hAnsi="Georgia" w:eastAsia="微软雅黑" w:cs="Georgia"/>
          <w:kern w:val="2"/>
          <w:sz w:val="21"/>
          <w:szCs w:val="24"/>
          <w:lang w:val="en-US" w:eastAsia="zh-CN" w:bidi="ar-SA"/>
        </w:rPr>
        <w:t>[19] R. Kummerle、G. Grisetti、H. Strasdat、K. Konolige 和 W. Burgard 合著的《g2o：图优化通用框架》，收录于《IEEE国际机器人与自动化会议论文集》（2011年），第3607-3613页。</w:t>
      </w:r>
    </w:p>
    <w:p w14:paraId="5A6F5E6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[20] M. Kaess、H. Johannsson、R. Roberts、V. Ila、J. J. Leonard 和 F. Dellaert，《isam2：基于贝叶斯树的增量平滑与映射》，《国际机器人研究杂志》，第31卷第2期，第216-235页，2012年。</w:t>
      </w:r>
    </w:p>
    <w:p w14:paraId="633D348E">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[21] 刘浩、陈明、张刚、鲍浩和鲍勇，《Ice-ba：视觉惯性SLAM的增量、一致且高效的束调整方法》，载于《IEEE国际模式识别会议论文集》2018年，第1974-1982页。</w:t>
      </w:r>
    </w:p>
    <w:p w14:paraId="75A7DC3F">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[22]J.Shi与C.Tomasi合著的《可追踪的优良特征》，收录于1994年IEEE计算机学会会议论文集《 Computer Vision 与 Pattern Recognition 》，第593-600页。</w:t>
      </w:r>
    </w:p>
    <w:p w14:paraId="5E8302D1">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[23] B. D. Lucas 与 T. Kanade 合著的《一种迭代图像配准技术及其在立体视觉中的应用》，收录于《国际人工智能联合会议论文集》，加拿大温哥华，1981年8月，第24-28页。</w:t>
      </w:r>
    </w:p>
    <w:p w14:paraId="0A0126A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[24] S. Agarwal、K. Mierle 等人，《Ceres求解器》，http://ceres-solver.org。</w:t>
      </w:r>
    </w:p>
    <w:p w14:paraId="0FAB3719">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[25] G. Sibley、L. Matthies 和 G. Sukhatme，《滑动窗口滤波器在行星着陆中的应用》，《野外机器人学杂志》，第27卷第5期，第587-608页，2010年9月。</w:t>
      </w:r>
    </w:p>
    <w:p w14:paraId="605478BA">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[26] A. Geiger、P. Lenz 和 R. Urtasun，《我们准备好迎接自动驾驶了吗？——Kitti视觉基准测试套件》，载于《IEEE国际模式识别会议论文集》，2012年，第3354-3361页。</w:t>
      </w:r>
    </w:p>
    <w:p w14:paraId="25BBE217">
      <w:pPr>
        <w:spacing w:after="220" w:line="360" w:lineRule="auto"/>
        <w:rPr>
          <w:rFonts w:hint="eastAsia" w:eastAsia="宋体"/>
          <w:lang w:eastAsia="zh-CN"/>
        </w:rPr>
      </w:pPr>
      <w:r>
        <w:rPr>
          <w:rFonts w:hint="eastAsia" w:ascii="Times New Roman" w:hAnsi="Times New Roman" w:eastAsia="微软雅黑" w:cs="Times New Roman"/>
          <w:kern w:val="2"/>
          <w:sz w:val="21"/>
          <w:szCs w:val="24"/>
          <w:lang w:val="en-US" w:eastAsia="zh-CN" w:bidi="ar-SA"/>
        </w:rPr>
        <w:t>[27] M. Burri、J. Nikolic、P. Gohl、T. Schneider、J. Rehder、S. Omari、M. W. Achtelik 和 R. Siegwart，《欧洲微型飞行器数据集》，《国际机器人研究杂志》，2016年。</w:t>
      </w:r>
    </w:p>
    <w:p w14:paraId="015D070A">
      <w:pPr>
        <w:spacing w:after="220" w:line="360" w:lineRule="auto"/>
        <w:rPr>
          <w:rFonts w:hint="eastAsia"/>
        </w:rPr>
      </w:pPr>
      <w:r>
        <w:rPr>
          <w:rFonts w:hint="eastAsia" w:ascii="Times New Roman" w:hAnsi="Times New Roman" w:eastAsia="微软雅黑" w:cs="Times New Roman"/>
          <w:kern w:val="2"/>
          <w:sz w:val="21"/>
          <w:szCs w:val="24"/>
          <w:lang w:val="en-US" w:eastAsia="zh-CN" w:bidi="ar-SA"/>
        </w:rPr>
        <w:t>[28]B.K.Horn，《单位四元数求绝对方位的闭式解》， JOSA A，第4卷第4期，第629-642页，1987年。</w:t>
      </w:r>
    </w:p>
    <w:bookmarkEnd w:id="14"/>
    <w:sectPr>
      <w:footerReference r:id="rId3" w:type="default"/>
      <w:footerReference r:id="rId4" w:type="even"/>
      <w:pgSz w:w="11906" w:h="16838"/>
      <w:pgMar w:top="1191" w:right="1361" w:bottom="1191" w:left="1361" w:header="851" w:footer="992" w:gutter="0"/>
      <w:pgNumType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Luce">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35EF">
    <w:pPr>
      <w:pStyle w:val="22"/>
      <w:framePr w:wrap="around" w:vAnchor="text" w:hAnchor="margin" w:xAlign="center" w:y="1"/>
      <w:rPr>
        <w:rStyle w:val="35"/>
        <w:rFonts w:hint="eastAsia" w:eastAsia="宋体"/>
        <w:lang w:eastAsia="zh-CN"/>
      </w:rPr>
    </w:pPr>
    <w:r>
      <w:rPr>
        <w:rFonts w:hint="eastAsia" w:ascii="Times New Roman" w:hAnsi="Times New Roman" w:eastAsia="微软雅黑" w:cs="Times New Roman"/>
        <w:kern w:val="2"/>
        <w:sz w:val="18"/>
        <w:szCs w:val="18"/>
        <w:lang w:val="en-US" w:eastAsia="zh-CN" w:bidi="ar-SA"/>
      </w:rPr>
      <w:t>2</w:t>
    </w:r>
    <w:r>
      <w:fldChar w:fldCharType="begin"/>
    </w:r>
    <w:r>
      <w:rPr>
        <w:rStyle w:val="35"/>
      </w:rPr>
      <w:instrText xml:space="preserve">PAGE  </w:instrText>
    </w:r>
    <w:r>
      <w:fldChar w:fldCharType="separate"/>
    </w:r>
    <w:r>
      <w:rPr>
        <w:rStyle w:val="35"/>
      </w:rPr>
      <w:t>5</w:t>
    </w:r>
    <w:r>
      <w:fldChar w:fldCharType="end"/>
    </w:r>
  </w:p>
  <w:p w14:paraId="0B6A0957">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03594">
    <w:pPr>
      <w:pStyle w:val="22"/>
      <w:jc w:val="center"/>
      <w:rPr>
        <w:rFonts w:hint="eastAsia" w:eastAsia="宋体"/>
        <w:lang w:eastAsia="zh-CN"/>
      </w:rPr>
    </w:pPr>
    <w:r>
      <w:rPr>
        <w:rFonts w:hint="eastAsia" w:ascii="Times New Roman" w:hAnsi="Times New Roman" w:eastAsia="微软雅黑" w:cs="Times New Roman"/>
        <w:kern w:val="2"/>
        <w:sz w:val="18"/>
        <w:szCs w:val="18"/>
        <w:lang w:val="en-US" w:eastAsia="zh-CN" w:bidi="ar-SA"/>
      </w:rPr>
      <w:t>2</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C4AEFC"/>
    <w:multiLevelType w:val="multilevel"/>
    <w:tmpl w:val="9EC4AEFC"/>
    <w:lvl w:ilvl="0" w:tentative="0">
      <w:start w:val="1"/>
      <w:numFmt w:val="decimal"/>
      <w:lvlText w:val="%1."/>
      <w:lvlJc w:val="left"/>
      <w:pPr>
        <w:tabs>
          <w:tab w:val="left" w:pos="1080"/>
        </w:tabs>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F52C775C"/>
    <w:multiLevelType w:val="multilevel"/>
    <w:tmpl w:val="F52C775C"/>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0000001"/>
    <w:multiLevelType w:val="multilevel"/>
    <w:tmpl w:val="00000001"/>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41821D35"/>
    <w:multiLevelType w:val="multilevel"/>
    <w:tmpl w:val="41821D35"/>
    <w:lvl w:ilvl="0" w:tentative="0">
      <w:start w:val="1"/>
      <w:numFmt w:val="decimal"/>
      <w:lvlText w:val="%1."/>
      <w:lvlJc w:val="left"/>
      <w:pPr>
        <w:tabs>
          <w:tab w:val="left" w:pos="1080"/>
        </w:tabs>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0F729F6"/>
    <w:multiLevelType w:val="multilevel"/>
    <w:tmpl w:val="60F729F6"/>
    <w:lvl w:ilvl="0" w:tentative="0">
      <w:start w:val="1"/>
      <w:numFmt w:val="decimal"/>
      <w:lvlText w:val="第%1章"/>
      <w:lvlJc w:val="left"/>
      <w:pPr>
        <w:tabs>
          <w:tab w:val="left" w:pos="1440"/>
        </w:tabs>
        <w:ind w:left="425" w:hanging="425"/>
      </w:pPr>
      <w:rPr>
        <w:rFonts w:hint="eastAsia" w:eastAsia="宋体"/>
        <w:b/>
        <w:i w:val="0"/>
        <w:sz w:val="44"/>
      </w:rPr>
    </w:lvl>
    <w:lvl w:ilvl="1" w:tentative="0">
      <w:start w:val="1"/>
      <w:numFmt w:val="decimal"/>
      <w:pStyle w:val="43"/>
      <w:suff w:val="space"/>
      <w:lvlText w:val="%1.%2"/>
      <w:lvlJc w:val="left"/>
      <w:pPr>
        <w:ind w:left="0" w:firstLine="0"/>
      </w:pPr>
      <w:rPr>
        <w:rFonts w:hint="eastAsia" w:eastAsia="宋体"/>
        <w:b/>
        <w:i w:val="0"/>
        <w:sz w:val="21"/>
      </w:rPr>
    </w:lvl>
    <w:lvl w:ilvl="2" w:tentative="0">
      <w:start w:val="1"/>
      <w:numFmt w:val="decimal"/>
      <w:suff w:val="space"/>
      <w:lvlText w:val="%1.%2.%3"/>
      <w:lvlJc w:val="left"/>
      <w:pPr>
        <w:ind w:left="0" w:firstLine="0"/>
      </w:pPr>
      <w:rPr>
        <w:rFonts w:hint="eastAsia" w:eastAsia="宋体"/>
        <w:b/>
        <w:i w:val="0"/>
        <w:sz w:val="21"/>
      </w:rPr>
    </w:lvl>
    <w:lvl w:ilvl="3" w:tentative="0">
      <w:start w:val="1"/>
      <w:numFmt w:val="none"/>
      <w:lvlText w:val=""/>
      <w:lvlJc w:val="left"/>
      <w:pPr>
        <w:tabs>
          <w:tab w:val="left" w:pos="1984"/>
        </w:tabs>
        <w:ind w:left="1984" w:hanging="708"/>
      </w:pPr>
      <w:rPr>
        <w:rFonts w:hint="eastAsia"/>
      </w:rPr>
    </w:lvl>
    <w:lvl w:ilvl="4" w:tentative="0">
      <w:start w:val="1"/>
      <w:numFmt w:val="none"/>
      <w:lvlText w:val=""/>
      <w:lvlJc w:val="left"/>
      <w:pPr>
        <w:tabs>
          <w:tab w:val="left" w:pos="2551"/>
        </w:tabs>
        <w:ind w:left="2551" w:hanging="850"/>
      </w:pPr>
      <w:rPr>
        <w:rFonts w:hint="eastAsia"/>
      </w:rPr>
    </w:lvl>
    <w:lvl w:ilvl="5" w:tentative="0">
      <w:start w:val="1"/>
      <w:numFmt w:val="none"/>
      <w:lvlText w:val=""/>
      <w:lvlJc w:val="left"/>
      <w:pPr>
        <w:tabs>
          <w:tab w:val="left" w:pos="3260"/>
        </w:tabs>
        <w:ind w:left="3260" w:hanging="1134"/>
      </w:pPr>
      <w:rPr>
        <w:rFonts w:hint="eastAsia"/>
      </w:rPr>
    </w:lvl>
    <w:lvl w:ilvl="6" w:tentative="0">
      <w:start w:val="1"/>
      <w:numFmt w:val="none"/>
      <w:lvlText w:val=""/>
      <w:lvlJc w:val="left"/>
      <w:pPr>
        <w:tabs>
          <w:tab w:val="left" w:pos="3827"/>
        </w:tabs>
        <w:ind w:left="3827" w:hanging="1276"/>
      </w:pPr>
      <w:rPr>
        <w:rFonts w:hint="eastAsia"/>
      </w:rPr>
    </w:lvl>
    <w:lvl w:ilvl="7" w:tentative="0">
      <w:start w:val="1"/>
      <w:numFmt w:val="none"/>
      <w:lvlText w:val=""/>
      <w:lvlJc w:val="left"/>
      <w:pPr>
        <w:tabs>
          <w:tab w:val="left" w:pos="4394"/>
        </w:tabs>
        <w:ind w:left="4394" w:hanging="1418"/>
      </w:pPr>
      <w:rPr>
        <w:rFonts w:hint="eastAsia"/>
      </w:rPr>
    </w:lvl>
    <w:lvl w:ilvl="8" w:tentative="0">
      <w:start w:val="1"/>
      <w:numFmt w:val="none"/>
      <w:lvlText w:val=""/>
      <w:lvlJc w:val="left"/>
      <w:pPr>
        <w:tabs>
          <w:tab w:val="left" w:pos="5102"/>
        </w:tabs>
        <w:ind w:left="5102" w:hanging="1700"/>
      </w:pPr>
      <w:rPr>
        <w:rFonts w:hint="eastAsia"/>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autoHyphenation/>
  <w:evenAndOddHeaders w:val="1"/>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EC9"/>
    <w:rsid w:val="0005248C"/>
    <w:rsid w:val="000A6D7B"/>
    <w:rsid w:val="000B1094"/>
    <w:rsid w:val="000B74E7"/>
    <w:rsid w:val="000C261A"/>
    <w:rsid w:val="001055BB"/>
    <w:rsid w:val="00144612"/>
    <w:rsid w:val="001475DA"/>
    <w:rsid w:val="00172A27"/>
    <w:rsid w:val="00181BDE"/>
    <w:rsid w:val="001D54F2"/>
    <w:rsid w:val="002251BF"/>
    <w:rsid w:val="00281526"/>
    <w:rsid w:val="00323990"/>
    <w:rsid w:val="003B325A"/>
    <w:rsid w:val="00464631"/>
    <w:rsid w:val="004B5BE3"/>
    <w:rsid w:val="004E4A96"/>
    <w:rsid w:val="0054061D"/>
    <w:rsid w:val="00546B09"/>
    <w:rsid w:val="0055411D"/>
    <w:rsid w:val="00590EEB"/>
    <w:rsid w:val="005A12DB"/>
    <w:rsid w:val="006277F9"/>
    <w:rsid w:val="00630114"/>
    <w:rsid w:val="00640F13"/>
    <w:rsid w:val="00670973"/>
    <w:rsid w:val="006F1A4D"/>
    <w:rsid w:val="00725BF6"/>
    <w:rsid w:val="007466D4"/>
    <w:rsid w:val="007B7EA3"/>
    <w:rsid w:val="00852BFE"/>
    <w:rsid w:val="00863FE8"/>
    <w:rsid w:val="009522F4"/>
    <w:rsid w:val="00982FF3"/>
    <w:rsid w:val="00AB6BF7"/>
    <w:rsid w:val="00AC5A9F"/>
    <w:rsid w:val="00B213CE"/>
    <w:rsid w:val="00B31D27"/>
    <w:rsid w:val="00B56F11"/>
    <w:rsid w:val="00B8776F"/>
    <w:rsid w:val="00BB2989"/>
    <w:rsid w:val="00CD05E8"/>
    <w:rsid w:val="00CE179F"/>
    <w:rsid w:val="00D007C9"/>
    <w:rsid w:val="00D34249"/>
    <w:rsid w:val="00DC3BA3"/>
    <w:rsid w:val="00DD29DD"/>
    <w:rsid w:val="00E813B7"/>
    <w:rsid w:val="00EA7E83"/>
    <w:rsid w:val="00EC065B"/>
    <w:rsid w:val="00EF65D6"/>
    <w:rsid w:val="00F0669E"/>
    <w:rsid w:val="00F202E6"/>
    <w:rsid w:val="00F41939"/>
    <w:rsid w:val="00FE6B54"/>
    <w:rsid w:val="00FF30C6"/>
    <w:rsid w:val="12DF7F0F"/>
    <w:rsid w:val="3BA539E1"/>
    <w:rsid w:val="56461BF2"/>
    <w:rsid w:val="697144DA"/>
    <w:rsid w:val="6A261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3"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3" w:lineRule="auto"/>
      <w:outlineLvl w:val="2"/>
    </w:pPr>
    <w:rPr>
      <w:b/>
      <w:bCs/>
      <w:sz w:val="32"/>
      <w:szCs w:val="32"/>
    </w:rPr>
  </w:style>
  <w:style w:type="paragraph" w:styleId="5">
    <w:name w:val="heading 4"/>
    <w:basedOn w:val="1"/>
    <w:next w:val="1"/>
    <w:qFormat/>
    <w:uiPriority w:val="0"/>
    <w:pPr>
      <w:keepNext/>
      <w:keepLines/>
      <w:numPr>
        <w:ilvl w:val="3"/>
        <w:numId w:val="1"/>
      </w:numPr>
      <w:spacing w:line="360" w:lineRule="auto"/>
      <w:outlineLvl w:val="3"/>
    </w:pPr>
    <w:rPr>
      <w:rFonts w:eastAsia="黑体"/>
      <w:spacing w:val="-2"/>
      <w:kern w:val="28"/>
      <w:sz w:val="24"/>
    </w:rPr>
  </w:style>
  <w:style w:type="paragraph" w:styleId="6">
    <w:name w:val="heading 5"/>
    <w:basedOn w:val="1"/>
    <w:next w:val="1"/>
    <w:qFormat/>
    <w:uiPriority w:val="0"/>
    <w:pPr>
      <w:keepNext/>
      <w:keepLines/>
      <w:numPr>
        <w:ilvl w:val="4"/>
        <w:numId w:val="1"/>
      </w:numPr>
      <w:spacing w:line="360" w:lineRule="auto"/>
      <w:outlineLvl w:val="4"/>
    </w:pPr>
    <w:rPr>
      <w:rFonts w:eastAsia="黑体"/>
      <w:spacing w:val="-2"/>
      <w:kern w:val="28"/>
      <w:sz w:val="24"/>
    </w:rPr>
  </w:style>
  <w:style w:type="paragraph" w:styleId="7">
    <w:name w:val="heading 6"/>
    <w:basedOn w:val="1"/>
    <w:next w:val="1"/>
    <w:qFormat/>
    <w:uiPriority w:val="0"/>
    <w:pPr>
      <w:keepNext/>
      <w:keepLines/>
      <w:numPr>
        <w:ilvl w:val="5"/>
        <w:numId w:val="1"/>
      </w:numPr>
      <w:spacing w:line="360" w:lineRule="auto"/>
      <w:outlineLvl w:val="5"/>
    </w:pPr>
    <w:rPr>
      <w:rFonts w:eastAsia="黑体"/>
      <w:spacing w:val="-4"/>
      <w:kern w:val="28"/>
      <w:sz w:val="24"/>
    </w:rPr>
  </w:style>
  <w:style w:type="paragraph" w:styleId="8">
    <w:name w:val="heading 7"/>
    <w:basedOn w:val="1"/>
    <w:next w:val="1"/>
    <w:qFormat/>
    <w:uiPriority w:val="0"/>
    <w:pPr>
      <w:keepNext/>
      <w:keepLines/>
      <w:numPr>
        <w:ilvl w:val="6"/>
        <w:numId w:val="1"/>
      </w:numPr>
      <w:spacing w:line="360" w:lineRule="auto"/>
      <w:outlineLvl w:val="6"/>
    </w:pPr>
    <w:rPr>
      <w:rFonts w:eastAsia="黑体"/>
      <w:spacing w:val="-4"/>
      <w:kern w:val="28"/>
      <w:sz w:val="24"/>
    </w:rPr>
  </w:style>
  <w:style w:type="paragraph" w:styleId="9">
    <w:name w:val="heading 8"/>
    <w:basedOn w:val="1"/>
    <w:next w:val="1"/>
    <w:qFormat/>
    <w:uiPriority w:val="0"/>
    <w:pPr>
      <w:keepNext/>
      <w:keepLines/>
      <w:numPr>
        <w:ilvl w:val="7"/>
        <w:numId w:val="1"/>
      </w:numPr>
      <w:spacing w:line="360" w:lineRule="auto"/>
      <w:outlineLvl w:val="7"/>
    </w:pPr>
    <w:rPr>
      <w:rFonts w:eastAsia="黑体"/>
      <w:spacing w:val="-4"/>
      <w:kern w:val="28"/>
      <w:sz w:val="24"/>
    </w:rPr>
  </w:style>
  <w:style w:type="paragraph" w:styleId="10">
    <w:name w:val="heading 9"/>
    <w:basedOn w:val="1"/>
    <w:next w:val="1"/>
    <w:qFormat/>
    <w:uiPriority w:val="0"/>
    <w:pPr>
      <w:keepNext/>
      <w:keepLines/>
      <w:numPr>
        <w:ilvl w:val="8"/>
        <w:numId w:val="1"/>
      </w:numPr>
      <w:spacing w:line="360" w:lineRule="auto"/>
      <w:outlineLvl w:val="8"/>
    </w:pPr>
    <w:rPr>
      <w:rFonts w:eastAsia="黑体"/>
      <w:spacing w:val="-4"/>
      <w:kern w:val="28"/>
      <w:sz w:val="24"/>
    </w:rPr>
  </w:style>
  <w:style w:type="character" w:default="1" w:styleId="33">
    <w:name w:val="Default Paragraph Font"/>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2520" w:leftChars="1200"/>
    </w:pPr>
  </w:style>
  <w:style w:type="paragraph" w:styleId="12">
    <w:name w:val="annotation text"/>
    <w:basedOn w:val="1"/>
    <w:qFormat/>
    <w:uiPriority w:val="0"/>
  </w:style>
  <w:style w:type="paragraph" w:styleId="13">
    <w:name w:val="Body Text"/>
    <w:basedOn w:val="1"/>
    <w:link w:val="59"/>
    <w:qFormat/>
    <w:uiPriority w:val="99"/>
    <w:pPr>
      <w:spacing w:after="120"/>
    </w:pPr>
  </w:style>
  <w:style w:type="paragraph" w:styleId="14">
    <w:name w:val="Body Text Indent"/>
    <w:basedOn w:val="1"/>
    <w:qFormat/>
    <w:uiPriority w:val="0"/>
    <w:pPr>
      <w:tabs>
        <w:tab w:val="left" w:pos="425"/>
      </w:tabs>
      <w:ind w:left="425" w:hanging="425"/>
    </w:pPr>
  </w:style>
  <w:style w:type="paragraph" w:styleId="15">
    <w:name w:val="toc 5"/>
    <w:basedOn w:val="1"/>
    <w:next w:val="1"/>
    <w:qFormat/>
    <w:uiPriority w:val="0"/>
    <w:pPr>
      <w:ind w:left="1680" w:leftChars="800"/>
    </w:pPr>
  </w:style>
  <w:style w:type="paragraph" w:styleId="16">
    <w:name w:val="toc 3"/>
    <w:basedOn w:val="1"/>
    <w:next w:val="1"/>
    <w:qFormat/>
    <w:uiPriority w:val="0"/>
    <w:pPr>
      <w:ind w:left="840" w:leftChars="400"/>
    </w:pPr>
  </w:style>
  <w:style w:type="paragraph" w:styleId="17">
    <w:name w:val="toc 8"/>
    <w:basedOn w:val="1"/>
    <w:next w:val="1"/>
    <w:qFormat/>
    <w:uiPriority w:val="0"/>
    <w:pPr>
      <w:ind w:left="2940" w:leftChars="1400"/>
    </w:pPr>
  </w:style>
  <w:style w:type="paragraph" w:styleId="18">
    <w:name w:val="Date"/>
    <w:basedOn w:val="1"/>
    <w:next w:val="1"/>
    <w:qFormat/>
    <w:uiPriority w:val="0"/>
    <w:pPr>
      <w:ind w:left="100" w:leftChars="2500"/>
    </w:pPr>
  </w:style>
  <w:style w:type="paragraph" w:styleId="19">
    <w:name w:val="Body Text Indent 2"/>
    <w:basedOn w:val="1"/>
    <w:qFormat/>
    <w:uiPriority w:val="0"/>
    <w:pPr>
      <w:ind w:firstLine="420"/>
    </w:pPr>
  </w:style>
  <w:style w:type="paragraph" w:styleId="20">
    <w:name w:val="endnote text"/>
    <w:basedOn w:val="1"/>
    <w:link w:val="63"/>
    <w:qFormat/>
    <w:uiPriority w:val="0"/>
    <w:pPr>
      <w:snapToGrid w:val="0"/>
    </w:pPr>
  </w:style>
  <w:style w:type="paragraph" w:styleId="21">
    <w:name w:val="Balloon Text"/>
    <w:basedOn w:val="1"/>
    <w:qFormat/>
    <w:uiPriority w:val="0"/>
    <w:rPr>
      <w:sz w:val="18"/>
      <w:szCs w:val="18"/>
    </w:rPr>
  </w:style>
  <w:style w:type="paragraph" w:styleId="22">
    <w:name w:val="footer"/>
    <w:basedOn w:val="1"/>
    <w:link w:val="60"/>
    <w:qFormat/>
    <w:uiPriority w:val="99"/>
    <w:pPr>
      <w:tabs>
        <w:tab w:val="center" w:pos="4153"/>
        <w:tab w:val="right" w:pos="8306"/>
      </w:tabs>
      <w:snapToGrid w:val="0"/>
    </w:pPr>
    <w:rPr>
      <w:sz w:val="18"/>
      <w:szCs w:val="18"/>
    </w:rPr>
  </w:style>
  <w:style w:type="paragraph" w:styleId="23">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link w:val="42"/>
    <w:qFormat/>
    <w:uiPriority w:val="0"/>
    <w:pPr>
      <w:tabs>
        <w:tab w:val="left" w:pos="420"/>
        <w:tab w:val="right" w:leader="dot" w:pos="9174"/>
      </w:tabs>
    </w:pPr>
  </w:style>
  <w:style w:type="paragraph" w:styleId="25">
    <w:name w:val="toc 4"/>
    <w:basedOn w:val="1"/>
    <w:next w:val="1"/>
    <w:qFormat/>
    <w:uiPriority w:val="0"/>
    <w:pPr>
      <w:ind w:left="1260" w:leftChars="600"/>
    </w:pPr>
  </w:style>
  <w:style w:type="paragraph" w:styleId="26">
    <w:name w:val="footnote text"/>
    <w:basedOn w:val="1"/>
    <w:qFormat/>
    <w:uiPriority w:val="0"/>
    <w:pPr>
      <w:snapToGrid w:val="0"/>
    </w:pPr>
    <w:rPr>
      <w:sz w:val="18"/>
      <w:szCs w:val="18"/>
    </w:rPr>
  </w:style>
  <w:style w:type="paragraph" w:styleId="27">
    <w:name w:val="toc 6"/>
    <w:basedOn w:val="1"/>
    <w:next w:val="1"/>
    <w:qFormat/>
    <w:uiPriority w:val="0"/>
    <w:pPr>
      <w:ind w:left="2100" w:leftChars="1000"/>
    </w:pPr>
  </w:style>
  <w:style w:type="paragraph" w:styleId="28">
    <w:name w:val="toc 2"/>
    <w:basedOn w:val="1"/>
    <w:next w:val="1"/>
    <w:qFormat/>
    <w:uiPriority w:val="0"/>
    <w:pPr>
      <w:tabs>
        <w:tab w:val="right" w:leader="dot" w:pos="9174"/>
      </w:tabs>
      <w:ind w:left="420" w:leftChars="200"/>
    </w:pPr>
  </w:style>
  <w:style w:type="paragraph" w:styleId="29">
    <w:name w:val="toc 9"/>
    <w:basedOn w:val="1"/>
    <w:next w:val="1"/>
    <w:qFormat/>
    <w:uiPriority w:val="0"/>
    <w:pPr>
      <w:ind w:left="3360" w:leftChars="1600"/>
    </w:pPr>
  </w:style>
  <w:style w:type="paragraph" w:styleId="30">
    <w:name w:val="Title"/>
    <w:basedOn w:val="1"/>
    <w:qFormat/>
    <w:uiPriority w:val="0"/>
    <w:pPr>
      <w:spacing w:before="240" w:after="60"/>
      <w:jc w:val="center"/>
      <w:outlineLvl w:val="0"/>
    </w:pPr>
    <w:rPr>
      <w:rFonts w:ascii="Arial" w:hAnsi="Arial" w:cs="Arial"/>
      <w:b/>
      <w:bCs/>
      <w:sz w:val="32"/>
      <w:szCs w:val="32"/>
    </w:rPr>
  </w:style>
  <w:style w:type="paragraph" w:styleId="31">
    <w:name w:val="annotation subject"/>
    <w:basedOn w:val="12"/>
    <w:next w:val="12"/>
    <w:qFormat/>
    <w:uiPriority w:val="0"/>
    <w:rPr>
      <w:b/>
      <w:bCs/>
    </w:rPr>
  </w:style>
  <w:style w:type="character" w:styleId="34">
    <w:name w:val="endnote reference"/>
    <w:basedOn w:val="33"/>
    <w:qFormat/>
    <w:uiPriority w:val="0"/>
    <w:rPr>
      <w:vertAlign w:val="superscript"/>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Hyperlink"/>
    <w:qFormat/>
    <w:uiPriority w:val="0"/>
    <w:rPr>
      <w:color w:val="0000FF"/>
      <w:u w:val="single"/>
    </w:rPr>
  </w:style>
  <w:style w:type="character" w:styleId="38">
    <w:name w:val="annotation reference"/>
    <w:qFormat/>
    <w:uiPriority w:val="0"/>
    <w:rPr>
      <w:sz w:val="21"/>
      <w:szCs w:val="21"/>
    </w:rPr>
  </w:style>
  <w:style w:type="character" w:styleId="39">
    <w:name w:val="footnote reference"/>
    <w:qFormat/>
    <w:uiPriority w:val="0"/>
    <w:rPr>
      <w:vertAlign w:val="superscript"/>
    </w:rPr>
  </w:style>
  <w:style w:type="character" w:customStyle="1" w:styleId="40">
    <w:name w:val="样式1 Char"/>
    <w:link w:val="41"/>
    <w:qFormat/>
    <w:uiPriority w:val="0"/>
    <w:rPr>
      <w:rFonts w:eastAsia="宋体"/>
      <w:b/>
      <w:kern w:val="2"/>
      <w:sz w:val="21"/>
      <w:szCs w:val="24"/>
      <w:lang w:val="en-US" w:eastAsia="zh-CN" w:bidi="ar-SA"/>
    </w:rPr>
  </w:style>
  <w:style w:type="paragraph" w:customStyle="1" w:styleId="41">
    <w:name w:val="样式1"/>
    <w:basedOn w:val="24"/>
    <w:link w:val="40"/>
    <w:qFormat/>
    <w:uiPriority w:val="0"/>
    <w:rPr>
      <w:b/>
    </w:rPr>
  </w:style>
  <w:style w:type="character" w:customStyle="1" w:styleId="42">
    <w:name w:val="TOC 1 字符"/>
    <w:link w:val="24"/>
    <w:qFormat/>
    <w:uiPriority w:val="0"/>
    <w:rPr>
      <w:rFonts w:eastAsia="宋体"/>
      <w:kern w:val="2"/>
      <w:sz w:val="21"/>
      <w:szCs w:val="24"/>
      <w:lang w:val="en-US" w:eastAsia="zh-CN" w:bidi="ar-SA"/>
    </w:rPr>
  </w:style>
  <w:style w:type="paragraph" w:customStyle="1" w:styleId="43">
    <w:name w:val="毕业设计论文标题二"/>
    <w:basedOn w:val="1"/>
    <w:qFormat/>
    <w:uiPriority w:val="0"/>
    <w:pPr>
      <w:numPr>
        <w:ilvl w:val="1"/>
        <w:numId w:val="2"/>
      </w:numPr>
    </w:pPr>
  </w:style>
  <w:style w:type="paragraph" w:customStyle="1" w:styleId="44">
    <w:name w:val="毕业设计标题样式"/>
    <w:basedOn w:val="30"/>
    <w:next w:val="45"/>
    <w:qFormat/>
    <w:uiPriority w:val="0"/>
    <w:pPr>
      <w:spacing w:before="120" w:after="120" w:line="360" w:lineRule="auto"/>
      <w:jc w:val="left"/>
    </w:pPr>
    <w:rPr>
      <w:sz w:val="21"/>
    </w:rPr>
  </w:style>
  <w:style w:type="paragraph" w:customStyle="1" w:styleId="45">
    <w:name w:val="毕业设计正文"/>
    <w:basedOn w:val="13"/>
    <w:qFormat/>
    <w:uiPriority w:val="0"/>
    <w:pPr>
      <w:spacing w:after="0" w:line="360" w:lineRule="auto"/>
      <w:ind w:firstLine="200" w:firstLineChars="200"/>
    </w:pPr>
  </w:style>
  <w:style w:type="paragraph" w:customStyle="1" w:styleId="46">
    <w:name w:val="毕业设计论文标题三"/>
    <w:basedOn w:val="1"/>
    <w:qFormat/>
    <w:uiPriority w:val="0"/>
  </w:style>
  <w:style w:type="paragraph" w:customStyle="1" w:styleId="47">
    <w:name w:val="毕业设计论文摘要及目录"/>
    <w:basedOn w:val="1"/>
    <w:next w:val="13"/>
    <w:qFormat/>
    <w:uiPriority w:val="0"/>
    <w:pPr>
      <w:keepNext/>
      <w:keepLines/>
      <w:spacing w:before="340" w:after="330" w:line="576" w:lineRule="auto"/>
      <w:jc w:val="center"/>
      <w:outlineLvl w:val="0"/>
    </w:pPr>
    <w:rPr>
      <w:b/>
      <w:bCs/>
      <w:sz w:val="44"/>
      <w:szCs w:val="44"/>
    </w:rPr>
  </w:style>
  <w:style w:type="character" w:customStyle="1" w:styleId="48">
    <w:name w:val="页眉 字符"/>
    <w:link w:val="23"/>
    <w:qFormat/>
    <w:uiPriority w:val="99"/>
    <w:rPr>
      <w:kern w:val="2"/>
      <w:sz w:val="18"/>
      <w:szCs w:val="18"/>
    </w:rPr>
  </w:style>
  <w:style w:type="paragraph" w:customStyle="1" w:styleId="49">
    <w:name w:val="章节一级标题"/>
    <w:basedOn w:val="2"/>
    <w:link w:val="50"/>
    <w:qFormat/>
    <w:uiPriority w:val="0"/>
    <w:pPr>
      <w:pageBreakBefore/>
      <w:spacing w:before="156" w:beforeLines="50" w:after="156" w:afterLines="50" w:line="360" w:lineRule="auto"/>
      <w:ind w:left="0" w:firstLine="0"/>
      <w:jc w:val="center"/>
    </w:pPr>
    <w:rPr>
      <w:rFonts w:eastAsia="黑体"/>
      <w:b w:val="0"/>
      <w:bCs w:val="0"/>
      <w:sz w:val="36"/>
      <w:szCs w:val="21"/>
    </w:rPr>
  </w:style>
  <w:style w:type="character" w:customStyle="1" w:styleId="50">
    <w:name w:val="章节一级标题 字符"/>
    <w:link w:val="49"/>
    <w:qFormat/>
    <w:uiPriority w:val="0"/>
    <w:rPr>
      <w:rFonts w:eastAsia="黑体"/>
      <w:kern w:val="44"/>
      <w:sz w:val="36"/>
      <w:szCs w:val="21"/>
    </w:rPr>
  </w:style>
  <w:style w:type="paragraph" w:customStyle="1" w:styleId="51">
    <w:name w:val="论文题目中文"/>
    <w:basedOn w:val="45"/>
    <w:link w:val="52"/>
    <w:qFormat/>
    <w:uiPriority w:val="0"/>
    <w:pPr>
      <w:pageBreakBefore/>
      <w:spacing w:line="640" w:lineRule="exact"/>
      <w:ind w:firstLine="0" w:firstLineChars="0"/>
      <w:jc w:val="center"/>
    </w:pPr>
    <w:rPr>
      <w:rFonts w:eastAsia="黑体"/>
      <w:sz w:val="36"/>
      <w:szCs w:val="36"/>
    </w:rPr>
  </w:style>
  <w:style w:type="character" w:customStyle="1" w:styleId="52">
    <w:name w:val="论文题目中文 字符"/>
    <w:link w:val="51"/>
    <w:qFormat/>
    <w:uiPriority w:val="0"/>
    <w:rPr>
      <w:rFonts w:eastAsia="黑体"/>
      <w:kern w:val="2"/>
      <w:sz w:val="36"/>
      <w:szCs w:val="36"/>
    </w:rPr>
  </w:style>
  <w:style w:type="paragraph" w:customStyle="1" w:styleId="53">
    <w:name w:val="正文格式"/>
    <w:basedOn w:val="45"/>
    <w:link w:val="54"/>
    <w:qFormat/>
    <w:uiPriority w:val="0"/>
    <w:pPr>
      <w:ind w:firstLine="480"/>
      <w:jc w:val="both"/>
    </w:pPr>
    <w:rPr>
      <w:color w:val="000000"/>
      <w:sz w:val="24"/>
    </w:rPr>
  </w:style>
  <w:style w:type="character" w:customStyle="1" w:styleId="54">
    <w:name w:val="正文格式 字符"/>
    <w:link w:val="53"/>
    <w:qFormat/>
    <w:uiPriority w:val="0"/>
    <w:rPr>
      <w:color w:val="000000"/>
      <w:kern w:val="2"/>
      <w:sz w:val="24"/>
      <w:szCs w:val="24"/>
    </w:rPr>
  </w:style>
  <w:style w:type="character" w:customStyle="1" w:styleId="55">
    <w:name w:val="未处理的提及1"/>
    <w:basedOn w:val="33"/>
    <w:semiHidden/>
    <w:unhideWhenUsed/>
    <w:qFormat/>
    <w:uiPriority w:val="99"/>
    <w:rPr>
      <w:color w:val="605E5C"/>
      <w:shd w:val="clear" w:color="auto" w:fill="E1DFDD"/>
    </w:rPr>
  </w:style>
  <w:style w:type="character" w:customStyle="1" w:styleId="56">
    <w:name w:val="Verbatim Char"/>
    <w:qFormat/>
    <w:uiPriority w:val="0"/>
    <w:rPr>
      <w:rFonts w:ascii="Consolas" w:hAnsi="Consolas"/>
      <w:sz w:val="22"/>
    </w:rPr>
  </w:style>
  <w:style w:type="table" w:customStyle="1" w:styleId="57">
    <w:name w:val="Normal Grid"/>
    <w:basedOn w:val="32"/>
    <w:qFormat/>
    <w:uiPriority w:val="39"/>
    <w:rPr>
      <w:rFonts w:ascii="Georgia" w:hAnsiTheme="minorHAnsi" w:eastAsiaTheme="minorEastAsia" w:cstheme="minorBidi"/>
      <w:sz w:val="22"/>
      <w:szCs w:val="22"/>
      <w:lang w:eastAsia="en-US"/>
    </w:rPr>
    <w:tblPr>
      <w:tblCellMar>
        <w:top w:w="80" w:type="dxa"/>
        <w:left w:w="160" w:type="dxa"/>
        <w:bottom w:w="80" w:type="dxa"/>
        <w:right w:w="160" w:type="dxa"/>
      </w:tblCellMar>
    </w:tblPr>
  </w:style>
  <w:style w:type="paragraph" w:customStyle="1" w:styleId="58">
    <w:name w:val="msonormal"/>
    <w:basedOn w:val="1"/>
    <w:qFormat/>
    <w:uiPriority w:val="0"/>
    <w:pPr>
      <w:spacing w:before="100" w:beforeAutospacing="1" w:after="100" w:afterAutospacing="1"/>
    </w:pPr>
    <w:rPr>
      <w:rFonts w:ascii="宋体" w:hAnsi="宋体" w:cs="宋体"/>
      <w:kern w:val="0"/>
      <w:sz w:val="24"/>
    </w:rPr>
  </w:style>
  <w:style w:type="character" w:customStyle="1" w:styleId="59">
    <w:name w:val="正文文本 字符"/>
    <w:basedOn w:val="33"/>
    <w:link w:val="13"/>
    <w:qFormat/>
    <w:uiPriority w:val="99"/>
    <w:rPr>
      <w:kern w:val="2"/>
      <w:sz w:val="21"/>
      <w:szCs w:val="24"/>
    </w:rPr>
  </w:style>
  <w:style w:type="character" w:customStyle="1" w:styleId="60">
    <w:name w:val="页脚 字符"/>
    <w:basedOn w:val="33"/>
    <w:link w:val="22"/>
    <w:qFormat/>
    <w:uiPriority w:val="99"/>
    <w:rPr>
      <w:kern w:val="2"/>
      <w:sz w:val="18"/>
      <w:szCs w:val="18"/>
    </w:rPr>
  </w:style>
  <w:style w:type="character" w:customStyle="1" w:styleId="61">
    <w:name w:val="10"/>
    <w:basedOn w:val="33"/>
    <w:qFormat/>
    <w:uiPriority w:val="0"/>
    <w:rPr>
      <w:rFonts w:hint="eastAsia" w:ascii="黑体" w:hAnsi="黑体" w:eastAsia="黑体"/>
    </w:rPr>
  </w:style>
  <w:style w:type="character" w:customStyle="1" w:styleId="62">
    <w:name w:val="15"/>
    <w:basedOn w:val="33"/>
    <w:qFormat/>
    <w:uiPriority w:val="0"/>
    <w:rPr>
      <w:rFonts w:hint="eastAsia" w:ascii="黑体" w:hAnsi="黑体" w:eastAsia="黑体"/>
    </w:rPr>
  </w:style>
  <w:style w:type="character" w:customStyle="1" w:styleId="63">
    <w:name w:val="尾注文本 字符"/>
    <w:basedOn w:val="33"/>
    <w:link w:val="20"/>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96A1F-D786-43ED-995A-275A3A1B1393}">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9145</Words>
  <Characters>11374</Characters>
  <Lines>645</Lines>
  <Paragraphs>181</Paragraphs>
  <TotalTime>2</TotalTime>
  <ScaleCrop>false</ScaleCrop>
  <LinksUpToDate>false</LinksUpToDate>
  <CharactersWithSpaces>11639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2025-12-17T00:59:00Z</dcterms:created>
  <dc:creator>User</dc:creator>
  <cp:lastModifiedBy>18523173943</cp:lastModifiedBy>
  <cp:lastPrinted>2007-12-19T05:24:00Z</cp:lastPrinted>
  <dcterms:modified xsi:type="dcterms:W3CDTF">2025-12-23T18:20:04Z</dcterms:modified>
  <dc:title>宁波大学本科毕业设计(论文)</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eyJoZGlkIjoiZGFlZTM4MGNjODA0ZTIwODM0ZmI2YTVhNzBiZTM3MjciLCJ1c2VySWQiOiIxNzY5ODMyNzc5In0=</vt:lpwstr>
  </property>
  <property fmtid="{D5CDD505-2E9C-101B-9397-08002B2CF9AE}" pid="4" name="ICV">
    <vt:lpwstr>DC314CD2A27B4D82AE2CC41330E1A896_12</vt:lpwstr>
  </property>
</Properties>
</file>