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9494" w14:textId="32E5E966" w:rsidR="006F3ACC" w:rsidRDefault="006F3ACC" w:rsidP="00052D88">
      <w:pPr>
        <w:jc w:val="center"/>
        <w:rPr>
          <w:rFonts w:eastAsia="黑体"/>
          <w:sz w:val="44"/>
          <w:szCs w:val="44"/>
        </w:rPr>
      </w:pPr>
      <w:bookmarkStart w:id="0" w:name="header"/>
      <w:bookmarkStart w:id="1" w:name="面向轻量化定位与地图构建方法研究-开题报告"/>
      <w:bookmarkStart w:id="2" w:name="content"/>
      <w:bookmarkEnd w:id="0"/>
      <w:r>
        <w:rPr>
          <w:noProof/>
        </w:rPr>
        <w:drawing>
          <wp:inline distT="0" distB="0" distL="0" distR="0" wp14:anchorId="0865DB50" wp14:editId="7D052B88">
            <wp:extent cx="4023360" cy="1733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7B802" w14:textId="77777777" w:rsidR="00052D88" w:rsidRPr="00052D88" w:rsidRDefault="00052D88" w:rsidP="00052D88">
      <w:pPr>
        <w:jc w:val="center"/>
        <w:rPr>
          <w:rFonts w:eastAsia="黑体"/>
          <w:sz w:val="44"/>
          <w:szCs w:val="44"/>
        </w:rPr>
      </w:pPr>
    </w:p>
    <w:p w14:paraId="5FD9D232" w14:textId="77777777" w:rsidR="006F3ACC" w:rsidRDefault="006F3ACC" w:rsidP="00052D88">
      <w:pPr>
        <w:jc w:val="center"/>
        <w:rPr>
          <w:rFonts w:ascii="楷体_GB2312" w:eastAsia="楷体_GB2312"/>
          <w:b/>
          <w:bCs/>
          <w:sz w:val="52"/>
          <w:szCs w:val="52"/>
        </w:rPr>
      </w:pPr>
      <w:r>
        <w:rPr>
          <w:rFonts w:ascii="楷体_GB2312" w:eastAsia="楷体_GB2312" w:hint="eastAsia"/>
          <w:b/>
          <w:bCs/>
          <w:sz w:val="52"/>
          <w:szCs w:val="52"/>
        </w:rPr>
        <w:t>本科毕业设计（论文）</w:t>
      </w:r>
    </w:p>
    <w:p w14:paraId="4261BF9A" w14:textId="77777777" w:rsidR="006F3ACC" w:rsidRDefault="006F3ACC" w:rsidP="00052D88">
      <w:pPr>
        <w:jc w:val="center"/>
        <w:rPr>
          <w:rFonts w:ascii="楷体_GB2312" w:eastAsia="楷体_GB2312"/>
          <w:b/>
          <w:bCs/>
          <w:sz w:val="52"/>
          <w:szCs w:val="52"/>
        </w:rPr>
      </w:pPr>
      <w:r>
        <w:rPr>
          <w:rFonts w:ascii="楷体_GB2312" w:eastAsia="楷体_GB2312" w:hint="eastAsia"/>
          <w:b/>
          <w:bCs/>
          <w:sz w:val="52"/>
          <w:szCs w:val="52"/>
        </w:rPr>
        <w:t>开 题 报 告</w:t>
      </w:r>
    </w:p>
    <w:p w14:paraId="3B003EF4" w14:textId="77777777" w:rsidR="006F3ACC" w:rsidRDefault="006F3ACC" w:rsidP="00052D88">
      <w:pPr>
        <w:jc w:val="center"/>
        <w:rPr>
          <w:rFonts w:ascii="Times New Roman" w:eastAsia="宋体"/>
          <w:sz w:val="36"/>
        </w:rPr>
      </w:pPr>
    </w:p>
    <w:p w14:paraId="67A0971D" w14:textId="078E368D" w:rsidR="006F3ACC" w:rsidRPr="00052D88" w:rsidRDefault="006F3ACC" w:rsidP="00052D88">
      <w:pPr>
        <w:jc w:val="center"/>
        <w:rPr>
          <w:rFonts w:ascii="黑体" w:eastAsia="黑体"/>
          <w:sz w:val="44"/>
          <w:szCs w:val="44"/>
          <w:u w:val="single"/>
        </w:rPr>
      </w:pPr>
      <w:r>
        <w:rPr>
          <w:rFonts w:ascii="黑体" w:eastAsia="黑体" w:hint="eastAsia"/>
          <w:sz w:val="44"/>
          <w:szCs w:val="44"/>
        </w:rPr>
        <w:t>题目：</w:t>
      </w:r>
      <w:r w:rsidR="006C65A9" w:rsidRPr="006C65A9">
        <w:rPr>
          <w:rFonts w:ascii="黑体" w:eastAsia="黑体" w:hint="eastAsia"/>
          <w:sz w:val="44"/>
          <w:szCs w:val="44"/>
          <w:u w:val="single"/>
        </w:rPr>
        <w:t xml:space="preserve"> </w:t>
      </w:r>
      <w:r w:rsidR="006C65A9" w:rsidRPr="006C65A9">
        <w:rPr>
          <w:rFonts w:ascii="黑体" w:eastAsia="黑体" w:hAnsi="黑体" w:hint="eastAsia"/>
          <w:bCs/>
          <w:color w:val="000000"/>
          <w:sz w:val="44"/>
          <w:szCs w:val="44"/>
          <w:u w:val="single"/>
        </w:rPr>
        <w:t>面向轻量化定位与地图构建方法研</w:t>
      </w:r>
      <w:r w:rsidR="006C65A9" w:rsidRPr="00052D88">
        <w:rPr>
          <w:rFonts w:ascii="黑体" w:eastAsia="黑体" w:hAnsi="黑体" w:hint="eastAsia"/>
          <w:bCs/>
          <w:color w:val="000000"/>
          <w:sz w:val="44"/>
          <w:szCs w:val="44"/>
          <w:u w:val="single"/>
        </w:rPr>
        <w:t>究</w:t>
      </w:r>
    </w:p>
    <w:p w14:paraId="4980D4BF" w14:textId="77777777" w:rsidR="00052D88" w:rsidRPr="00052D88" w:rsidRDefault="00052D88" w:rsidP="00052D88">
      <w:pPr>
        <w:jc w:val="center"/>
        <w:rPr>
          <w:rFonts w:ascii="黑体" w:eastAsia="黑体"/>
          <w:sz w:val="44"/>
          <w:szCs w:val="44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096"/>
      </w:tblGrid>
      <w:tr w:rsidR="006F3ACC" w14:paraId="274805AD" w14:textId="77777777" w:rsidTr="00F9169A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D21133" w14:textId="77777777" w:rsidR="006F3ACC" w:rsidRDefault="006F3ACC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6"/>
                <w:szCs w:val="36"/>
              </w:rPr>
            </w:pPr>
            <w:r>
              <w:rPr>
                <w:rFonts w:hint="eastAsia"/>
                <w:sz w:val="30"/>
              </w:rPr>
              <w:t>学</w:t>
            </w:r>
            <w:r>
              <w:rPr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院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EA86F4" w14:textId="77777777" w:rsidR="006F3ACC" w:rsidRDefault="006F3ACC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信息科学与工程学院</w:t>
            </w:r>
          </w:p>
        </w:tc>
      </w:tr>
      <w:tr w:rsidR="006F3ACC" w14:paraId="23442B1C" w14:textId="77777777" w:rsidTr="00F9169A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0E78D2" w14:textId="77777777" w:rsidR="006F3ACC" w:rsidRDefault="006F3ACC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6"/>
                <w:szCs w:val="36"/>
              </w:rPr>
            </w:pPr>
            <w:r>
              <w:rPr>
                <w:rFonts w:hint="eastAsia"/>
                <w:sz w:val="30"/>
              </w:rPr>
              <w:t>专</w:t>
            </w:r>
            <w:r>
              <w:rPr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业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33DC1E4" w14:textId="77777777" w:rsidR="006F3ACC" w:rsidRDefault="006F3ACC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计算机科学与技术</w:t>
            </w:r>
          </w:p>
        </w:tc>
      </w:tr>
      <w:tr w:rsidR="008A47B8" w14:paraId="12965F62" w14:textId="77777777" w:rsidTr="00F9169A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369E94" w14:textId="21891F1E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6"/>
                <w:szCs w:val="36"/>
              </w:rPr>
            </w:pPr>
            <w:r>
              <w:rPr>
                <w:rFonts w:hint="eastAsia"/>
                <w:sz w:val="30"/>
              </w:rPr>
              <w:t>班</w:t>
            </w:r>
            <w:r>
              <w:rPr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级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F6E393C" w14:textId="2F417653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2</w:t>
            </w:r>
            <w:r>
              <w:rPr>
                <w:rFonts w:eastAsia="黑体"/>
                <w:sz w:val="30"/>
                <w:szCs w:val="30"/>
              </w:rPr>
              <w:t>2</w:t>
            </w:r>
            <w:r>
              <w:rPr>
                <w:rFonts w:eastAsia="黑体" w:hint="eastAsia"/>
                <w:sz w:val="30"/>
                <w:szCs w:val="30"/>
              </w:rPr>
              <w:t>计算机一班</w:t>
            </w:r>
          </w:p>
        </w:tc>
      </w:tr>
      <w:tr w:rsidR="008A47B8" w14:paraId="002FD17B" w14:textId="77777777" w:rsidTr="00F9169A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3B602" w14:textId="78DD6DE5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sz w:val="30"/>
              </w:rPr>
            </w:pPr>
            <w:r>
              <w:rPr>
                <w:rFonts w:hint="eastAsia"/>
                <w:sz w:val="30"/>
              </w:rPr>
              <w:t>学</w:t>
            </w:r>
            <w:r>
              <w:rPr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号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2BA4D2F" w14:textId="6A4583DA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2</w:t>
            </w:r>
            <w:r>
              <w:rPr>
                <w:rFonts w:eastAsia="黑体"/>
                <w:sz w:val="30"/>
                <w:szCs w:val="30"/>
              </w:rPr>
              <w:t>26002618</w:t>
            </w:r>
          </w:p>
        </w:tc>
      </w:tr>
      <w:tr w:rsidR="008A47B8" w14:paraId="4253F50E" w14:textId="77777777" w:rsidTr="00F9169A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856CC" w14:textId="19C17288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sz w:val="30"/>
              </w:rPr>
            </w:pPr>
            <w:r>
              <w:rPr>
                <w:rFonts w:hint="eastAsia"/>
                <w:sz w:val="30"/>
              </w:rPr>
              <w:t>学生姓名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616C36C" w14:textId="7BDFC362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李杰</w:t>
            </w:r>
          </w:p>
        </w:tc>
      </w:tr>
      <w:tr w:rsidR="008A47B8" w14:paraId="61F74F2B" w14:textId="77777777" w:rsidTr="00F9169A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3691E6" w14:textId="0391464A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6"/>
                <w:szCs w:val="36"/>
              </w:rPr>
            </w:pPr>
            <w:r>
              <w:rPr>
                <w:rFonts w:hint="eastAsia"/>
                <w:sz w:val="30"/>
              </w:rPr>
              <w:t>指导教师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A88176B" w14:textId="4CF33918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 w:hint="eastAsia"/>
                <w:sz w:val="30"/>
                <w:szCs w:val="30"/>
              </w:rPr>
              <w:t>彭</w:t>
            </w:r>
            <w:r w:rsidR="004F714C">
              <w:rPr>
                <w:rFonts w:eastAsia="黑体" w:hint="eastAsia"/>
                <w:sz w:val="30"/>
                <w:szCs w:val="30"/>
              </w:rPr>
              <w:t>成</w:t>
            </w:r>
            <w:r>
              <w:rPr>
                <w:rFonts w:eastAsia="黑体" w:hint="eastAsia"/>
                <w:sz w:val="30"/>
                <w:szCs w:val="30"/>
              </w:rPr>
              <w:t>斌</w:t>
            </w:r>
          </w:p>
        </w:tc>
      </w:tr>
      <w:tr w:rsidR="008A47B8" w14:paraId="4DAE9F66" w14:textId="77777777" w:rsidTr="00F9169A">
        <w:trPr>
          <w:cantSplit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A502A7" w14:textId="4805E718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宋体"/>
                <w:sz w:val="30"/>
              </w:rPr>
            </w:pPr>
            <w:r>
              <w:rPr>
                <w:rFonts w:hint="eastAsia"/>
                <w:sz w:val="30"/>
              </w:rPr>
              <w:t>开题日期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063BF4C" w14:textId="0B2531CD" w:rsidR="008A47B8" w:rsidRDefault="008A47B8" w:rsidP="00F9169A">
            <w:pPr>
              <w:widowControl w:val="0"/>
              <w:adjustRightInd w:val="0"/>
              <w:snapToGrid w:val="0"/>
              <w:spacing w:line="420" w:lineRule="auto"/>
              <w:jc w:val="center"/>
              <w:textAlignment w:val="center"/>
              <w:rPr>
                <w:rFonts w:eastAsia="黑体"/>
                <w:sz w:val="30"/>
                <w:szCs w:val="30"/>
              </w:rPr>
            </w:pPr>
            <w:r>
              <w:rPr>
                <w:rFonts w:eastAsia="黑体"/>
                <w:sz w:val="30"/>
                <w:szCs w:val="30"/>
              </w:rPr>
              <w:t>202</w:t>
            </w:r>
            <w:r w:rsidR="00EC6688">
              <w:rPr>
                <w:rFonts w:eastAsia="黑体"/>
                <w:sz w:val="30"/>
                <w:szCs w:val="30"/>
              </w:rPr>
              <w:t>5</w:t>
            </w:r>
            <w:r>
              <w:rPr>
                <w:rFonts w:eastAsia="黑体" w:hint="eastAsia"/>
                <w:sz w:val="30"/>
                <w:szCs w:val="30"/>
              </w:rPr>
              <w:t>年</w:t>
            </w:r>
            <w:r w:rsidR="00EC6688">
              <w:rPr>
                <w:rFonts w:eastAsia="黑体"/>
                <w:sz w:val="30"/>
                <w:szCs w:val="30"/>
              </w:rPr>
              <w:t>12</w:t>
            </w:r>
            <w:r>
              <w:rPr>
                <w:rFonts w:eastAsia="黑体" w:hint="eastAsia"/>
                <w:sz w:val="30"/>
                <w:szCs w:val="30"/>
              </w:rPr>
              <w:t>月</w:t>
            </w:r>
            <w:r w:rsidR="00EC6688">
              <w:rPr>
                <w:rFonts w:eastAsia="黑体"/>
                <w:sz w:val="30"/>
                <w:szCs w:val="30"/>
              </w:rPr>
              <w:t>25</w:t>
            </w:r>
            <w:r>
              <w:rPr>
                <w:rFonts w:eastAsia="黑体" w:hint="eastAsia"/>
                <w:sz w:val="30"/>
                <w:szCs w:val="30"/>
              </w:rPr>
              <w:t>日</w:t>
            </w:r>
          </w:p>
        </w:tc>
      </w:tr>
    </w:tbl>
    <w:p w14:paraId="694DFBC5" w14:textId="77777777" w:rsidR="000B72F4" w:rsidRDefault="00A645D2" w:rsidP="00B10918">
      <w:pPr>
        <w:pStyle w:val="af7"/>
      </w:pPr>
      <w:r>
        <w:rPr>
          <w:rFonts w:hint="eastAsia"/>
        </w:rPr>
        <w:lastRenderedPageBreak/>
        <w:t>面向轻量化定位与地图构建方法研究</w:t>
      </w:r>
      <w:r>
        <w:t xml:space="preserve"> </w:t>
      </w:r>
      <w:r>
        <w:rPr>
          <w:rFonts w:hint="eastAsia"/>
        </w:rPr>
        <w:t>开题报告</w:t>
      </w:r>
    </w:p>
    <w:p w14:paraId="5BF4E52E" w14:textId="1A76F6C9" w:rsidR="000B72F4" w:rsidRPr="007460F4" w:rsidRDefault="00A645D2" w:rsidP="007460F4">
      <w:pPr>
        <w:pStyle w:val="2"/>
        <w:spacing w:beforeLines="50" w:before="120" w:afterLines="50" w:after="120" w:line="360" w:lineRule="auto"/>
        <w:rPr>
          <w:rFonts w:ascii="Times New Roman" w:eastAsia="黑体" w:hAnsi="Times New Roman" w:cs="Times New Roman" w:hint="eastAsia"/>
          <w:color w:val="000000"/>
          <w:kern w:val="2"/>
          <w:sz w:val="30"/>
          <w:szCs w:val="30"/>
        </w:rPr>
      </w:pPr>
      <w:bookmarkStart w:id="3" w:name="一选题的背景与意义"/>
      <w:r w:rsidRPr="00B10918">
        <w:rPr>
          <w:rFonts w:ascii="Times New Roman" w:eastAsia="黑体" w:hAnsi="Times New Roman" w:cs="Times New Roman" w:hint="eastAsia"/>
          <w:color w:val="000000"/>
          <w:kern w:val="2"/>
          <w:sz w:val="30"/>
          <w:szCs w:val="30"/>
        </w:rPr>
        <w:t>一、选题的背景与意义</w:t>
      </w:r>
    </w:p>
    <w:p w14:paraId="51C4ADB3" w14:textId="2F820204" w:rsidR="00FF7346" w:rsidRPr="00FF7346" w:rsidRDefault="00FF7346" w:rsidP="00FF7346">
      <w:pPr>
        <w:pStyle w:val="a0"/>
        <w:spacing w:line="360" w:lineRule="auto"/>
        <w:ind w:firstLine="720"/>
        <w:rPr>
          <w:rFonts w:ascii="Times New Roman" w:eastAsia="宋体" w:hAnsi="Times New Roman" w:cs="Times New Roman" w:hint="eastAsia"/>
          <w:color w:val="000000"/>
          <w:kern w:val="2"/>
        </w:rPr>
      </w:pPr>
      <w:r w:rsidRPr="00FF7346">
        <w:rPr>
          <w:rFonts w:ascii="Times New Roman" w:eastAsia="宋体" w:hAnsi="Times New Roman" w:cs="Times New Roman"/>
          <w:color w:val="000000"/>
          <w:kern w:val="2"/>
        </w:rPr>
        <w:t>视觉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-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惯性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SLAM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Visual-Inertial SLAM, VI-SLAM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）是机器人与智能设备实现自主导航的核心技术之一。它通过融合相机与惯性测量单元（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IMU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）数据，在弱纹理、快速运动等复杂条件下仍能提供连续的位姿估计与地图构建能力，从而支撑无人机、移动机器人以及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AR/VR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等应用的实时定位与环境理解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[1][2]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。随着应用场景从室内小尺度扩展到室外与大尺度环境，系统需要在长时间运行中保持稳定、</w:t>
      </w:r>
      <w:proofErr w:type="gramStart"/>
      <w:r w:rsidRPr="00FF7346">
        <w:rPr>
          <w:rFonts w:ascii="Times New Roman" w:eastAsia="宋体" w:hAnsi="Times New Roman" w:cs="Times New Roman"/>
          <w:color w:val="000000"/>
          <w:kern w:val="2"/>
        </w:rPr>
        <w:t>鲁棒并具备</w:t>
      </w:r>
      <w:proofErr w:type="gramEnd"/>
      <w:r w:rsidRPr="00FF7346">
        <w:rPr>
          <w:rFonts w:ascii="Times New Roman" w:eastAsia="宋体" w:hAnsi="Times New Roman" w:cs="Times New Roman"/>
          <w:color w:val="000000"/>
          <w:kern w:val="2"/>
        </w:rPr>
        <w:t>可复现的精度表现，因此对算法的实时性、鲁棒性与资源效率提出了更高要求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[2]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。例如，</w:t>
      </w:r>
      <w:proofErr w:type="spellStart"/>
      <w:r w:rsidRPr="00FF7346">
        <w:rPr>
          <w:rFonts w:ascii="Times New Roman" w:eastAsia="宋体" w:hAnsi="Times New Roman" w:cs="Times New Roman"/>
          <w:color w:val="000000"/>
          <w:kern w:val="2"/>
        </w:rPr>
        <w:t>EuRoC</w:t>
      </w:r>
      <w:proofErr w:type="spellEnd"/>
      <w:r w:rsidRPr="00FF7346">
        <w:rPr>
          <w:rFonts w:ascii="Times New Roman" w:eastAsia="宋体" w:hAnsi="Times New Roman" w:cs="Times New Roman"/>
          <w:color w:val="000000"/>
          <w:kern w:val="2"/>
        </w:rPr>
        <w:t xml:space="preserve"> MAV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与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TUM-VI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等公开数据集提供了同步相机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-IMU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数据与标定信息，是评估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VI-SLAM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精度与稳健性的常用基准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[3]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。</w:t>
      </w:r>
    </w:p>
    <w:p w14:paraId="01487ED4" w14:textId="77777777" w:rsidR="00FF7346" w:rsidRPr="00FF7346" w:rsidRDefault="00FF7346" w:rsidP="00FF7346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FF7346">
        <w:rPr>
          <w:rFonts w:ascii="Times New Roman" w:eastAsia="宋体" w:hAnsi="Times New Roman" w:cs="Times New Roman"/>
          <w:color w:val="000000"/>
          <w:kern w:val="2"/>
        </w:rPr>
        <w:t xml:space="preserve">    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然而，在资源受限平台（如单板计算机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Jetson Nano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、移动端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SoC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或边缘设备）上，主流优化式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VI-SLAM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（如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VINS-Fusion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、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ORB-SLAM3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等）虽然在精度和鲁棒性方面表现优异，但其复杂的非线性优化、特征处理与全局一致性维护往往导致较高的计算开销，使系统实时性对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CPU/GPU</w:t>
      </w:r>
      <w:proofErr w:type="gramStart"/>
      <w:r w:rsidRPr="00FF7346">
        <w:rPr>
          <w:rFonts w:ascii="Times New Roman" w:eastAsia="宋体" w:hAnsi="Times New Roman" w:cs="Times New Roman"/>
          <w:color w:val="000000"/>
          <w:kern w:val="2"/>
        </w:rPr>
        <w:t>算力与</w:t>
      </w:r>
      <w:proofErr w:type="gramEnd"/>
      <w:r w:rsidRPr="00FF7346">
        <w:rPr>
          <w:rFonts w:ascii="Times New Roman" w:eastAsia="宋体" w:hAnsi="Times New Roman" w:cs="Times New Roman"/>
          <w:color w:val="000000"/>
          <w:kern w:val="2"/>
        </w:rPr>
        <w:t>带宽较为敏感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[4][7]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。更重要的是，轻量化不仅体现在计算效率提升，也体现在存储与内存占用的可控：在大规模或长时间运行场景中，全局地图中冗余地图点、冗余关键</w:t>
      </w:r>
      <w:proofErr w:type="gramStart"/>
      <w:r w:rsidRPr="00FF7346">
        <w:rPr>
          <w:rFonts w:ascii="Times New Roman" w:eastAsia="宋体" w:hAnsi="Times New Roman" w:cs="Times New Roman"/>
          <w:color w:val="000000"/>
          <w:kern w:val="2"/>
        </w:rPr>
        <w:t>帧</w:t>
      </w:r>
      <w:proofErr w:type="gramEnd"/>
      <w:r w:rsidRPr="00FF7346">
        <w:rPr>
          <w:rFonts w:ascii="Times New Roman" w:eastAsia="宋体" w:hAnsi="Times New Roman" w:cs="Times New Roman"/>
          <w:color w:val="000000"/>
          <w:kern w:val="2"/>
        </w:rPr>
        <w:t>及其关联观测会持续累积，成为内存消耗不断攀升的主要来源之一；当内存压力上升时，系统易出现缓存抖动、交换（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swap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）与线程调度竞争，进一步</w:t>
      </w:r>
      <w:proofErr w:type="gramStart"/>
      <w:r w:rsidRPr="00FF7346">
        <w:rPr>
          <w:rFonts w:ascii="Times New Roman" w:eastAsia="宋体" w:hAnsi="Times New Roman" w:cs="Times New Roman"/>
          <w:color w:val="000000"/>
          <w:kern w:val="2"/>
        </w:rPr>
        <w:t>降低帧率并</w:t>
      </w:r>
      <w:proofErr w:type="gramEnd"/>
      <w:r w:rsidRPr="00FF7346">
        <w:rPr>
          <w:rFonts w:ascii="Times New Roman" w:eastAsia="宋体" w:hAnsi="Times New Roman" w:cs="Times New Roman"/>
          <w:color w:val="000000"/>
          <w:kern w:val="2"/>
        </w:rPr>
        <w:t>影响估计稳定性。</w:t>
      </w:r>
    </w:p>
    <w:p w14:paraId="492D85E8" w14:textId="4C679A74" w:rsidR="003679FE" w:rsidRPr="003679FE" w:rsidRDefault="003679FE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3679FE">
        <w:rPr>
          <w:rFonts w:ascii="Times New Roman" w:eastAsia="宋体" w:hAnsi="Times New Roman" w:cs="Times New Roman"/>
          <w:color w:val="000000"/>
          <w:kern w:val="2"/>
        </w:rPr>
        <w:t>此外，回环检测（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Loop Closing, LC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）作为抑制累积漂移、提升全局一致性的关键技术，通常需要额外的图像检索、特征匹配与全局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/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位姿图优化等步骤。已有研究指出，回环相关模块虽能显著改善长期轨迹精度，但也会带来明显的额外计算负担，并在资源受限设备上更易成为瓶颈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[1]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。因此，在保证可接受的定位精度与鲁棒性的前提下，同时降低计算量与内存消耗，实现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VI-SLAM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的轻量化与可部署性，是当前研究的重要方向。</w:t>
      </w:r>
    </w:p>
    <w:p w14:paraId="36269123" w14:textId="778EBB26" w:rsidR="003679FE" w:rsidRPr="003679FE" w:rsidRDefault="003679FE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 w:hint="eastAsia"/>
          <w:color w:val="000000"/>
          <w:kern w:val="2"/>
        </w:rPr>
      </w:pPr>
      <w:r w:rsidRPr="003679FE">
        <w:rPr>
          <w:rFonts w:ascii="Times New Roman" w:eastAsia="宋体" w:hAnsi="Times New Roman" w:cs="Times New Roman"/>
          <w:color w:val="000000"/>
          <w:kern w:val="2"/>
        </w:rPr>
        <w:t>基于上述背景，本课题以复现与评测经典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VI-SLAM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系统为切入点，在获得基线精度与资源消耗数据后，进一步围绕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“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前端特征处理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—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后端状态估计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/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优化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—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地图管理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”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三个环节提出可落地的轻量化策略。尤其将以</w:t>
      </w:r>
      <w:proofErr w:type="spellStart"/>
      <w:r w:rsidRPr="003679FE">
        <w:rPr>
          <w:rFonts w:ascii="Times New Roman" w:eastAsia="宋体" w:hAnsi="Times New Roman" w:cs="Times New Roman"/>
          <w:color w:val="000000"/>
          <w:kern w:val="2"/>
        </w:rPr>
        <w:t>OpenVINS</w:t>
      </w:r>
      <w:proofErr w:type="spellEnd"/>
      <w:r w:rsidRPr="003679FE">
        <w:rPr>
          <w:rFonts w:ascii="Times New Roman" w:eastAsia="宋体" w:hAnsi="Times New Roman" w:cs="Times New Roman"/>
          <w:color w:val="000000"/>
          <w:kern w:val="2"/>
        </w:rPr>
        <w:t>这一模块化视觉惯性估计平台为核心研究载体</w:t>
      </w:r>
      <w:r w:rsidR="007460F4">
        <w:fldChar w:fldCharType="begin"/>
      </w:r>
      <w:r w:rsidR="007460F4">
        <w:instrText>HYPERLINK "https://pgeneva.com/downloads/papers/Geneva2020ICRA.pdf" \l ":~:text=Autonomous%20robots%20and%20consumer,are%20often%20used%20to" \h</w:instrText>
      </w:r>
      <w:r w:rsidR="007460F4">
        <w:fldChar w:fldCharType="separate"/>
      </w:r>
      <w:r w:rsidR="007460F4" w:rsidRPr="00B10918">
        <w:rPr>
          <w:rFonts w:ascii="Times New Roman" w:eastAsia="宋体" w:hAnsi="Times New Roman" w:cs="Times New Roman"/>
          <w:color w:val="000000"/>
          <w:kern w:val="2"/>
        </w:rPr>
        <w:t>[2]</w:t>
      </w:r>
      <w:r w:rsidR="007460F4">
        <w:fldChar w:fldCharType="end"/>
      </w:r>
      <w:r w:rsidRPr="003679FE">
        <w:rPr>
          <w:rFonts w:ascii="Times New Roman" w:eastAsia="宋体" w:hAnsi="Times New Roman" w:cs="Times New Roman"/>
          <w:color w:val="000000"/>
          <w:kern w:val="2"/>
        </w:rPr>
        <w:t>：其结构清晰、组件可替换，适合在滤波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/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滑窗框架中系统化研究轻量化策略（如特征跟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lastRenderedPageBreak/>
        <w:t>踪轻量化、边缘化与地图稀疏化等）。本研究希望在资源受限环境下实现更高效的运行，并为轻量化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VI-SLAM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的工程部署提供可复现的实验依据与实现路径。</w:t>
      </w:r>
    </w:p>
    <w:p w14:paraId="5D08F0E6" w14:textId="77777777" w:rsidR="000B72F4" w:rsidRPr="00B10918" w:rsidRDefault="00A645D2" w:rsidP="00057764">
      <w:pPr>
        <w:pStyle w:val="2"/>
        <w:spacing w:beforeLines="50" w:before="120" w:afterLines="50" w:after="120" w:line="360" w:lineRule="auto"/>
        <w:rPr>
          <w:rFonts w:ascii="Times New Roman" w:eastAsia="黑体" w:hAnsi="Times New Roman" w:cs="Times New Roman"/>
          <w:color w:val="000000"/>
          <w:kern w:val="2"/>
          <w:sz w:val="30"/>
          <w:szCs w:val="30"/>
        </w:rPr>
      </w:pPr>
      <w:bookmarkStart w:id="4" w:name="二研究的基本内容与拟解决的主要问题"/>
      <w:bookmarkEnd w:id="3"/>
      <w:r w:rsidRPr="00B10918">
        <w:rPr>
          <w:rFonts w:ascii="Times New Roman" w:eastAsia="黑体" w:hAnsi="Times New Roman" w:cs="Times New Roman" w:hint="eastAsia"/>
          <w:color w:val="000000"/>
          <w:kern w:val="2"/>
          <w:sz w:val="30"/>
          <w:szCs w:val="30"/>
        </w:rPr>
        <w:t>二、研究的基本内容与拟解决的主要问题</w:t>
      </w:r>
    </w:p>
    <w:p w14:paraId="07CB20EC" w14:textId="705E7A24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 w:hint="eastAsia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本课题分为两个阶段开展工作，目标是在公开数据集与资源受限平台上，以可复现实验对比方式验证轻量化策略对精度与效率的影响。</w:t>
      </w:r>
    </w:p>
    <w:p w14:paraId="16BAB1F6" w14:textId="60071C03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 w:hint="eastAsia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第一阶段：经典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VI-SLAM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算法的基线复现与性能验证。</w:t>
      </w:r>
      <w:r w:rsidR="00190B35">
        <w:rPr>
          <w:rFonts w:ascii="Times New Roman" w:eastAsia="宋体" w:hAnsi="Times New Roman" w:cs="Times New Roman"/>
          <w:color w:val="000000"/>
          <w:kern w:val="2"/>
        </w:rPr>
        <w:tab/>
      </w:r>
    </w:p>
    <w:p w14:paraId="1349F500" w14:textId="735A0B3B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1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）复现与运行：完成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VINS-Fusion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的环境搭建、依赖配置、编译与运行验证，确保其可在</w:t>
      </w:r>
      <w:proofErr w:type="spellStart"/>
      <w:r w:rsidRPr="007460F4">
        <w:rPr>
          <w:rFonts w:ascii="Times New Roman" w:eastAsia="宋体" w:hAnsi="Times New Roman" w:cs="Times New Roman"/>
          <w:color w:val="000000"/>
          <w:kern w:val="2"/>
        </w:rPr>
        <w:t>EuRoC</w:t>
      </w:r>
      <w:proofErr w:type="spellEnd"/>
      <w:r w:rsidRPr="007460F4">
        <w:rPr>
          <w:rFonts w:ascii="Times New Roman" w:eastAsia="宋体" w:hAnsi="Times New Roman" w:cs="Times New Roman"/>
          <w:color w:val="000000"/>
          <w:kern w:val="2"/>
        </w:rPr>
        <w:t xml:space="preserve"> MAV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与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TUM-VI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等数据集上稳定输出轨迹与状态估计结果</w:t>
      </w:r>
      <w:r w:rsidRPr="003679FE">
        <w:rPr>
          <w:rFonts w:ascii="Times New Roman" w:eastAsia="宋体" w:hAnsi="Times New Roman" w:cs="Times New Roman"/>
          <w:color w:val="000000"/>
          <w:kern w:val="2"/>
        </w:rPr>
        <w:t>[3]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 xml:space="preserve"> </w:t>
      </w:r>
      <w:hyperlink r:id="rId8" w:anchor=":~:text=VINS,Fusion%20supports%20loop%20closure">
        <w:r w:rsidRPr="00B10918">
          <w:rPr>
            <w:rFonts w:ascii="Times New Roman" w:eastAsia="宋体" w:hAnsi="Times New Roman" w:cs="Times New Roman"/>
            <w:color w:val="000000"/>
            <w:kern w:val="2"/>
          </w:rPr>
          <w:t>[</w:t>
        </w:r>
        <w:r>
          <w:rPr>
            <w:rFonts w:ascii="Times New Roman" w:eastAsia="宋体" w:hAnsi="Times New Roman" w:cs="Times New Roman"/>
            <w:color w:val="000000"/>
            <w:kern w:val="2"/>
          </w:rPr>
          <w:t>5</w:t>
        </w:r>
        <w:r w:rsidRPr="00B10918">
          <w:rPr>
            <w:rFonts w:ascii="Times New Roman" w:eastAsia="宋体" w:hAnsi="Times New Roman" w:cs="Times New Roman"/>
            <w:color w:val="000000"/>
            <w:kern w:val="2"/>
          </w:rPr>
          <w:t>]</w:t>
        </w:r>
      </w:hyperlink>
      <w:r w:rsidRPr="007460F4">
        <w:rPr>
          <w:rFonts w:ascii="Times New Roman" w:eastAsia="宋体" w:hAnsi="Times New Roman" w:cs="Times New Roman"/>
          <w:color w:val="000000"/>
          <w:kern w:val="2"/>
        </w:rPr>
        <w:t>。</w:t>
      </w:r>
    </w:p>
    <w:p w14:paraId="1748B12F" w14:textId="550B640D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2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）定量评估：采用绝对轨迹误差（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Absolute Trajectory Error, ATE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）与相对位姿误差（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Relative Pose Error, RPE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）作为核心精度指标，对系统全局一致性与局部精度进行量化评估，并同步记录帧率、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CPU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占用率与内存占用等资源指标，形成可对比的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“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精度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—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资源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”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基线。</w:t>
      </w:r>
    </w:p>
    <w:p w14:paraId="60141F79" w14:textId="2E8D0303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 w:hint="eastAsia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3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）问题定位：分析基线系统在不同场景下的稳定性问题与性能瓶颈（如特征处理耗时、回环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/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全局优化触发后的负载突增等），为第二阶段轻量化设计提供依据</w:t>
      </w:r>
      <w:r w:rsidRPr="00B10918">
        <w:rPr>
          <w:rFonts w:ascii="Times New Roman" w:eastAsia="宋体" w:hAnsi="Times New Roman" w:cs="Times New Roman"/>
          <w:color w:val="000000"/>
          <w:kern w:val="2"/>
        </w:rPr>
        <w:fldChar w:fldCharType="begin"/>
      </w:r>
      <w:r w:rsidRPr="00B10918">
        <w:rPr>
          <w:rFonts w:ascii="Times New Roman" w:eastAsia="宋体" w:hAnsi="Times New Roman" w:cs="Times New Roman"/>
          <w:color w:val="000000"/>
          <w:kern w:val="2"/>
        </w:rPr>
        <w:instrText xml:space="preserve"> HYPERLINK "https://arxiv.org/abs/2408.01716" \l ":~:text=,their%20performance%20in%20unstructured%20natural" \h </w:instrText>
      </w:r>
      <w:r w:rsidRPr="00B10918">
        <w:rPr>
          <w:rFonts w:ascii="Times New Roman" w:eastAsia="宋体" w:hAnsi="Times New Roman" w:cs="Times New Roman"/>
          <w:color w:val="000000"/>
          <w:kern w:val="2"/>
        </w:rPr>
      </w:r>
      <w:r w:rsidRPr="00B10918">
        <w:rPr>
          <w:rFonts w:ascii="Times New Roman" w:eastAsia="宋体" w:hAnsi="Times New Roman" w:cs="Times New Roman"/>
          <w:color w:val="000000"/>
          <w:kern w:val="2"/>
        </w:rPr>
        <w:fldChar w:fldCharType="separate"/>
      </w:r>
      <w:r w:rsidRPr="00B10918">
        <w:rPr>
          <w:rFonts w:ascii="Times New Roman" w:eastAsia="宋体" w:hAnsi="Times New Roman" w:cs="Times New Roman"/>
          <w:color w:val="000000"/>
          <w:kern w:val="2"/>
        </w:rPr>
        <w:t>[1]</w:t>
      </w:r>
      <w:r w:rsidRPr="00B10918">
        <w:rPr>
          <w:rFonts w:ascii="Times New Roman" w:eastAsia="宋体" w:hAnsi="Times New Roman" w:cs="Times New Roman"/>
          <w:color w:val="000000"/>
          <w:kern w:val="2"/>
        </w:rPr>
        <w:fldChar w:fldCharType="end"/>
      </w:r>
      <w:r w:rsidRPr="007460F4">
        <w:rPr>
          <w:rFonts w:ascii="Times New Roman" w:eastAsia="宋体" w:hAnsi="Times New Roman" w:cs="Times New Roman"/>
          <w:color w:val="000000"/>
          <w:kern w:val="2"/>
        </w:rPr>
        <w:t xml:space="preserve"> 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[4]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。</w:t>
      </w:r>
    </w:p>
    <w:p w14:paraId="7F08490F" w14:textId="298E9327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第二阶段：基于</w:t>
      </w:r>
      <w:proofErr w:type="spellStart"/>
      <w:r w:rsidRPr="007460F4">
        <w:rPr>
          <w:rFonts w:ascii="Times New Roman" w:eastAsia="宋体" w:hAnsi="Times New Roman" w:cs="Times New Roman"/>
          <w:color w:val="000000"/>
          <w:kern w:val="2"/>
        </w:rPr>
        <w:t>OpenVINS</w:t>
      </w:r>
      <w:proofErr w:type="spellEnd"/>
      <w:r w:rsidRPr="007460F4">
        <w:rPr>
          <w:rFonts w:ascii="Times New Roman" w:eastAsia="宋体" w:hAnsi="Times New Roman" w:cs="Times New Roman"/>
          <w:color w:val="000000"/>
          <w:kern w:val="2"/>
        </w:rPr>
        <w:t>框架的轻量化优化研究。</w:t>
      </w:r>
    </w:p>
    <w:p w14:paraId="7BE7B80F" w14:textId="5DB0066C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proofErr w:type="spellStart"/>
      <w:r w:rsidRPr="007460F4">
        <w:rPr>
          <w:rFonts w:ascii="Times New Roman" w:eastAsia="宋体" w:hAnsi="Times New Roman" w:cs="Times New Roman"/>
          <w:color w:val="000000"/>
          <w:kern w:val="2"/>
        </w:rPr>
        <w:t>OpenVINS</w:t>
      </w:r>
      <w:proofErr w:type="spellEnd"/>
      <w:r w:rsidRPr="007460F4">
        <w:rPr>
          <w:rFonts w:ascii="Times New Roman" w:eastAsia="宋体" w:hAnsi="Times New Roman" w:cs="Times New Roman"/>
          <w:color w:val="000000"/>
          <w:kern w:val="2"/>
        </w:rPr>
        <w:t>是一个开源的视觉惯性估计平台，核心采用滤波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/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多状态约束等思想（如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MSCKF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相关框架），具备模块化、可扩展与文档完备等特点，适合作为轻量化研究的工程底座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[2][3]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。本阶段将围绕计算与内存瓶颈，提出并实现以下三类更具针对性的轻量化策略：</w:t>
      </w:r>
    </w:p>
    <w:p w14:paraId="201681CD" w14:textId="77777777" w:rsidR="00FF7346" w:rsidRPr="00FF7346" w:rsidRDefault="00FF7346" w:rsidP="00FF7346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FF7346">
        <w:rPr>
          <w:rFonts w:ascii="Times New Roman" w:eastAsia="宋体" w:hAnsi="Times New Roman" w:cs="Times New Roman"/>
          <w:color w:val="000000"/>
          <w:kern w:val="2"/>
        </w:rPr>
        <w:t>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1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）自适应轻量化前端：基于</w:t>
      </w:r>
      <w:proofErr w:type="spellStart"/>
      <w:r w:rsidRPr="00FF7346">
        <w:rPr>
          <w:rFonts w:ascii="Times New Roman" w:eastAsia="宋体" w:hAnsi="Times New Roman" w:cs="Times New Roman"/>
          <w:color w:val="000000"/>
          <w:kern w:val="2"/>
        </w:rPr>
        <w:t>OpenVINS</w:t>
      </w:r>
      <w:proofErr w:type="spellEnd"/>
      <w:r w:rsidRPr="00FF7346">
        <w:rPr>
          <w:rFonts w:ascii="Times New Roman" w:eastAsia="宋体" w:hAnsi="Times New Roman" w:cs="Times New Roman"/>
          <w:color w:val="000000"/>
          <w:kern w:val="2"/>
        </w:rPr>
        <w:t>原生的光流跟踪框架（系统默认采用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KLT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类跟踪思路），在其基础上开展面向嵌入式平台的工程化优化。具体包括：动态特征数量控制（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Dynamic Feature Control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），</w:t>
      </w:r>
      <w:proofErr w:type="gramStart"/>
      <w:r w:rsidRPr="00FF7346">
        <w:rPr>
          <w:rFonts w:ascii="Times New Roman" w:eastAsia="宋体" w:hAnsi="Times New Roman" w:cs="Times New Roman"/>
          <w:color w:val="000000"/>
          <w:kern w:val="2"/>
        </w:rPr>
        <w:t>根据算力波动</w:t>
      </w:r>
      <w:proofErr w:type="gramEnd"/>
      <w:r w:rsidRPr="00FF7346">
        <w:rPr>
          <w:rFonts w:ascii="Times New Roman" w:eastAsia="宋体" w:hAnsi="Times New Roman" w:cs="Times New Roman"/>
          <w:color w:val="000000"/>
          <w:kern w:val="2"/>
        </w:rPr>
        <w:t>与场景纹理</w:t>
      </w:r>
      <w:proofErr w:type="gramStart"/>
      <w:r w:rsidRPr="00FF7346">
        <w:rPr>
          <w:rFonts w:ascii="Times New Roman" w:eastAsia="宋体" w:hAnsi="Times New Roman" w:cs="Times New Roman"/>
          <w:color w:val="000000"/>
          <w:kern w:val="2"/>
        </w:rPr>
        <w:t>复杂度自适应</w:t>
      </w:r>
      <w:proofErr w:type="gramEnd"/>
      <w:r w:rsidRPr="00FF7346">
        <w:rPr>
          <w:rFonts w:ascii="Times New Roman" w:eastAsia="宋体" w:hAnsi="Times New Roman" w:cs="Times New Roman"/>
          <w:color w:val="000000"/>
          <w:kern w:val="2"/>
        </w:rPr>
        <w:t>调整每帧提取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/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维护的特征点上限；基于网格的均匀化策略（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Grid-based Bucketing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），在保证特征空间分布的同时提高几何约束质量，并抑制局部纹理过密引起的冗余计算；以及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ROI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约束与低频重分布机制，用于在保证跟踪稳定性的前提下获得更稳定</w:t>
      </w:r>
      <w:proofErr w:type="gramStart"/>
      <w:r w:rsidRPr="00FF7346">
        <w:rPr>
          <w:rFonts w:ascii="Times New Roman" w:eastAsia="宋体" w:hAnsi="Times New Roman" w:cs="Times New Roman"/>
          <w:color w:val="000000"/>
          <w:kern w:val="2"/>
        </w:rPr>
        <w:t>的帧率与</w:t>
      </w:r>
      <w:proofErr w:type="gramEnd"/>
      <w:r w:rsidRPr="00FF7346">
        <w:rPr>
          <w:rFonts w:ascii="Times New Roman" w:eastAsia="宋体" w:hAnsi="Times New Roman" w:cs="Times New Roman"/>
          <w:color w:val="000000"/>
          <w:kern w:val="2"/>
        </w:rPr>
        <w:t>更可控的资源消耗。</w:t>
      </w:r>
    </w:p>
    <w:p w14:paraId="1A7E48BA" w14:textId="77777777" w:rsidR="00FF7346" w:rsidRPr="00FF7346" w:rsidRDefault="00FF7346" w:rsidP="00FF7346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FF7346">
        <w:rPr>
          <w:rFonts w:ascii="Times New Roman" w:eastAsia="宋体" w:hAnsi="Times New Roman" w:cs="Times New Roman"/>
          <w:color w:val="000000"/>
          <w:kern w:val="2"/>
        </w:rPr>
        <w:lastRenderedPageBreak/>
        <w:t xml:space="preserve">    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2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）高效的状态管理策略：考虑到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MSCKF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滤波框架的主要计算开销来自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“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状态增广与测量更新（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State Augmentation &amp; Measurement Update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”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过程中状态维度与协方差矩阵规模的增长，本课题将重点放在状态向量维度控制上。研究基于协方差显著性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/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信息量贡献度的状态修剪（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Prune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）策略：评估特征点、相机状态对整体估计信息的贡献，优先保留高贡献状态并移除信息量低或冗余状态，从而在尽量维持定位精度的前提下，将滤波更新耗时与峰值内存控制在较低水平。</w:t>
      </w:r>
    </w:p>
    <w:p w14:paraId="31107024" w14:textId="5C97E3D1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 w:hint="eastAsia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3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）内存高效的地图管理：引入滑动窗口地图稀疏化（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 xml:space="preserve">Sliding Window Map </w:t>
      </w:r>
      <w:proofErr w:type="spellStart"/>
      <w:r w:rsidRPr="007460F4">
        <w:rPr>
          <w:rFonts w:ascii="Times New Roman" w:eastAsia="宋体" w:hAnsi="Times New Roman" w:cs="Times New Roman"/>
          <w:color w:val="000000"/>
          <w:kern w:val="2"/>
        </w:rPr>
        <w:t>Sparsification</w:t>
      </w:r>
      <w:proofErr w:type="spellEnd"/>
      <w:r w:rsidRPr="007460F4">
        <w:rPr>
          <w:rFonts w:ascii="Times New Roman" w:eastAsia="宋体" w:hAnsi="Times New Roman" w:cs="Times New Roman"/>
          <w:color w:val="000000"/>
          <w:kern w:val="2"/>
        </w:rPr>
        <w:t>, SWMS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）思想，针对非局部地图点与冗余观测进行在线筛除与信息维护，使全局地图规模随时间增长更可控，从而降低长时间运行时的内存压力，并减少因内存膨胀导致的系统抖动。</w:t>
      </w:r>
    </w:p>
    <w:p w14:paraId="5EAAE6E6" w14:textId="449790D2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实验验证方面，本课题仍将采用</w:t>
      </w:r>
      <w:proofErr w:type="spellStart"/>
      <w:r w:rsidRPr="007460F4">
        <w:rPr>
          <w:rFonts w:ascii="Times New Roman" w:eastAsia="宋体" w:hAnsi="Times New Roman" w:cs="Times New Roman"/>
          <w:color w:val="000000"/>
          <w:kern w:val="2"/>
        </w:rPr>
        <w:t>EuRoC</w:t>
      </w:r>
      <w:proofErr w:type="spellEnd"/>
      <w:r w:rsidRPr="007460F4">
        <w:rPr>
          <w:rFonts w:ascii="Times New Roman" w:eastAsia="宋体" w:hAnsi="Times New Roman" w:cs="Times New Roman"/>
          <w:color w:val="000000"/>
          <w:kern w:val="2"/>
        </w:rPr>
        <w:t xml:space="preserve"> MAV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与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TUM-VI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数据集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[3]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。在指标上，除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ATE/RPE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外，将同时报告帧率、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CPU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与内存占用等资源指标，并在同等数据集、同等硬件条件下对比优化前后变化。最终目标是在维持可接受定位精度与一致性的前提下，显著提升资源受限平台的实时性与稳定性，验证所提轻量化策略的可行性与有效性</w:t>
      </w:r>
      <w:r w:rsidRPr="00B10918">
        <w:rPr>
          <w:rFonts w:ascii="Times New Roman" w:eastAsia="宋体" w:hAnsi="Times New Roman" w:cs="Times New Roman"/>
          <w:color w:val="000000"/>
          <w:kern w:val="2"/>
        </w:rPr>
        <w:fldChar w:fldCharType="begin"/>
      </w:r>
      <w:r w:rsidRPr="00B10918">
        <w:rPr>
          <w:rFonts w:ascii="Times New Roman" w:eastAsia="宋体" w:hAnsi="Times New Roman" w:cs="Times New Roman"/>
          <w:color w:val="000000"/>
          <w:kern w:val="2"/>
        </w:rPr>
        <w:instrText xml:space="preserve"> HYPERLINK "https://arxiv.org/abs/2408.01716" \l ":~:text=,their%20performance%20in%20unstructured%20natural" \h </w:instrText>
      </w:r>
      <w:r w:rsidRPr="00B10918">
        <w:rPr>
          <w:rFonts w:ascii="Times New Roman" w:eastAsia="宋体" w:hAnsi="Times New Roman" w:cs="Times New Roman"/>
          <w:color w:val="000000"/>
          <w:kern w:val="2"/>
        </w:rPr>
      </w:r>
      <w:r w:rsidRPr="00B10918">
        <w:rPr>
          <w:rFonts w:ascii="Times New Roman" w:eastAsia="宋体" w:hAnsi="Times New Roman" w:cs="Times New Roman"/>
          <w:color w:val="000000"/>
          <w:kern w:val="2"/>
        </w:rPr>
        <w:fldChar w:fldCharType="separate"/>
      </w:r>
      <w:r w:rsidRPr="00B10918">
        <w:rPr>
          <w:rFonts w:ascii="Times New Roman" w:eastAsia="宋体" w:hAnsi="Times New Roman" w:cs="Times New Roman"/>
          <w:color w:val="000000"/>
          <w:kern w:val="2"/>
        </w:rPr>
        <w:t>[1]</w:t>
      </w:r>
      <w:r w:rsidRPr="00B10918">
        <w:rPr>
          <w:rFonts w:ascii="Times New Roman" w:eastAsia="宋体" w:hAnsi="Times New Roman" w:cs="Times New Roman"/>
          <w:color w:val="000000"/>
          <w:kern w:val="2"/>
        </w:rPr>
        <w:fldChar w:fldCharType="end"/>
      </w:r>
      <w:hyperlink r:id="rId9" w:anchor=":~:text=Autonomous%20robots%20and%20consumer,are%20often%20used%20to">
        <w:r w:rsidRPr="00B10918">
          <w:rPr>
            <w:rFonts w:ascii="Times New Roman" w:eastAsia="宋体" w:hAnsi="Times New Roman" w:cs="Times New Roman"/>
            <w:color w:val="000000"/>
            <w:kern w:val="2"/>
          </w:rPr>
          <w:t>[2]</w:t>
        </w:r>
      </w:hyperlink>
      <w:r w:rsidRPr="007460F4">
        <w:rPr>
          <w:rFonts w:ascii="Times New Roman" w:eastAsia="宋体" w:hAnsi="Times New Roman" w:cs="Times New Roman"/>
          <w:color w:val="000000"/>
          <w:kern w:val="2"/>
        </w:rPr>
        <w:t>。</w:t>
      </w:r>
    </w:p>
    <w:p w14:paraId="1470C075" w14:textId="77777777" w:rsidR="000B72F4" w:rsidRPr="003D763C" w:rsidRDefault="00A645D2" w:rsidP="00057764">
      <w:pPr>
        <w:pStyle w:val="2"/>
        <w:spacing w:beforeLines="50" w:before="120" w:afterLines="50" w:after="120" w:line="360" w:lineRule="auto"/>
        <w:rPr>
          <w:rFonts w:ascii="Times New Roman" w:eastAsia="黑体" w:hAnsi="Times New Roman" w:cs="Times New Roman"/>
          <w:color w:val="000000"/>
          <w:kern w:val="2"/>
          <w:sz w:val="30"/>
          <w:szCs w:val="30"/>
        </w:rPr>
      </w:pPr>
      <w:bookmarkStart w:id="5" w:name="三研究的方法与技术路线"/>
      <w:bookmarkEnd w:id="4"/>
      <w:r w:rsidRPr="003D763C">
        <w:rPr>
          <w:rFonts w:ascii="Times New Roman" w:eastAsia="黑体" w:hAnsi="Times New Roman" w:cs="Times New Roman" w:hint="eastAsia"/>
          <w:color w:val="000000"/>
          <w:kern w:val="2"/>
          <w:sz w:val="30"/>
          <w:szCs w:val="30"/>
        </w:rPr>
        <w:t>三、研究的方法与技术路线</w:t>
      </w:r>
    </w:p>
    <w:p w14:paraId="06208953" w14:textId="6D9B296C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 w:hint="eastAsia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研究方法上，本课题采用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“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实验评测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—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瓶颈分析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—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模块化实现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—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对比验证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”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的并行推进方式，确保每项轻量化策略均具备可复现的实现路径与量化对比结果。</w:t>
      </w:r>
    </w:p>
    <w:p w14:paraId="2940E808" w14:textId="6ABFD5CB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 xml:space="preserve">1. 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基线评测与环境搭建</w:t>
      </w:r>
    </w:p>
    <w:p w14:paraId="3A123B32" w14:textId="5C79AF33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1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）平台与环境：在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Ubuntu/Linux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平台下搭建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VINS-Fusion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与</w:t>
      </w:r>
      <w:proofErr w:type="spellStart"/>
      <w:r w:rsidRPr="007460F4">
        <w:rPr>
          <w:rFonts w:ascii="Times New Roman" w:eastAsia="宋体" w:hAnsi="Times New Roman" w:cs="Times New Roman"/>
          <w:color w:val="000000"/>
          <w:kern w:val="2"/>
        </w:rPr>
        <w:t>OpenVINS</w:t>
      </w:r>
      <w:proofErr w:type="spellEnd"/>
      <w:r w:rsidRPr="007460F4">
        <w:rPr>
          <w:rFonts w:ascii="Times New Roman" w:eastAsia="宋体" w:hAnsi="Times New Roman" w:cs="Times New Roman"/>
          <w:color w:val="000000"/>
          <w:kern w:val="2"/>
        </w:rPr>
        <w:t>运行环境（含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ROS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或无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ROS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部署方式），确保能够正确读取并处理</w:t>
      </w:r>
      <w:proofErr w:type="spellStart"/>
      <w:r w:rsidRPr="007460F4">
        <w:rPr>
          <w:rFonts w:ascii="Times New Roman" w:eastAsia="宋体" w:hAnsi="Times New Roman" w:cs="Times New Roman"/>
          <w:color w:val="000000"/>
          <w:kern w:val="2"/>
        </w:rPr>
        <w:t>EuRoC</w:t>
      </w:r>
      <w:proofErr w:type="spellEnd"/>
      <w:r w:rsidRPr="007460F4">
        <w:rPr>
          <w:rFonts w:ascii="Times New Roman" w:eastAsia="宋体" w:hAnsi="Times New Roman" w:cs="Times New Roman"/>
          <w:color w:val="000000"/>
          <w:kern w:val="2"/>
        </w:rPr>
        <w:t xml:space="preserve"> MAV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与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TUM-VI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数据中的相机与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IMU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信息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[3][5]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。</w:t>
      </w:r>
    </w:p>
    <w:p w14:paraId="08800D20" w14:textId="02E0A814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 w:hint="eastAsia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2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）评测工具与指标：使用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evo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等评测工具对轨迹进行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ATE/RPE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的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RMSE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统计，并同步记录帧率（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FPS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）、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CPU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占用率与内存占用等资源指标，形成统一的评测口径，作为后续所有改动的对照基线。</w:t>
      </w:r>
    </w:p>
    <w:p w14:paraId="00C6B20B" w14:textId="77777777" w:rsidR="00FF7346" w:rsidRPr="00FF7346" w:rsidRDefault="00FF7346" w:rsidP="00FF7346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FF7346">
        <w:rPr>
          <w:rFonts w:ascii="Times New Roman" w:eastAsia="宋体" w:hAnsi="Times New Roman" w:cs="Times New Roman"/>
          <w:color w:val="000000"/>
          <w:kern w:val="2"/>
        </w:rPr>
        <w:t xml:space="preserve">2. 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前端轻量化：光流跟踪的自适应资源控制</w:t>
      </w:r>
    </w:p>
    <w:p w14:paraId="61A8EF50" w14:textId="0F642C24" w:rsidR="00FF7346" w:rsidRPr="00FF7346" w:rsidRDefault="00FF7346" w:rsidP="00FF7346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FF7346">
        <w:rPr>
          <w:rFonts w:ascii="Times New Roman" w:eastAsia="宋体" w:hAnsi="Times New Roman" w:cs="Times New Roman"/>
          <w:color w:val="000000"/>
          <w:kern w:val="2"/>
        </w:rPr>
        <w:lastRenderedPageBreak/>
        <w:t>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1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）关键思想：面向</w:t>
      </w:r>
      <w:proofErr w:type="spellStart"/>
      <w:r w:rsidRPr="00FF7346">
        <w:rPr>
          <w:rFonts w:ascii="Times New Roman" w:eastAsia="宋体" w:hAnsi="Times New Roman" w:cs="Times New Roman"/>
          <w:color w:val="000000"/>
          <w:kern w:val="2"/>
        </w:rPr>
        <w:t>OpenVINS</w:t>
      </w:r>
      <w:proofErr w:type="spellEnd"/>
      <w:r w:rsidRPr="00FF7346">
        <w:rPr>
          <w:rFonts w:ascii="Times New Roman" w:eastAsia="宋体" w:hAnsi="Times New Roman" w:cs="Times New Roman"/>
          <w:color w:val="000000"/>
          <w:kern w:val="2"/>
        </w:rPr>
        <w:t>原生光流跟踪框架，在不改变其基本前端范式的前提下，增加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“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资源可控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”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的自适应机制。重点通过动态特征数量控制（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Dynamic Feature Control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）限制每帧维护特征的规模，使前端耗时随场景纹理变化更稳定。</w:t>
      </w:r>
    </w:p>
    <w:p w14:paraId="28F1CD6C" w14:textId="370B51A3" w:rsidR="00FF7346" w:rsidRPr="00FF7346" w:rsidRDefault="00FF7346" w:rsidP="00FF7346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FF7346">
        <w:rPr>
          <w:rFonts w:ascii="Times New Roman" w:eastAsia="宋体" w:hAnsi="Times New Roman" w:cs="Times New Roman"/>
          <w:color w:val="000000"/>
          <w:kern w:val="2"/>
        </w:rPr>
        <w:t>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2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）分布与鲁棒性：采用基于网格的均匀化策略（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Grid-based Bucketing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）对候选特征</w:t>
      </w:r>
      <w:proofErr w:type="gramStart"/>
      <w:r w:rsidRPr="00FF7346">
        <w:rPr>
          <w:rFonts w:ascii="Times New Roman" w:eastAsia="宋体" w:hAnsi="Times New Roman" w:cs="Times New Roman"/>
          <w:color w:val="000000"/>
          <w:kern w:val="2"/>
        </w:rPr>
        <w:t>进行分桶筛选</w:t>
      </w:r>
      <w:proofErr w:type="gramEnd"/>
      <w:r w:rsidRPr="00FF7346">
        <w:rPr>
          <w:rFonts w:ascii="Times New Roman" w:eastAsia="宋体" w:hAnsi="Times New Roman" w:cs="Times New Roman"/>
          <w:color w:val="000000"/>
          <w:kern w:val="2"/>
        </w:rPr>
        <w:t>，保证特征覆盖与几何约束质量；并结合前后向一致性检测等方式剔除不可靠跟踪点，在计算受控的同时尽量保持跟踪稳健性。</w:t>
      </w:r>
    </w:p>
    <w:p w14:paraId="5C735AA2" w14:textId="3D7E4473" w:rsidR="00FF7346" w:rsidRPr="00FF7346" w:rsidRDefault="00FF7346" w:rsidP="00FF7346">
      <w:pPr>
        <w:pStyle w:val="a0"/>
        <w:spacing w:line="360" w:lineRule="auto"/>
        <w:ind w:firstLine="720"/>
        <w:rPr>
          <w:rFonts w:ascii="Times New Roman" w:eastAsia="宋体" w:hAnsi="Times New Roman" w:cs="Times New Roman" w:hint="eastAsia"/>
          <w:color w:val="000000"/>
          <w:kern w:val="2"/>
        </w:rPr>
      </w:pPr>
      <w:r w:rsidRPr="00FF7346">
        <w:rPr>
          <w:rFonts w:ascii="Times New Roman" w:eastAsia="宋体" w:hAnsi="Times New Roman" w:cs="Times New Roman"/>
          <w:color w:val="000000"/>
          <w:kern w:val="2"/>
        </w:rPr>
        <w:t>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3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）面向嵌入式平台的稳定性：引入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ROI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约束与低频重分布策略，以缓解嵌入式</w:t>
      </w:r>
      <w:proofErr w:type="gramStart"/>
      <w:r w:rsidRPr="00FF7346">
        <w:rPr>
          <w:rFonts w:ascii="Times New Roman" w:eastAsia="宋体" w:hAnsi="Times New Roman" w:cs="Times New Roman"/>
          <w:color w:val="000000"/>
          <w:kern w:val="2"/>
        </w:rPr>
        <w:t>平台算力波动</w:t>
      </w:r>
      <w:proofErr w:type="gramEnd"/>
      <w:r w:rsidRPr="00FF7346">
        <w:rPr>
          <w:rFonts w:ascii="Times New Roman" w:eastAsia="宋体" w:hAnsi="Times New Roman" w:cs="Times New Roman"/>
          <w:color w:val="000000"/>
          <w:kern w:val="2"/>
        </w:rPr>
        <w:t>下因纹理过密导致的冗余计算，从而</w:t>
      </w:r>
      <w:proofErr w:type="gramStart"/>
      <w:r w:rsidRPr="00FF7346">
        <w:rPr>
          <w:rFonts w:ascii="Times New Roman" w:eastAsia="宋体" w:hAnsi="Times New Roman" w:cs="Times New Roman"/>
          <w:color w:val="000000"/>
          <w:kern w:val="2"/>
        </w:rPr>
        <w:t>提升帧率稳定性</w:t>
      </w:r>
      <w:proofErr w:type="gramEnd"/>
      <w:r w:rsidRPr="00FF7346">
        <w:rPr>
          <w:rFonts w:ascii="Times New Roman" w:eastAsia="宋体" w:hAnsi="Times New Roman" w:cs="Times New Roman"/>
          <w:color w:val="000000"/>
          <w:kern w:val="2"/>
        </w:rPr>
        <w:t>与实时运行性能。</w:t>
      </w:r>
    </w:p>
    <w:p w14:paraId="5068CE7E" w14:textId="7A8E92B5" w:rsidR="00FF7346" w:rsidRPr="00FF7346" w:rsidRDefault="00FF7346" w:rsidP="00FF7346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FF7346">
        <w:rPr>
          <w:rFonts w:ascii="Times New Roman" w:eastAsia="宋体" w:hAnsi="Times New Roman" w:cs="Times New Roman"/>
          <w:color w:val="000000"/>
          <w:kern w:val="2"/>
        </w:rPr>
        <w:t xml:space="preserve">3. 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后端高效计算：状态维度控制与信息量修剪</w:t>
      </w:r>
    </w:p>
    <w:p w14:paraId="5FC6A937" w14:textId="4B347DC1" w:rsidR="00FF7346" w:rsidRPr="00FF7346" w:rsidRDefault="00FF7346" w:rsidP="00FF7346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FF7346">
        <w:rPr>
          <w:rFonts w:ascii="Times New Roman" w:eastAsia="宋体" w:hAnsi="Times New Roman" w:cs="Times New Roman"/>
          <w:color w:val="000000"/>
          <w:kern w:val="2"/>
        </w:rPr>
        <w:t>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1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）高效的状态管理策略：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 xml:space="preserve"> 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针对滤波器状态向量随时间增长导致计算量剧增的问题，研究基于协方差显著性的状态修剪策略，重点研究滑动窗口内相机克隆（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Camera Clones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）的筛选策略。不同于传统的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‘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先进先出（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FIFO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’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机制，本策略将评估各克隆对当前特征观测的几何约束贡献（如视差角、覆盖率），优先保留高信息量的关键克隆，移除冗余的中间状态，从而在降低状态维度的同时维持观测的几何强度。</w:t>
      </w:r>
    </w:p>
    <w:p w14:paraId="080515B5" w14:textId="1C843698" w:rsidR="00FF7346" w:rsidRPr="00FF7346" w:rsidRDefault="00FF7346" w:rsidP="00FF7346">
      <w:pPr>
        <w:pStyle w:val="a0"/>
        <w:spacing w:line="360" w:lineRule="auto"/>
        <w:ind w:firstLine="720"/>
        <w:rPr>
          <w:rFonts w:ascii="Times New Roman" w:eastAsia="宋体" w:hAnsi="Times New Roman" w:cs="Times New Roman" w:hint="eastAsia"/>
          <w:color w:val="000000"/>
          <w:kern w:val="2"/>
        </w:rPr>
      </w:pPr>
      <w:r w:rsidRPr="00FF7346">
        <w:rPr>
          <w:rFonts w:ascii="Times New Roman" w:eastAsia="宋体" w:hAnsi="Times New Roman" w:cs="Times New Roman"/>
          <w:color w:val="000000"/>
          <w:kern w:val="2"/>
        </w:rPr>
        <w:t>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2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）窗口与关键</w:t>
      </w:r>
      <w:proofErr w:type="gramStart"/>
      <w:r w:rsidRPr="00FF7346">
        <w:rPr>
          <w:rFonts w:ascii="Times New Roman" w:eastAsia="宋体" w:hAnsi="Times New Roman" w:cs="Times New Roman"/>
          <w:color w:val="000000"/>
          <w:kern w:val="2"/>
        </w:rPr>
        <w:t>帧</w:t>
      </w:r>
      <w:proofErr w:type="gramEnd"/>
      <w:r w:rsidRPr="00FF7346">
        <w:rPr>
          <w:rFonts w:ascii="Times New Roman" w:eastAsia="宋体" w:hAnsi="Times New Roman" w:cs="Times New Roman"/>
          <w:color w:val="000000"/>
          <w:kern w:val="2"/>
        </w:rPr>
        <w:t>策略：通过固定窗口长度与关键</w:t>
      </w:r>
      <w:proofErr w:type="gramStart"/>
      <w:r w:rsidRPr="00FF7346">
        <w:rPr>
          <w:rFonts w:ascii="Times New Roman" w:eastAsia="宋体" w:hAnsi="Times New Roman" w:cs="Times New Roman"/>
          <w:color w:val="000000"/>
          <w:kern w:val="2"/>
        </w:rPr>
        <w:t>帧</w:t>
      </w:r>
      <w:proofErr w:type="gramEnd"/>
      <w:r w:rsidRPr="00FF7346">
        <w:rPr>
          <w:rFonts w:ascii="Times New Roman" w:eastAsia="宋体" w:hAnsi="Times New Roman" w:cs="Times New Roman"/>
          <w:color w:val="000000"/>
          <w:kern w:val="2"/>
        </w:rPr>
        <w:t>选择进一步抑制最坏情况复杂度，提升长序列运行的稳定性与资源可控性。</w:t>
      </w:r>
    </w:p>
    <w:p w14:paraId="461E6B8A" w14:textId="33941F40" w:rsidR="00FF7346" w:rsidRPr="00FF7346" w:rsidRDefault="00FF7346" w:rsidP="00FF7346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FF7346">
        <w:rPr>
          <w:rFonts w:ascii="Times New Roman" w:eastAsia="宋体" w:hAnsi="Times New Roman" w:cs="Times New Roman"/>
          <w:color w:val="000000"/>
          <w:kern w:val="2"/>
        </w:rPr>
        <w:t xml:space="preserve"> 4. 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>地图管理与内存控制：全局关键</w:t>
      </w:r>
      <w:proofErr w:type="gramStart"/>
      <w:r w:rsidRPr="00FF7346">
        <w:rPr>
          <w:rFonts w:ascii="Times New Roman" w:eastAsia="宋体" w:hAnsi="Times New Roman" w:cs="Times New Roman"/>
          <w:color w:val="000000"/>
          <w:kern w:val="2"/>
        </w:rPr>
        <w:t>帧</w:t>
      </w:r>
      <w:proofErr w:type="gramEnd"/>
      <w:r w:rsidRPr="00FF7346">
        <w:rPr>
          <w:rFonts w:ascii="Times New Roman" w:eastAsia="宋体" w:hAnsi="Times New Roman" w:cs="Times New Roman"/>
          <w:color w:val="000000"/>
          <w:kern w:val="2"/>
        </w:rPr>
        <w:t>地图的在线稀疏化（</w:t>
      </w:r>
      <w:r w:rsidRPr="00FF7346">
        <w:rPr>
          <w:rFonts w:ascii="Times New Roman" w:eastAsia="宋体" w:hAnsi="Times New Roman" w:cs="Times New Roman"/>
          <w:color w:val="000000"/>
          <w:kern w:val="2"/>
        </w:rPr>
        <w:t xml:space="preserve">Online Keyframe Map </w:t>
      </w:r>
      <w:proofErr w:type="spellStart"/>
      <w:r w:rsidRPr="00FF7346">
        <w:rPr>
          <w:rFonts w:ascii="Times New Roman" w:eastAsia="宋体" w:hAnsi="Times New Roman" w:cs="Times New Roman"/>
          <w:color w:val="000000"/>
          <w:kern w:val="2"/>
        </w:rPr>
        <w:t>Sparsification</w:t>
      </w:r>
      <w:proofErr w:type="spellEnd"/>
      <w:r w:rsidRPr="00FF7346">
        <w:rPr>
          <w:rFonts w:ascii="Times New Roman" w:eastAsia="宋体" w:hAnsi="Times New Roman" w:cs="Times New Roman"/>
          <w:color w:val="000000"/>
          <w:kern w:val="2"/>
        </w:rPr>
        <w:t>）</w:t>
      </w:r>
    </w:p>
    <w:p w14:paraId="7FECA5FB" w14:textId="321B704B" w:rsidR="007460F4" w:rsidRPr="007460F4" w:rsidRDefault="007460F4" w:rsidP="00FF7346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1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）核心思路：在不破坏局部跟踪与状态估计的前提下，针对非局部地图点与冗余观测进行在线筛除与信息维护，使地图规模增长可控。</w:t>
      </w:r>
    </w:p>
    <w:p w14:paraId="34A8894B" w14:textId="61AFBB65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2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）并行实现：将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SWMS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设计为与主跟踪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/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估计并行运行的模块（可采用独立线程或低频任务），仅对非局部地图点进行稀疏化操作，以减少对实时跟踪线程的干扰。</w:t>
      </w:r>
    </w:p>
    <w:p w14:paraId="7F772EE8" w14:textId="13549435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 w:hint="eastAsia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3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）评估方式：以内存占用（峰值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/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均值）与长时间序列上的性能稳定性为主要衡量指标，同时观察其对回环相关性能与全局一致性的影响趋势。</w:t>
      </w:r>
    </w:p>
    <w:p w14:paraId="1A4F77A4" w14:textId="2EC66F66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lastRenderedPageBreak/>
        <w:t xml:space="preserve">5. 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平台部署与综合评估（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Jetson Nano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）</w:t>
      </w:r>
    </w:p>
    <w:p w14:paraId="20B93346" w14:textId="7AA1F743" w:rsid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 w:hint="eastAsia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最终在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Jetson Nano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等资源受限嵌入式平台上部署优化后的系统，或使用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Docker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容器模拟</w:t>
      </w:r>
      <w:proofErr w:type="gramStart"/>
      <w:r w:rsidRPr="007460F4">
        <w:rPr>
          <w:rFonts w:ascii="Times New Roman" w:eastAsia="宋体" w:hAnsi="Times New Roman" w:cs="Times New Roman"/>
          <w:color w:val="000000"/>
          <w:kern w:val="2"/>
        </w:rPr>
        <w:t>限算力</w:t>
      </w:r>
      <w:proofErr w:type="gramEnd"/>
      <w:r w:rsidRPr="007460F4">
        <w:rPr>
          <w:rFonts w:ascii="Times New Roman" w:eastAsia="宋体" w:hAnsi="Times New Roman" w:cs="Times New Roman"/>
          <w:color w:val="000000"/>
          <w:kern w:val="2"/>
        </w:rPr>
        <w:t>环境，开展端到端对比实验。对比项包括：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ATE/RPE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RMSE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）、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FPS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、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CPU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占用率与内存占用等。通过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“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精度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—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资源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”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曲线分析轻量化策略的收益与代价，形成可复现的技术路线与实现总结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[1][4]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。</w:t>
      </w:r>
    </w:p>
    <w:p w14:paraId="0FA1DCBE" w14:textId="77777777" w:rsidR="000B72F4" w:rsidRPr="003D763C" w:rsidRDefault="00A645D2" w:rsidP="00057764">
      <w:pPr>
        <w:pStyle w:val="2"/>
        <w:spacing w:beforeLines="50" w:before="120" w:afterLines="50" w:after="120" w:line="360" w:lineRule="auto"/>
        <w:rPr>
          <w:rFonts w:ascii="Times New Roman" w:eastAsia="黑体" w:hAnsi="Times New Roman" w:cs="Times New Roman"/>
          <w:color w:val="000000"/>
          <w:kern w:val="2"/>
          <w:sz w:val="30"/>
          <w:szCs w:val="30"/>
        </w:rPr>
      </w:pPr>
      <w:bookmarkStart w:id="6" w:name="四研究的总体安排与进度"/>
      <w:bookmarkEnd w:id="5"/>
      <w:r w:rsidRPr="003D763C">
        <w:rPr>
          <w:rFonts w:ascii="Times New Roman" w:eastAsia="黑体" w:hAnsi="Times New Roman" w:cs="Times New Roman" w:hint="eastAsia"/>
          <w:color w:val="000000"/>
          <w:kern w:val="2"/>
          <w:sz w:val="30"/>
          <w:szCs w:val="30"/>
        </w:rPr>
        <w:t>四、研究的总体安排与进度</w:t>
      </w:r>
    </w:p>
    <w:p w14:paraId="28DCC261" w14:textId="25D0551B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 w:hint="eastAsia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 xml:space="preserve"> 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研究计划预计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4-5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个月完成，主要任务分解与时间安排如下（阶段目标与成果与第二阶段核心技术点对应）：</w:t>
      </w:r>
    </w:p>
    <w:p w14:paraId="3819DCB4" w14:textId="56720543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第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1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个月</w:t>
      </w:r>
      <w:r>
        <w:rPr>
          <w:rFonts w:ascii="Times New Roman" w:eastAsia="宋体" w:hAnsi="Times New Roman" w:cs="Times New Roman" w:hint="eastAsia"/>
          <w:color w:val="000000"/>
          <w:kern w:val="2"/>
        </w:rPr>
        <w:t>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 xml:space="preserve"> 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准备与基线复现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kern w:val="2"/>
        </w:rPr>
        <w:t>）：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完成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VINS-Fusion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复现与运行；在</w:t>
      </w:r>
      <w:proofErr w:type="spellStart"/>
      <w:r w:rsidRPr="007460F4">
        <w:rPr>
          <w:rFonts w:ascii="Times New Roman" w:eastAsia="宋体" w:hAnsi="Times New Roman" w:cs="Times New Roman"/>
          <w:color w:val="000000"/>
          <w:kern w:val="2"/>
        </w:rPr>
        <w:t>EuRoC</w:t>
      </w:r>
      <w:proofErr w:type="spellEnd"/>
      <w:r w:rsidRPr="007460F4">
        <w:rPr>
          <w:rFonts w:ascii="Times New Roman" w:eastAsia="宋体" w:hAnsi="Times New Roman" w:cs="Times New Roman"/>
          <w:color w:val="000000"/>
          <w:kern w:val="2"/>
        </w:rPr>
        <w:t>/TUM-VI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获取性能基线（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RMSE ATE/RPE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、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FPS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、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CPU/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内存占用）；形成基线评测脚本与记录模板。</w:t>
      </w:r>
    </w:p>
    <w:p w14:paraId="5334BA95" w14:textId="6F40CA15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第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2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个月</w:t>
      </w:r>
      <w:r>
        <w:rPr>
          <w:rFonts w:ascii="Times New Roman" w:eastAsia="宋体" w:hAnsi="Times New Roman" w:cs="Times New Roman" w:hint="eastAsia"/>
          <w:color w:val="000000"/>
          <w:kern w:val="2"/>
        </w:rPr>
        <w:t>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前端与后端初步集成</w:t>
      </w:r>
      <w:r>
        <w:rPr>
          <w:rFonts w:ascii="Times New Roman" w:eastAsia="宋体" w:hAnsi="Times New Roman" w:cs="Times New Roman" w:hint="eastAsia"/>
          <w:color w:val="000000"/>
          <w:kern w:val="2"/>
        </w:rPr>
        <w:t>）：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完成基于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GFTT+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金字塔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KLT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的轻量化前端集成与初步参数调试；搭建分步边缘化模块的代码框架，完成可运行的实验接口。</w:t>
      </w:r>
    </w:p>
    <w:p w14:paraId="28E6D420" w14:textId="2395734E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第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3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个月</w:t>
      </w:r>
      <w:r>
        <w:rPr>
          <w:rFonts w:ascii="Times New Roman" w:eastAsia="宋体" w:hAnsi="Times New Roman" w:cs="Times New Roman" w:hint="eastAsia"/>
          <w:color w:val="000000"/>
          <w:kern w:val="2"/>
        </w:rPr>
        <w:t>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核心模块实现与调优</w:t>
      </w:r>
      <w:r>
        <w:rPr>
          <w:rFonts w:ascii="Times New Roman" w:eastAsia="宋体" w:hAnsi="Times New Roman" w:cs="Times New Roman" w:hint="eastAsia"/>
          <w:color w:val="000000"/>
          <w:kern w:val="2"/>
        </w:rPr>
        <w:t>）：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完成分步边缘化策略集成与性能测试，量化后端更新耗时变化；实现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SWMS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地图稀疏化模块并测试其对内存占用与运行稳定性的影响；完成单策略与组合策略的消融对比。</w:t>
      </w:r>
    </w:p>
    <w:p w14:paraId="3A649BFA" w14:textId="7DA3F4A1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第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4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个月</w:t>
      </w:r>
      <w:r>
        <w:rPr>
          <w:rFonts w:ascii="Times New Roman" w:eastAsia="宋体" w:hAnsi="Times New Roman" w:cs="Times New Roman" w:hint="eastAsia"/>
          <w:color w:val="000000"/>
          <w:kern w:val="2"/>
        </w:rPr>
        <w:t>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平台测试与综合评估</w:t>
      </w:r>
      <w:r>
        <w:rPr>
          <w:rFonts w:ascii="Times New Roman" w:eastAsia="宋体" w:hAnsi="Times New Roman" w:cs="Times New Roman" w:hint="eastAsia"/>
          <w:color w:val="000000"/>
          <w:kern w:val="2"/>
        </w:rPr>
        <w:t>）：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 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在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Jetson Nano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（或等效</w:t>
      </w:r>
      <w:proofErr w:type="gramStart"/>
      <w:r w:rsidRPr="007460F4">
        <w:rPr>
          <w:rFonts w:ascii="Times New Roman" w:eastAsia="宋体" w:hAnsi="Times New Roman" w:cs="Times New Roman"/>
          <w:color w:val="000000"/>
          <w:kern w:val="2"/>
        </w:rPr>
        <w:t>限算力</w:t>
      </w:r>
      <w:proofErr w:type="gramEnd"/>
      <w:r w:rsidRPr="007460F4">
        <w:rPr>
          <w:rFonts w:ascii="Times New Roman" w:eastAsia="宋体" w:hAnsi="Times New Roman" w:cs="Times New Roman"/>
          <w:color w:val="000000"/>
          <w:kern w:val="2"/>
        </w:rPr>
        <w:t>环境）部署完整系统；开展端到端评测，对比优化前后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ATE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、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RPE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、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FPS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、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CPU/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内存占用，形成可复现实验报告与论文主体结构。</w:t>
      </w:r>
    </w:p>
    <w:p w14:paraId="40C0A32E" w14:textId="7A231469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第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5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个月</w:t>
      </w:r>
      <w:r>
        <w:rPr>
          <w:rFonts w:ascii="Times New Roman" w:eastAsia="宋体" w:hAnsi="Times New Roman" w:cs="Times New Roman" w:hint="eastAsia"/>
          <w:color w:val="000000"/>
          <w:kern w:val="2"/>
        </w:rPr>
        <w:t>（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总结与答辩准备</w:t>
      </w:r>
      <w:r>
        <w:rPr>
          <w:rFonts w:ascii="Times New Roman" w:eastAsia="宋体" w:hAnsi="Times New Roman" w:cs="Times New Roman" w:hint="eastAsia"/>
          <w:color w:val="000000"/>
          <w:kern w:val="2"/>
        </w:rPr>
        <w:t>）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 </w:t>
      </w:r>
      <w:r w:rsidRPr="007460F4">
        <w:rPr>
          <w:rFonts w:ascii="Times New Roman" w:eastAsia="宋体" w:hAnsi="Times New Roman" w:cs="Times New Roman"/>
          <w:color w:val="000000"/>
          <w:kern w:val="2"/>
        </w:rPr>
        <w:t>汇总实验数据与结论，完成开题报告完善与论文撰写；整理工程实现要点、图表与答辩材料，完成最终文档定稿。</w:t>
      </w:r>
    </w:p>
    <w:p w14:paraId="0DF61E6E" w14:textId="0AD018AC" w:rsidR="007460F4" w:rsidRPr="007460F4" w:rsidRDefault="007460F4" w:rsidP="007460F4">
      <w:pPr>
        <w:pStyle w:val="a0"/>
        <w:spacing w:line="360" w:lineRule="auto"/>
        <w:ind w:firstLine="720"/>
        <w:rPr>
          <w:rFonts w:ascii="Times New Roman" w:eastAsia="宋体" w:hAnsi="Times New Roman" w:cs="Times New Roman"/>
          <w:color w:val="000000"/>
          <w:kern w:val="2"/>
        </w:rPr>
      </w:pPr>
      <w:r w:rsidRPr="007460F4">
        <w:rPr>
          <w:rFonts w:ascii="Times New Roman" w:eastAsia="宋体" w:hAnsi="Times New Roman" w:cs="Times New Roman"/>
          <w:color w:val="000000"/>
          <w:kern w:val="2"/>
        </w:rPr>
        <w:t>各阶段将持续查阅最新文献并根据实验反馈迭代参数与实现细节；阶段性成果将通过小组讨论与导师反馈进行修订，以确保研究质量与进度。</w:t>
      </w:r>
    </w:p>
    <w:p w14:paraId="509361CC" w14:textId="77777777" w:rsidR="000B72F4" w:rsidRDefault="00A645D2" w:rsidP="00057764">
      <w:pPr>
        <w:pStyle w:val="af9"/>
        <w:tabs>
          <w:tab w:val="left" w:pos="576"/>
        </w:tabs>
        <w:spacing w:before="120" w:after="120"/>
        <w:ind w:left="0" w:firstLine="0"/>
      </w:pPr>
      <w:bookmarkStart w:id="7" w:name="五主要参考文献"/>
      <w:bookmarkEnd w:id="6"/>
      <w:r>
        <w:rPr>
          <w:rFonts w:hint="eastAsia"/>
        </w:rPr>
        <w:lastRenderedPageBreak/>
        <w:t>五、主要参考文献</w:t>
      </w:r>
    </w:p>
    <w:bookmarkStart w:id="8" w:name="citations"/>
    <w:bookmarkEnd w:id="1"/>
    <w:bookmarkEnd w:id="2"/>
    <w:bookmarkEnd w:id="7"/>
    <w:p w14:paraId="27B3E3FE" w14:textId="531D80A3" w:rsidR="000B72F4" w:rsidRPr="00225985" w:rsidRDefault="00A645D2" w:rsidP="009A5AF0">
      <w:pPr>
        <w:pStyle w:val="FirstParagrap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9A5AF0">
        <w:rPr>
          <w:rFonts w:ascii="Times New Roman" w:eastAsia="宋体" w:hAnsi="Times New Roman" w:cs="Times New Roman"/>
          <w:kern w:val="2"/>
          <w:sz w:val="21"/>
          <w:szCs w:val="21"/>
        </w:rPr>
        <w:fldChar w:fldCharType="begin"/>
      </w:r>
      <w:r w:rsidRPr="009A5AF0">
        <w:rPr>
          <w:rFonts w:ascii="Times New Roman" w:eastAsia="宋体" w:hAnsi="Times New Roman" w:cs="Times New Roman"/>
          <w:kern w:val="2"/>
          <w:sz w:val="21"/>
          <w:szCs w:val="21"/>
        </w:rPr>
        <w:instrText xml:space="preserve"> HYPERLINK "https://arxiv.org/abs/2408.01716" \l ":~:text=,their%20performance%20in%20unstructured%20natural" \h </w:instrText>
      </w:r>
      <w:r w:rsidRPr="009A5AF0">
        <w:rPr>
          <w:rFonts w:ascii="Times New Roman" w:eastAsia="宋体" w:hAnsi="Times New Roman" w:cs="Times New Roman"/>
          <w:kern w:val="2"/>
          <w:sz w:val="21"/>
          <w:szCs w:val="21"/>
        </w:rPr>
      </w:r>
      <w:r w:rsidRPr="009A5AF0">
        <w:rPr>
          <w:rFonts w:ascii="Times New Roman" w:eastAsia="宋体" w:hAnsi="Times New Roman" w:cs="Times New Roman"/>
          <w:kern w:val="2"/>
          <w:sz w:val="21"/>
          <w:szCs w:val="21"/>
        </w:rPr>
        <w:fldChar w:fldCharType="separate"/>
      </w:r>
      <w:r w:rsidRPr="009A5AF0">
        <w:rPr>
          <w:rFonts w:ascii="Times New Roman" w:eastAsia="宋体" w:hAnsi="Times New Roman" w:cs="Times New Roman"/>
          <w:kern w:val="2"/>
          <w:sz w:val="21"/>
          <w:szCs w:val="21"/>
        </w:rPr>
        <w:t>[1]</w:t>
      </w:r>
      <w:r w:rsidRPr="009A5AF0">
        <w:rPr>
          <w:rFonts w:ascii="Times New Roman" w:eastAsia="宋体" w:hAnsi="Times New Roman" w:cs="Times New Roman"/>
          <w:kern w:val="2"/>
          <w:sz w:val="21"/>
          <w:szCs w:val="21"/>
        </w:rPr>
        <w:fldChar w:fldCharType="end"/>
      </w:r>
      <w:r w:rsidR="009A5AF0" w:rsidRPr="009A5AF0">
        <w:rPr>
          <w:rFonts w:ascii="Times New Roman" w:eastAsia="宋体" w:hAnsi="Times New Roman" w:cs="Times New Roman"/>
          <w:kern w:val="2"/>
          <w:sz w:val="21"/>
          <w:szCs w:val="21"/>
        </w:rPr>
        <w:t xml:space="preserve"> </w:t>
      </w:r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Schmidt F, Blessing C, Enzweiler M, et al. Visual-inertial SLAM for unstructured outdoor environments: Benchmarking the benefits and computational costs of loop closing[J]. Journal of Field Robotics, 2025, 42: 3726-3747.</w:t>
      </w:r>
    </w:p>
    <w:p w14:paraId="7E3B9A54" w14:textId="052ACDD4" w:rsidR="009A5AF0" w:rsidRPr="009A5AF0" w:rsidRDefault="00A645D2" w:rsidP="009A5AF0">
      <w:pPr>
        <w:pStyle w:val="a0"/>
        <w:rPr>
          <w:rFonts w:ascii="Times New Roman" w:eastAsia="宋体" w:hAnsi="Times New Roman" w:cs="Times New Roman"/>
          <w:kern w:val="2"/>
          <w:sz w:val="21"/>
          <w:szCs w:val="21"/>
        </w:rPr>
      </w:pPr>
      <w:hyperlink r:id="rId10" w:anchor=":~:text=Autonomous%20robots%20and%20consumer,are%20often%20used%20to">
        <w:r w:rsidRPr="009A5AF0">
          <w:rPr>
            <w:rFonts w:ascii="Times New Roman" w:eastAsia="宋体" w:hAnsi="Times New Roman" w:cs="Times New Roman"/>
            <w:kern w:val="2"/>
            <w:sz w:val="21"/>
            <w:szCs w:val="21"/>
          </w:rPr>
          <w:t>[2]</w:t>
        </w:r>
      </w:hyperlink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 Geneva P, </w:t>
      </w:r>
      <w:proofErr w:type="spellStart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Eckenhoff</w:t>
      </w:r>
      <w:proofErr w:type="spellEnd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 K, Lee W, et al. </w:t>
      </w:r>
      <w:proofErr w:type="spellStart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OpenVINS</w:t>
      </w:r>
      <w:proofErr w:type="spellEnd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: A research platform for visual-inertial estimation[C]. IEEE International Conference on Robotics and Automation (ICRA), 2020: 4666-4672.</w:t>
      </w:r>
    </w:p>
    <w:p w14:paraId="57A54CF8" w14:textId="77777777" w:rsidR="00225985" w:rsidRDefault="00A645D2" w:rsidP="00225985">
      <w:pPr>
        <w:pStyle w:val="a0"/>
        <w:rPr>
          <w:rFonts w:ascii="Times New Roman" w:eastAsia="宋体" w:hAnsi="Times New Roman" w:cs="Times New Roman"/>
          <w:kern w:val="2"/>
          <w:sz w:val="21"/>
          <w:szCs w:val="21"/>
        </w:rPr>
      </w:pPr>
      <w:hyperlink r:id="rId11" w:anchor=":~:text=The%20EuRoC%20MAV%20Dataset">
        <w:r w:rsidRPr="00225985">
          <w:rPr>
            <w:rFonts w:ascii="Times New Roman" w:eastAsia="宋体" w:hAnsi="Times New Roman" w:cs="Times New Roman"/>
            <w:kern w:val="2"/>
            <w:sz w:val="21"/>
            <w:szCs w:val="21"/>
          </w:rPr>
          <w:t>[3]</w:t>
        </w:r>
      </w:hyperlink>
      <w:r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 </w:t>
      </w:r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Geneva P, </w:t>
      </w:r>
      <w:proofErr w:type="spellStart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Eckenhoff</w:t>
      </w:r>
      <w:proofErr w:type="spellEnd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 K, Lee W, et al. Supported </w:t>
      </w:r>
      <w:proofErr w:type="gramStart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datasets[</w:t>
      </w:r>
      <w:proofErr w:type="gramEnd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EB/OL]. </w:t>
      </w:r>
      <w:hyperlink r:id="rId12" w:tgtFrame="_blank" w:history="1">
        <w:r w:rsidR="00225985" w:rsidRPr="00225985">
          <w:rPr>
            <w:rFonts w:ascii="Times New Roman" w:eastAsia="宋体" w:hAnsi="Times New Roman" w:cs="Times New Roman"/>
            <w:kern w:val="2"/>
            <w:sz w:val="21"/>
            <w:szCs w:val="21"/>
          </w:rPr>
          <w:t>https://docs.openvins.com/gs-datasets.html</w:t>
        </w:r>
      </w:hyperlink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.</w:t>
      </w:r>
    </w:p>
    <w:p w14:paraId="7F2AD67A" w14:textId="77777777" w:rsidR="00225985" w:rsidRDefault="00A645D2" w:rsidP="00225985">
      <w:pPr>
        <w:pStyle w:val="a0"/>
        <w:rPr>
          <w:rFonts w:ascii="Times New Roman" w:eastAsia="宋体" w:hAnsi="Times New Roman" w:cs="Times New Roman"/>
          <w:kern w:val="2"/>
          <w:sz w:val="21"/>
          <w:szCs w:val="21"/>
        </w:rPr>
      </w:pPr>
      <w:hyperlink r:id="rId13" w:anchor=":~:text=This%20paper%20presents%20the%20implementation,primarily%20due%20to%20encoder%20drift">
        <w:r w:rsidRPr="00225985">
          <w:rPr>
            <w:rFonts w:ascii="Times New Roman" w:eastAsia="宋体" w:hAnsi="Times New Roman" w:cs="Times New Roman"/>
            <w:kern w:val="2"/>
            <w:sz w:val="21"/>
            <w:szCs w:val="21"/>
          </w:rPr>
          <w:t>[</w:t>
        </w:r>
        <w:r w:rsidR="00225985">
          <w:rPr>
            <w:rFonts w:ascii="Times New Roman" w:eastAsia="宋体" w:hAnsi="Times New Roman" w:cs="Times New Roman"/>
            <w:kern w:val="2"/>
            <w:sz w:val="21"/>
            <w:szCs w:val="21"/>
          </w:rPr>
          <w:t>4</w:t>
        </w:r>
        <w:r w:rsidRPr="00225985">
          <w:rPr>
            <w:rFonts w:ascii="Times New Roman" w:eastAsia="宋体" w:hAnsi="Times New Roman" w:cs="Times New Roman"/>
            <w:kern w:val="2"/>
            <w:sz w:val="21"/>
            <w:szCs w:val="21"/>
          </w:rPr>
          <w:t>]</w:t>
        </w:r>
      </w:hyperlink>
      <w:r w:rsidR="00225985" w:rsidRPr="00225985">
        <w:t xml:space="preserve"> </w:t>
      </w:r>
      <w:proofErr w:type="spellStart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Krško</w:t>
      </w:r>
      <w:proofErr w:type="spellEnd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 J, Nemec D, </w:t>
      </w:r>
      <w:proofErr w:type="spellStart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>Šimák</w:t>
      </w:r>
      <w:proofErr w:type="spellEnd"/>
      <w:r w:rsidR="00225985"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 V, et al. Implementation of visual odometry on Jetson Nano[J]. Sensors, 2025, 25(4): 1025.</w:t>
      </w:r>
    </w:p>
    <w:p w14:paraId="23ACA181" w14:textId="77777777" w:rsidR="00812890" w:rsidRDefault="00A645D2" w:rsidP="00812890">
      <w:pPr>
        <w:pStyle w:val="a0"/>
        <w:rPr>
          <w:rFonts w:ascii="Times New Roman" w:eastAsia="宋体" w:hAnsi="Times New Roman" w:cs="Times New Roman"/>
          <w:kern w:val="2"/>
          <w:sz w:val="21"/>
          <w:szCs w:val="21"/>
        </w:rPr>
      </w:pPr>
      <w:hyperlink r:id="rId14" w:anchor=":~:text=VINS,Fusion%20supports%20loop%20closure">
        <w:r w:rsidRPr="00225985">
          <w:rPr>
            <w:rFonts w:ascii="Times New Roman" w:eastAsia="宋体" w:hAnsi="Times New Roman" w:cs="Times New Roman"/>
            <w:kern w:val="2"/>
            <w:sz w:val="21"/>
            <w:szCs w:val="21"/>
          </w:rPr>
          <w:t>[</w:t>
        </w:r>
        <w:r w:rsidR="00812890">
          <w:rPr>
            <w:rFonts w:ascii="Times New Roman" w:eastAsia="宋体" w:hAnsi="Times New Roman" w:cs="Times New Roman"/>
            <w:kern w:val="2"/>
            <w:sz w:val="21"/>
            <w:szCs w:val="21"/>
          </w:rPr>
          <w:t>5</w:t>
        </w:r>
        <w:r w:rsidRPr="00225985">
          <w:rPr>
            <w:rFonts w:ascii="Times New Roman" w:eastAsia="宋体" w:hAnsi="Times New Roman" w:cs="Times New Roman"/>
            <w:kern w:val="2"/>
            <w:sz w:val="21"/>
            <w:szCs w:val="21"/>
          </w:rPr>
          <w:t>]</w:t>
        </w:r>
      </w:hyperlink>
      <w:r w:rsidRPr="00225985">
        <w:rPr>
          <w:rFonts w:ascii="Times New Roman" w:eastAsia="宋体" w:hAnsi="Times New Roman" w:cs="Times New Roman"/>
          <w:kern w:val="2"/>
          <w:sz w:val="21"/>
          <w:szCs w:val="21"/>
        </w:rPr>
        <w:t xml:space="preserve"> </w:t>
      </w:r>
      <w:proofErr w:type="spellStart"/>
      <w:r w:rsidR="00812890" w:rsidRPr="00812890">
        <w:rPr>
          <w:rFonts w:ascii="Times New Roman" w:eastAsia="宋体" w:hAnsi="Times New Roman" w:cs="Times New Roman"/>
          <w:kern w:val="2"/>
          <w:sz w:val="21"/>
          <w:szCs w:val="21"/>
        </w:rPr>
        <w:t>Sharafutdinov</w:t>
      </w:r>
      <w:proofErr w:type="spellEnd"/>
      <w:r w:rsidR="00812890" w:rsidRPr="00812890">
        <w:rPr>
          <w:rFonts w:ascii="Times New Roman" w:eastAsia="宋体" w:hAnsi="Times New Roman" w:cs="Times New Roman"/>
          <w:kern w:val="2"/>
          <w:sz w:val="21"/>
          <w:szCs w:val="21"/>
        </w:rPr>
        <w:t xml:space="preserve"> D, </w:t>
      </w:r>
      <w:proofErr w:type="spellStart"/>
      <w:r w:rsidR="00812890" w:rsidRPr="00812890">
        <w:rPr>
          <w:rFonts w:ascii="Times New Roman" w:eastAsia="宋体" w:hAnsi="Times New Roman" w:cs="Times New Roman"/>
          <w:kern w:val="2"/>
          <w:sz w:val="21"/>
          <w:szCs w:val="21"/>
        </w:rPr>
        <w:t>Griguletskii</w:t>
      </w:r>
      <w:proofErr w:type="spellEnd"/>
      <w:r w:rsidR="00812890" w:rsidRPr="00812890">
        <w:rPr>
          <w:rFonts w:ascii="Times New Roman" w:eastAsia="宋体" w:hAnsi="Times New Roman" w:cs="Times New Roman"/>
          <w:kern w:val="2"/>
          <w:sz w:val="21"/>
          <w:szCs w:val="21"/>
        </w:rPr>
        <w:t xml:space="preserve"> M, </w:t>
      </w:r>
      <w:proofErr w:type="spellStart"/>
      <w:r w:rsidR="00812890" w:rsidRPr="00812890">
        <w:rPr>
          <w:rFonts w:ascii="Times New Roman" w:eastAsia="宋体" w:hAnsi="Times New Roman" w:cs="Times New Roman"/>
          <w:kern w:val="2"/>
          <w:sz w:val="21"/>
          <w:szCs w:val="21"/>
        </w:rPr>
        <w:t>Kopanev</w:t>
      </w:r>
      <w:proofErr w:type="spellEnd"/>
      <w:r w:rsidR="00812890" w:rsidRPr="00812890">
        <w:rPr>
          <w:rFonts w:ascii="Times New Roman" w:eastAsia="宋体" w:hAnsi="Times New Roman" w:cs="Times New Roman"/>
          <w:kern w:val="2"/>
          <w:sz w:val="21"/>
          <w:szCs w:val="21"/>
        </w:rPr>
        <w:t xml:space="preserve"> P, et al. Comparison of modern open-source visual SLAM approaches[J]. Optical Memory and Neural Networks, 2020, 29(3): 223-233.</w:t>
      </w:r>
    </w:p>
    <w:p w14:paraId="1852263A" w14:textId="77777777" w:rsidR="00812890" w:rsidRDefault="00A645D2" w:rsidP="00812890">
      <w:pPr>
        <w:pStyle w:val="a0"/>
        <w:rPr>
          <w:rFonts w:ascii="Times New Roman" w:eastAsia="宋体" w:hAnsi="Times New Roman" w:cs="Times New Roman"/>
          <w:kern w:val="2"/>
          <w:sz w:val="21"/>
          <w:szCs w:val="21"/>
        </w:rPr>
      </w:pPr>
      <w:hyperlink r:id="rId15" w:anchor=":~:text=presents%20a%20lightweight%20visual,with%20an%20average%20ATE%20reduction">
        <w:r w:rsidRPr="00812890">
          <w:rPr>
            <w:rFonts w:ascii="Times New Roman" w:eastAsia="宋体" w:hAnsi="Times New Roman" w:cs="Times New Roman"/>
            <w:kern w:val="2"/>
            <w:sz w:val="21"/>
            <w:szCs w:val="21"/>
          </w:rPr>
          <w:t>[</w:t>
        </w:r>
        <w:r w:rsidR="00812890">
          <w:rPr>
            <w:rFonts w:ascii="Times New Roman" w:eastAsia="宋体" w:hAnsi="Times New Roman" w:cs="Times New Roman"/>
            <w:kern w:val="2"/>
            <w:sz w:val="21"/>
            <w:szCs w:val="21"/>
          </w:rPr>
          <w:t>6</w:t>
        </w:r>
        <w:r w:rsidRPr="00812890">
          <w:rPr>
            <w:rFonts w:ascii="Times New Roman" w:eastAsia="宋体" w:hAnsi="Times New Roman" w:cs="Times New Roman"/>
            <w:kern w:val="2"/>
            <w:sz w:val="21"/>
            <w:szCs w:val="21"/>
          </w:rPr>
          <w:t>]</w:t>
        </w:r>
      </w:hyperlink>
      <w:r w:rsidRPr="00812890">
        <w:rPr>
          <w:rFonts w:ascii="Times New Roman" w:eastAsia="宋体" w:hAnsi="Times New Roman" w:cs="Times New Roman"/>
          <w:kern w:val="2"/>
          <w:sz w:val="21"/>
          <w:szCs w:val="21"/>
        </w:rPr>
        <w:t xml:space="preserve"> </w:t>
      </w:r>
      <w:r w:rsidR="00812890" w:rsidRPr="00812890">
        <w:rPr>
          <w:rFonts w:ascii="Times New Roman" w:eastAsia="宋体" w:hAnsi="Times New Roman" w:cs="Times New Roman"/>
          <w:kern w:val="2"/>
          <w:sz w:val="21"/>
          <w:szCs w:val="21"/>
        </w:rPr>
        <w:t>Wang S, Hu Q, Zhang X, et al. LVID-SLAM: A lightweight visual-inertial SLAM for dynamic scenes based on semantic information[J]. Sensors, 2025, 25(13): 4117.</w:t>
      </w:r>
    </w:p>
    <w:p w14:paraId="4D917550" w14:textId="77777777" w:rsidR="00BA7277" w:rsidRPr="00BA7277" w:rsidRDefault="00A645D2" w:rsidP="00BA7277">
      <w:pPr>
        <w:pStyle w:val="afd"/>
        <w:rPr>
          <w:rFonts w:ascii="Times New Roman" w:hAnsi="Times New Roman" w:cs="Times New Roman"/>
          <w:kern w:val="2"/>
          <w:sz w:val="21"/>
          <w:szCs w:val="21"/>
        </w:rPr>
      </w:pPr>
      <w:hyperlink r:id="rId16" w:anchor=":~:text=%3E%20Abstract%3AThis%20paper%20presents%20ORB,Thanks%20to%20it">
        <w:r w:rsidRPr="00812890">
          <w:rPr>
            <w:rFonts w:ascii="Times New Roman" w:hAnsi="Times New Roman" w:cs="Times New Roman"/>
            <w:kern w:val="2"/>
            <w:sz w:val="21"/>
            <w:szCs w:val="21"/>
          </w:rPr>
          <w:t>[</w:t>
        </w:r>
        <w:r w:rsidR="00812890">
          <w:rPr>
            <w:rFonts w:ascii="Times New Roman" w:hAnsi="Times New Roman" w:cs="Times New Roman"/>
            <w:kern w:val="2"/>
            <w:sz w:val="21"/>
            <w:szCs w:val="21"/>
          </w:rPr>
          <w:t>7</w:t>
        </w:r>
        <w:r w:rsidRPr="00812890">
          <w:rPr>
            <w:rFonts w:ascii="Times New Roman" w:hAnsi="Times New Roman" w:cs="Times New Roman"/>
            <w:kern w:val="2"/>
            <w:sz w:val="21"/>
            <w:szCs w:val="21"/>
          </w:rPr>
          <w:t>]</w:t>
        </w:r>
      </w:hyperlink>
      <w:r w:rsidRPr="00812890">
        <w:rPr>
          <w:rFonts w:ascii="Times New Roman" w:hAnsi="Times New Roman" w:cs="Times New Roman"/>
          <w:kern w:val="2"/>
          <w:sz w:val="21"/>
          <w:szCs w:val="21"/>
        </w:rPr>
        <w:t xml:space="preserve"> </w:t>
      </w:r>
      <w:r w:rsidR="00BA7277" w:rsidRPr="00BA7277">
        <w:rPr>
          <w:rFonts w:ascii="Times New Roman" w:hAnsi="Times New Roman" w:cs="Times New Roman"/>
          <w:kern w:val="2"/>
          <w:sz w:val="21"/>
          <w:szCs w:val="21"/>
        </w:rPr>
        <w:t xml:space="preserve">Campos C, Elvira R, Rodríguez J </w:t>
      </w:r>
      <w:proofErr w:type="spellStart"/>
      <w:r w:rsidR="00BA7277" w:rsidRPr="00BA7277">
        <w:rPr>
          <w:rFonts w:ascii="Times New Roman" w:hAnsi="Times New Roman" w:cs="Times New Roman"/>
          <w:kern w:val="2"/>
          <w:sz w:val="21"/>
          <w:szCs w:val="21"/>
        </w:rPr>
        <w:t>J</w:t>
      </w:r>
      <w:proofErr w:type="spellEnd"/>
      <w:r w:rsidR="00BA7277" w:rsidRPr="00BA7277">
        <w:rPr>
          <w:rFonts w:ascii="Times New Roman" w:hAnsi="Times New Roman" w:cs="Times New Roman"/>
          <w:kern w:val="2"/>
          <w:sz w:val="21"/>
          <w:szCs w:val="21"/>
        </w:rPr>
        <w:t xml:space="preserve"> G, et al. ORB-SLAM3: An accurate open-source library for visual, visual-inertial, and multimap SLAM[J]. IEEE Transactions on Robotics, 2021, 37(6): 1874-1890.</w:t>
      </w:r>
    </w:p>
    <w:p w14:paraId="45696B25" w14:textId="296CB460" w:rsidR="000B72F4" w:rsidRPr="00BA7277" w:rsidRDefault="00A645D2" w:rsidP="00BA7277">
      <w:pPr>
        <w:pStyle w:val="a0"/>
        <w:rPr>
          <w:rFonts w:ascii="Times New Roman" w:eastAsia="宋体" w:hAnsi="Times New Roman" w:cs="Times New Roman"/>
          <w:kern w:val="2"/>
          <w:sz w:val="21"/>
          <w:szCs w:val="21"/>
        </w:rPr>
      </w:pPr>
      <w:hyperlink r:id="rId17" w:anchor=":~:text=Abstract%3A%20For%20visual%20SLAM%20,environment%20are%20discussed%20and%20prospected">
        <w:r w:rsidRPr="00BA7277">
          <w:rPr>
            <w:rFonts w:ascii="Times New Roman" w:eastAsia="宋体" w:hAnsi="Times New Roman" w:cs="Times New Roman"/>
            <w:kern w:val="2"/>
            <w:sz w:val="21"/>
            <w:szCs w:val="21"/>
          </w:rPr>
          <w:t>[</w:t>
        </w:r>
        <w:r w:rsidR="00BA7277" w:rsidRPr="00BA7277">
          <w:rPr>
            <w:rFonts w:ascii="Times New Roman" w:eastAsia="宋体" w:hAnsi="Times New Roman" w:cs="Times New Roman"/>
            <w:kern w:val="2"/>
            <w:sz w:val="21"/>
            <w:szCs w:val="21"/>
          </w:rPr>
          <w:t>8</w:t>
        </w:r>
        <w:r w:rsidRPr="00BA7277">
          <w:rPr>
            <w:rFonts w:ascii="Times New Roman" w:eastAsia="宋体" w:hAnsi="Times New Roman" w:cs="Times New Roman"/>
            <w:kern w:val="2"/>
            <w:sz w:val="21"/>
            <w:szCs w:val="21"/>
          </w:rPr>
          <w:t>]</w:t>
        </w:r>
      </w:hyperlink>
      <w:r w:rsidRPr="00BA7277">
        <w:rPr>
          <w:rFonts w:ascii="Times New Roman" w:eastAsia="宋体" w:hAnsi="Times New Roman" w:cs="Times New Roman"/>
          <w:kern w:val="2"/>
          <w:sz w:val="21"/>
          <w:szCs w:val="21"/>
        </w:rPr>
        <w:t xml:space="preserve"> </w:t>
      </w:r>
      <w:bookmarkEnd w:id="8"/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王柯赛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 xml:space="preserve">, 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姚锡凡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 xml:space="preserve">, 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黄宇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 xml:space="preserve">, 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等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 xml:space="preserve">. 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动态环境下的视觉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SLAM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研究评述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 xml:space="preserve">[J]. 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机器人</w:t>
      </w:r>
      <w:r w:rsidR="00BA7277" w:rsidRPr="00BA7277">
        <w:rPr>
          <w:rFonts w:ascii="Times New Roman" w:eastAsia="宋体" w:hAnsi="Times New Roman" w:cs="Times New Roman"/>
          <w:kern w:val="2"/>
          <w:sz w:val="21"/>
          <w:szCs w:val="21"/>
        </w:rPr>
        <w:t>, 2021, 43(6): 715-732.</w:t>
      </w:r>
    </w:p>
    <w:sectPr w:rsidR="000B72F4" w:rsidRPr="00BA7277" w:rsidSect="00052D88">
      <w:footnotePr>
        <w:numRestart w:val="eachSect"/>
      </w:footnotePr>
      <w:pgSz w:w="12240" w:h="15840"/>
      <w:pgMar w:top="1418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2497F" w14:textId="77777777" w:rsidR="00974AAF" w:rsidRDefault="00974AAF" w:rsidP="008A47B8">
      <w:r>
        <w:separator/>
      </w:r>
    </w:p>
  </w:endnote>
  <w:endnote w:type="continuationSeparator" w:id="0">
    <w:p w14:paraId="0A2C1305" w14:textId="77777777" w:rsidR="00974AAF" w:rsidRDefault="00974AAF" w:rsidP="008A4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8AA35" w14:textId="77777777" w:rsidR="00974AAF" w:rsidRDefault="00974AAF" w:rsidP="008A47B8">
      <w:r>
        <w:separator/>
      </w:r>
    </w:p>
  </w:footnote>
  <w:footnote w:type="continuationSeparator" w:id="0">
    <w:p w14:paraId="597EC597" w14:textId="77777777" w:rsidR="00974AAF" w:rsidRDefault="00974AAF" w:rsidP="008A47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B1242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082F7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92987743">
    <w:abstractNumId w:val="0"/>
  </w:num>
  <w:num w:numId="2" w16cid:durableId="1980843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72F4"/>
    <w:rsid w:val="00052D88"/>
    <w:rsid w:val="00057764"/>
    <w:rsid w:val="000B72F4"/>
    <w:rsid w:val="00190B35"/>
    <w:rsid w:val="00202A1E"/>
    <w:rsid w:val="00225985"/>
    <w:rsid w:val="003679FE"/>
    <w:rsid w:val="003C58CC"/>
    <w:rsid w:val="003D763C"/>
    <w:rsid w:val="00453DEF"/>
    <w:rsid w:val="004F714C"/>
    <w:rsid w:val="006C65A9"/>
    <w:rsid w:val="006F3ACC"/>
    <w:rsid w:val="00723A94"/>
    <w:rsid w:val="007460F4"/>
    <w:rsid w:val="00812890"/>
    <w:rsid w:val="0081619F"/>
    <w:rsid w:val="00825A91"/>
    <w:rsid w:val="008A47B8"/>
    <w:rsid w:val="00974AAF"/>
    <w:rsid w:val="009A5AF0"/>
    <w:rsid w:val="00A645D2"/>
    <w:rsid w:val="00B10918"/>
    <w:rsid w:val="00B615F6"/>
    <w:rsid w:val="00BA7277"/>
    <w:rsid w:val="00D20EFD"/>
    <w:rsid w:val="00D609A4"/>
    <w:rsid w:val="00E34D8B"/>
    <w:rsid w:val="00EC6688"/>
    <w:rsid w:val="00F9169A"/>
    <w:rsid w:val="00FB2FBF"/>
    <w:rsid w:val="00FF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BEF8BA"/>
  <w15:docId w15:val="{AFA2FA84-0F6B-4FD6-8BA7-E2494E8B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annotation text"/>
    <w:basedOn w:val="a"/>
    <w:link w:val="af1"/>
    <w:semiHidden/>
    <w:unhideWhenUsed/>
    <w:rsid w:val="006F3ACC"/>
    <w:pPr>
      <w:widowControl w:val="0"/>
    </w:pPr>
    <w:rPr>
      <w:rFonts w:ascii="Times New Roman" w:eastAsia="宋体" w:hAnsi="Times New Roman" w:cs="Times New Roman"/>
      <w:kern w:val="2"/>
      <w:sz w:val="21"/>
    </w:rPr>
  </w:style>
  <w:style w:type="character" w:customStyle="1" w:styleId="af1">
    <w:name w:val="批注文字 字符"/>
    <w:basedOn w:val="a1"/>
    <w:link w:val="af0"/>
    <w:semiHidden/>
    <w:rsid w:val="006F3ACC"/>
    <w:rPr>
      <w:rFonts w:ascii="Times New Roman" w:eastAsia="宋体" w:hAnsi="Times New Roman" w:cs="Times New Roman"/>
      <w:kern w:val="2"/>
      <w:sz w:val="21"/>
    </w:rPr>
  </w:style>
  <w:style w:type="character" w:styleId="af2">
    <w:name w:val="annotation reference"/>
    <w:semiHidden/>
    <w:unhideWhenUsed/>
    <w:rsid w:val="006F3ACC"/>
    <w:rPr>
      <w:sz w:val="21"/>
      <w:szCs w:val="21"/>
    </w:rPr>
  </w:style>
  <w:style w:type="paragraph" w:styleId="af3">
    <w:name w:val="header"/>
    <w:basedOn w:val="a"/>
    <w:link w:val="af4"/>
    <w:unhideWhenUsed/>
    <w:rsid w:val="008A47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1"/>
    <w:link w:val="af3"/>
    <w:rsid w:val="008A47B8"/>
    <w:rPr>
      <w:sz w:val="18"/>
      <w:szCs w:val="18"/>
    </w:rPr>
  </w:style>
  <w:style w:type="paragraph" w:styleId="af5">
    <w:name w:val="footer"/>
    <w:basedOn w:val="a"/>
    <w:link w:val="af6"/>
    <w:unhideWhenUsed/>
    <w:rsid w:val="008A47B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6">
    <w:name w:val="页脚 字符"/>
    <w:basedOn w:val="a1"/>
    <w:link w:val="af5"/>
    <w:rsid w:val="008A47B8"/>
    <w:rPr>
      <w:sz w:val="18"/>
      <w:szCs w:val="18"/>
    </w:rPr>
  </w:style>
  <w:style w:type="paragraph" w:customStyle="1" w:styleId="af7">
    <w:name w:val="论文题目中文"/>
    <w:basedOn w:val="a"/>
    <w:link w:val="af8"/>
    <w:qFormat/>
    <w:rsid w:val="00B10918"/>
    <w:pPr>
      <w:pageBreakBefore/>
      <w:widowControl w:val="0"/>
      <w:spacing w:line="640" w:lineRule="exact"/>
      <w:jc w:val="center"/>
    </w:pPr>
    <w:rPr>
      <w:rFonts w:ascii="Times New Roman" w:eastAsia="黑体" w:hAnsi="Times New Roman" w:cs="Times New Roman"/>
      <w:kern w:val="2"/>
      <w:sz w:val="36"/>
      <w:szCs w:val="36"/>
    </w:rPr>
  </w:style>
  <w:style w:type="character" w:customStyle="1" w:styleId="af8">
    <w:name w:val="论文题目中文 字符"/>
    <w:link w:val="af7"/>
    <w:rsid w:val="00B10918"/>
    <w:rPr>
      <w:rFonts w:ascii="Times New Roman" w:eastAsia="黑体" w:hAnsi="Times New Roman" w:cs="Times New Roman"/>
      <w:kern w:val="2"/>
      <w:sz w:val="36"/>
      <w:szCs w:val="36"/>
    </w:rPr>
  </w:style>
  <w:style w:type="paragraph" w:customStyle="1" w:styleId="af9">
    <w:name w:val="章节二级标题"/>
    <w:basedOn w:val="2"/>
    <w:link w:val="afa"/>
    <w:qFormat/>
    <w:rsid w:val="00B10918"/>
    <w:pPr>
      <w:widowControl w:val="0"/>
      <w:spacing w:beforeLines="50" w:before="156" w:afterLines="50" w:after="156" w:line="360" w:lineRule="auto"/>
      <w:ind w:left="576" w:hanging="576"/>
      <w:jc w:val="both"/>
    </w:pPr>
    <w:rPr>
      <w:rFonts w:ascii="Times New Roman" w:eastAsia="黑体" w:hAnsi="Times New Roman" w:cs="Times New Roman"/>
      <w:color w:val="000000"/>
      <w:kern w:val="2"/>
      <w:sz w:val="30"/>
      <w:szCs w:val="30"/>
    </w:rPr>
  </w:style>
  <w:style w:type="character" w:customStyle="1" w:styleId="afa">
    <w:name w:val="章节二级标题 字符"/>
    <w:link w:val="af9"/>
    <w:rsid w:val="00B10918"/>
    <w:rPr>
      <w:rFonts w:ascii="Times New Roman" w:eastAsia="黑体" w:hAnsi="Times New Roman" w:cs="Times New Roman"/>
      <w:color w:val="000000"/>
      <w:kern w:val="2"/>
      <w:sz w:val="30"/>
      <w:szCs w:val="30"/>
    </w:rPr>
  </w:style>
  <w:style w:type="character" w:styleId="afb">
    <w:name w:val="FollowedHyperlink"/>
    <w:basedOn w:val="a1"/>
    <w:semiHidden/>
    <w:unhideWhenUsed/>
    <w:rsid w:val="009A5AF0"/>
    <w:rPr>
      <w:color w:val="96607D" w:themeColor="followedHyperlink"/>
      <w:u w:val="single"/>
    </w:rPr>
  </w:style>
  <w:style w:type="character" w:styleId="afc">
    <w:name w:val="Emphasis"/>
    <w:basedOn w:val="a1"/>
    <w:uiPriority w:val="20"/>
    <w:qFormat/>
    <w:rsid w:val="009A5AF0"/>
    <w:rPr>
      <w:i/>
      <w:iCs/>
    </w:rPr>
  </w:style>
  <w:style w:type="paragraph" w:styleId="afd">
    <w:name w:val="Normal (Web)"/>
    <w:basedOn w:val="a"/>
    <w:uiPriority w:val="99"/>
    <w:semiHidden/>
    <w:unhideWhenUsed/>
    <w:rsid w:val="00BA7277"/>
    <w:pPr>
      <w:spacing w:before="100" w:beforeAutospacing="1" w:after="100" w:afterAutospacing="1"/>
    </w:pPr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0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6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5iv.labs.arxiv.org/html/2108.01654" TargetMode="External"/><Relationship Id="rId13" Type="http://schemas.openxmlformats.org/officeDocument/2006/relationships/hyperlink" Target="https://www.mdpi.com/1424-8220/25/4/1025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openvins.com/gs-datasets.html" TargetMode="External"/><Relationship Id="rId17" Type="http://schemas.openxmlformats.org/officeDocument/2006/relationships/hyperlink" Target="https://robot.sia.cn/article/cstr/32165.14.robot.200468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007.1189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openvins.com/gs-datasets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mdpi.com/1424-8220/25/13/4117" TargetMode="External"/><Relationship Id="rId10" Type="http://schemas.openxmlformats.org/officeDocument/2006/relationships/hyperlink" Target="https://pgeneva.com/downloads/papers/Geneva2020ICRA.pd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geneva.com/downloads/papers/Geneva2020ICRA.pdf" TargetMode="External"/><Relationship Id="rId14" Type="http://schemas.openxmlformats.org/officeDocument/2006/relationships/hyperlink" Target="https://ar5iv.labs.arxiv.org/html/2108.016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7</Pages>
  <Words>1136</Words>
  <Characters>6477</Characters>
  <Application>Microsoft Office Word</Application>
  <DocSecurity>0</DocSecurity>
  <Lines>53</Lines>
  <Paragraphs>15</Paragraphs>
  <ScaleCrop>false</ScaleCrop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杰 李</cp:lastModifiedBy>
  <cp:revision>15</cp:revision>
  <dcterms:created xsi:type="dcterms:W3CDTF">2025-12-12T03:00:00Z</dcterms:created>
  <dcterms:modified xsi:type="dcterms:W3CDTF">2025-12-16T09:00:00Z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