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D9494" w14:textId="32E5E966" w:rsidR="006F3ACC" w:rsidRDefault="006F3ACC" w:rsidP="00052D88">
      <w:pPr>
        <w:jc w:val="center"/>
        <w:rPr>
          <w:rFonts w:eastAsia="黑体"/>
          <w:sz w:val="44"/>
          <w:szCs w:val="44"/>
        </w:rPr>
      </w:pPr>
      <w:bookmarkStart w:id="0" w:name="header"/>
      <w:bookmarkStart w:id="1" w:name="面向轻量化定位与地图构建方法研究-开题报告"/>
      <w:bookmarkStart w:id="2" w:name="content"/>
      <w:bookmarkEnd w:id="0"/>
      <w:r>
        <w:rPr>
          <w:noProof/>
        </w:rPr>
        <w:drawing>
          <wp:inline distT="0" distB="0" distL="0" distR="0" wp14:anchorId="0865DB50" wp14:editId="7D052B88">
            <wp:extent cx="4023360" cy="1733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B802" w14:textId="77777777" w:rsidR="00052D88" w:rsidRPr="00052D88" w:rsidRDefault="00052D88" w:rsidP="00052D88">
      <w:pPr>
        <w:jc w:val="center"/>
        <w:rPr>
          <w:rFonts w:eastAsia="黑体"/>
          <w:sz w:val="44"/>
          <w:szCs w:val="44"/>
        </w:rPr>
      </w:pPr>
    </w:p>
    <w:p w14:paraId="5FD9D232" w14:textId="77777777" w:rsidR="006F3ACC" w:rsidRDefault="006F3ACC" w:rsidP="00052D88">
      <w:pPr>
        <w:jc w:val="center"/>
        <w:rPr>
          <w:rFonts w:ascii="楷体_GB2312" w:eastAsia="楷体_GB2312"/>
          <w:b/>
          <w:bCs/>
          <w:sz w:val="52"/>
          <w:szCs w:val="52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本科毕业设计（论文）</w:t>
      </w:r>
    </w:p>
    <w:p w14:paraId="4261BF9A" w14:textId="77777777" w:rsidR="006F3ACC" w:rsidRDefault="006F3ACC" w:rsidP="00052D88">
      <w:pPr>
        <w:jc w:val="center"/>
        <w:rPr>
          <w:rFonts w:ascii="楷体_GB2312" w:eastAsia="楷体_GB2312"/>
          <w:b/>
          <w:bCs/>
          <w:sz w:val="52"/>
          <w:szCs w:val="52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开 题 报 告</w:t>
      </w:r>
    </w:p>
    <w:p w14:paraId="3B003EF4" w14:textId="77777777" w:rsidR="006F3ACC" w:rsidRDefault="006F3ACC" w:rsidP="00052D88">
      <w:pPr>
        <w:jc w:val="center"/>
        <w:rPr>
          <w:rFonts w:ascii="Times New Roman" w:eastAsia="宋体"/>
          <w:sz w:val="36"/>
        </w:rPr>
      </w:pPr>
    </w:p>
    <w:p w14:paraId="67A0971D" w14:textId="078E368D" w:rsidR="006F3ACC" w:rsidRPr="00052D88" w:rsidRDefault="006F3ACC" w:rsidP="00052D88">
      <w:pPr>
        <w:jc w:val="center"/>
        <w:rPr>
          <w:rFonts w:ascii="黑体" w:eastAsia="黑体"/>
          <w:sz w:val="44"/>
          <w:szCs w:val="44"/>
          <w:u w:val="single"/>
        </w:rPr>
      </w:pPr>
      <w:r>
        <w:rPr>
          <w:rFonts w:ascii="黑体" w:eastAsia="黑体" w:hint="eastAsia"/>
          <w:sz w:val="44"/>
          <w:szCs w:val="44"/>
        </w:rPr>
        <w:t>题目：</w:t>
      </w:r>
      <w:r w:rsidR="006C65A9" w:rsidRPr="006C65A9">
        <w:rPr>
          <w:rFonts w:ascii="黑体" w:eastAsia="黑体" w:hint="eastAsia"/>
          <w:sz w:val="44"/>
          <w:szCs w:val="44"/>
          <w:u w:val="single"/>
        </w:rPr>
        <w:t xml:space="preserve"> </w:t>
      </w:r>
      <w:r w:rsidR="006C65A9" w:rsidRPr="006C65A9">
        <w:rPr>
          <w:rFonts w:ascii="黑体" w:eastAsia="黑体" w:hAnsi="黑体" w:hint="eastAsia"/>
          <w:bCs/>
          <w:color w:val="000000"/>
          <w:sz w:val="44"/>
          <w:szCs w:val="44"/>
          <w:u w:val="single"/>
        </w:rPr>
        <w:t>面向轻量化定位与地图构建方法研</w:t>
      </w:r>
      <w:r w:rsidR="006C65A9" w:rsidRPr="00052D88">
        <w:rPr>
          <w:rFonts w:ascii="黑体" w:eastAsia="黑体" w:hAnsi="黑体" w:hint="eastAsia"/>
          <w:bCs/>
          <w:color w:val="000000"/>
          <w:sz w:val="44"/>
          <w:szCs w:val="44"/>
          <w:u w:val="single"/>
        </w:rPr>
        <w:t>究</w:t>
      </w:r>
    </w:p>
    <w:p w14:paraId="4980D4BF" w14:textId="77777777" w:rsidR="00052D88" w:rsidRPr="00052D88" w:rsidRDefault="00052D88" w:rsidP="00052D88">
      <w:pPr>
        <w:jc w:val="center"/>
        <w:rPr>
          <w:rFonts w:ascii="黑体" w:eastAsia="黑体"/>
          <w:sz w:val="44"/>
          <w:szCs w:val="44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096"/>
      </w:tblGrid>
      <w:tr w:rsidR="006F3ACC" w14:paraId="274805AD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21133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学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院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EA86F4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信息科学与工程学院</w:t>
            </w:r>
          </w:p>
        </w:tc>
      </w:tr>
      <w:tr w:rsidR="006F3ACC" w14:paraId="23442B1C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0E78D2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专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业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3DC1E4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计算机科学与技术</w:t>
            </w:r>
          </w:p>
        </w:tc>
      </w:tr>
      <w:tr w:rsidR="008A47B8" w14:paraId="12965F62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69E94" w14:textId="21891F1E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班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级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6E393C" w14:textId="2F417653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2</w:t>
            </w:r>
            <w:r>
              <w:rPr>
                <w:rFonts w:eastAsia="黑体"/>
                <w:sz w:val="30"/>
                <w:szCs w:val="30"/>
              </w:rPr>
              <w:t>2</w:t>
            </w:r>
            <w:r>
              <w:rPr>
                <w:rFonts w:eastAsia="黑体" w:hint="eastAsia"/>
                <w:sz w:val="30"/>
                <w:szCs w:val="30"/>
              </w:rPr>
              <w:t>计算机一班</w:t>
            </w:r>
          </w:p>
        </w:tc>
      </w:tr>
      <w:tr w:rsidR="008A47B8" w14:paraId="002FD17B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3B602" w14:textId="78DD6DE5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学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号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BA4D2F" w14:textId="6A4583DA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2</w:t>
            </w:r>
            <w:r>
              <w:rPr>
                <w:rFonts w:eastAsia="黑体"/>
                <w:sz w:val="30"/>
                <w:szCs w:val="30"/>
              </w:rPr>
              <w:t>26002618</w:t>
            </w:r>
          </w:p>
        </w:tc>
      </w:tr>
      <w:tr w:rsidR="008A47B8" w14:paraId="4253F50E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856CC" w14:textId="19C17288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学生姓名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16C36C" w14:textId="7BDFC362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李杰</w:t>
            </w:r>
          </w:p>
        </w:tc>
      </w:tr>
      <w:tr w:rsidR="008A47B8" w14:paraId="61F74F2B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691E6" w14:textId="0391464A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指导教师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88176B" w14:textId="4CF33918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彭</w:t>
            </w:r>
            <w:r w:rsidR="004F714C">
              <w:rPr>
                <w:rFonts w:eastAsia="黑体" w:hint="eastAsia"/>
                <w:sz w:val="30"/>
                <w:szCs w:val="30"/>
              </w:rPr>
              <w:t>成</w:t>
            </w:r>
            <w:r>
              <w:rPr>
                <w:rFonts w:eastAsia="黑体" w:hint="eastAsia"/>
                <w:sz w:val="30"/>
                <w:szCs w:val="30"/>
              </w:rPr>
              <w:t>斌</w:t>
            </w:r>
          </w:p>
        </w:tc>
      </w:tr>
      <w:tr w:rsidR="008A47B8" w14:paraId="4DAE9F66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A502A7" w14:textId="4805E718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宋体"/>
                <w:sz w:val="30"/>
              </w:rPr>
            </w:pPr>
            <w:r>
              <w:rPr>
                <w:rFonts w:hint="eastAsia"/>
                <w:sz w:val="30"/>
              </w:rPr>
              <w:t>开题日期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63BF4C" w14:textId="0B2531CD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202</w:t>
            </w:r>
            <w:r w:rsidR="00EC6688">
              <w:rPr>
                <w:rFonts w:eastAsia="黑体"/>
                <w:sz w:val="30"/>
                <w:szCs w:val="30"/>
              </w:rPr>
              <w:t>5</w:t>
            </w:r>
            <w:r>
              <w:rPr>
                <w:rFonts w:eastAsia="黑体" w:hint="eastAsia"/>
                <w:sz w:val="30"/>
                <w:szCs w:val="30"/>
              </w:rPr>
              <w:t>年</w:t>
            </w:r>
            <w:r w:rsidR="00EC6688">
              <w:rPr>
                <w:rFonts w:eastAsia="黑体"/>
                <w:sz w:val="30"/>
                <w:szCs w:val="30"/>
              </w:rPr>
              <w:t>12</w:t>
            </w:r>
            <w:r>
              <w:rPr>
                <w:rFonts w:eastAsia="黑体" w:hint="eastAsia"/>
                <w:sz w:val="30"/>
                <w:szCs w:val="30"/>
              </w:rPr>
              <w:t>月</w:t>
            </w:r>
            <w:r w:rsidR="00EC6688">
              <w:rPr>
                <w:rFonts w:eastAsia="黑体"/>
                <w:sz w:val="30"/>
                <w:szCs w:val="30"/>
              </w:rPr>
              <w:t>25</w:t>
            </w:r>
            <w:r>
              <w:rPr>
                <w:rFonts w:eastAsia="黑体" w:hint="eastAsia"/>
                <w:sz w:val="30"/>
                <w:szCs w:val="30"/>
              </w:rPr>
              <w:t>日</w:t>
            </w:r>
          </w:p>
        </w:tc>
      </w:tr>
    </w:tbl>
    <w:p w14:paraId="694DFBC5" w14:textId="77777777" w:rsidR="000B72F4" w:rsidRDefault="00A645D2" w:rsidP="00B10918">
      <w:pPr>
        <w:pStyle w:val="af7"/>
      </w:pPr>
      <w:r>
        <w:rPr>
          <w:rFonts w:hint="eastAsia"/>
        </w:rPr>
        <w:lastRenderedPageBreak/>
        <w:t>面向轻量化定位与地图构建方法研究</w:t>
      </w:r>
      <w:r>
        <w:t xml:space="preserve"> </w:t>
      </w:r>
      <w:r>
        <w:rPr>
          <w:rFonts w:hint="eastAsia"/>
        </w:rPr>
        <w:t>开题报告</w:t>
      </w:r>
    </w:p>
    <w:p w14:paraId="6FC0A0C3" w14:textId="77777777" w:rsidR="000B72F4" w:rsidRPr="00B10918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3" w:name="一选题的背景与意义"/>
      <w:r w:rsidRPr="00B10918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一、选题的背景与意义</w:t>
      </w:r>
    </w:p>
    <w:p w14:paraId="4BE43DC5" w14:textId="7989A4C6" w:rsidR="000B72F4" w:rsidRPr="00B10918" w:rsidRDefault="00B10918" w:rsidP="00B10918">
      <w:pPr>
        <w:pStyle w:val="FirstParagraph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视觉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-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惯性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（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Visual-Inertial SLAM, 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）是机器人与智能设备实现自主导航的核心技术之一。它通过融合相机和惯性测量单元（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IMU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）数据，克服单一传感器的不足，实现高精度的位姿估计与地图构建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"https://arxiv.org/abs/2408.01716" \l ":~:text=,their%20performance%20in%20unstructured%20natural"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[1]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hyperlink r:id="rId8" w:anchor=":~:text=Autonomous%20robots%20and%20consumer,are%20often%20used%20to">
        <w:r w:rsidR="00A645D2" w:rsidRPr="00B10918">
          <w:rPr>
            <w:rFonts w:ascii="Times New Roman" w:eastAsia="宋体" w:hAnsi="Times New Roman" w:cs="Times New Roman"/>
            <w:color w:val="000000"/>
            <w:kern w:val="2"/>
          </w:rPr>
          <w:t>[2]</w:t>
        </w:r>
      </w:hyperlink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。近年来，随着无人机、移动机器人以及增强现实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/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虚拟现实（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AR/VR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）等领域的快速发展，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技术的应用场景不断拓展，对算法的实时性、鲁棒性提出了更高要求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"https://pgeneva.com/downloads/papers/Geneva2020ICRA.pdf" \l ":~:text=Autonomous%20robots%20and%20consumer,are%20often%20used%20to"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[2]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。例如，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ETH Zurich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的</w:t>
      </w:r>
      <w:proofErr w:type="spellStart"/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EuRoC</w:t>
      </w:r>
      <w:proofErr w:type="spellEnd"/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 MAV 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数据集提供了同步的双目相机和高质量惯性数据，被广泛用于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系统评估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"https://docs.openvins.com/gs-datasets.html" \l ":~:text=The%20EuRoC%20MAV%20Dataset"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[3]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；德国图宾根大学发布的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TUM-VI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数据集则提供了精细的相机光度标定，进一步推动了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算法的研究和发展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"https://docs.openvins.com/gs-datasets.html" \l ":~:text=TUM%20Visual"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[</w:t>
      </w:r>
      <w:r w:rsidR="00225985">
        <w:rPr>
          <w:rFonts w:ascii="Times New Roman" w:eastAsia="宋体" w:hAnsi="Times New Roman" w:cs="Times New Roman"/>
          <w:color w:val="000000"/>
          <w:kern w:val="2"/>
        </w:rPr>
        <w:t>3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]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0E227BD2" w14:textId="490F0FBE" w:rsidR="000B72F4" w:rsidRPr="00B10918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 w:rsidRPr="00B10918"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现有主流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算法（如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、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ORB-SLAM3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等）在精度和鲁棒性方面表现优异，但往往伴随高计算复杂度。在资源受限的嵌入式平台（如单板计算机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Jetson Nano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）或边缘设备上，这类算法的实时运行面临挑战。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Krško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等（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2025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）在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Jetson Nano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上实现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ORB-SLAM3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演示了可行性，但也暴露出对计算资源敏感的问题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"https://www.mdpi.com/1424-8220/25/4/1025" \l ":~:text=This%20paper%20presents%20the%20implementation,primarily%20due%20to%20encoder%20drift"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[</w:t>
      </w:r>
      <w:r w:rsidR="00225985">
        <w:rPr>
          <w:rFonts w:ascii="Times New Roman" w:eastAsia="宋体" w:hAnsi="Times New Roman" w:cs="Times New Roman"/>
          <w:color w:val="000000"/>
          <w:kern w:val="2"/>
        </w:rPr>
        <w:t>4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]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。此外，在动态复杂环境下，系统还需应对光照变化、运动模糊和快速场景变化等挑战。最近的研究表明，回环检测虽然可以显著提升定位精度，但也增加了计算负担</w:t>
      </w:r>
      <w:hyperlink r:id="rId9" w:anchor=":~:text=%28HFNet,Inertial%20SLAM">
        <w:r w:rsidR="00A645D2" w:rsidRPr="00B10918">
          <w:rPr>
            <w:rFonts w:ascii="Times New Roman" w:eastAsia="宋体" w:hAnsi="Times New Roman" w:cs="Times New Roman"/>
            <w:color w:val="000000"/>
            <w:kern w:val="2"/>
          </w:rPr>
          <w:t>[</w:t>
        </w:r>
        <w:r w:rsidR="009A5AF0">
          <w:rPr>
            <w:rFonts w:ascii="Times New Roman" w:eastAsia="宋体" w:hAnsi="Times New Roman" w:cs="Times New Roman"/>
            <w:color w:val="000000"/>
            <w:kern w:val="2"/>
          </w:rPr>
          <w:t>1</w:t>
        </w:r>
        <w:r w:rsidR="00A645D2" w:rsidRPr="00B10918">
          <w:rPr>
            <w:rFonts w:ascii="Times New Roman" w:eastAsia="宋体" w:hAnsi="Times New Roman" w:cs="Times New Roman"/>
            <w:color w:val="000000"/>
            <w:kern w:val="2"/>
          </w:rPr>
          <w:t>]</w:t>
        </w:r>
      </w:hyperlink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。因此，如何在保证精度与鲁棒性的前提下，减轻算法计算和存储开销，实现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的轻量化，是当前研究的热点和难点问题。</w:t>
      </w:r>
    </w:p>
    <w:p w14:paraId="5BF4E52E" w14:textId="2687D460" w:rsidR="000B72F4" w:rsidRPr="00B10918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 w:rsidRPr="00B10918"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本课题以复现并优化经典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框架为切入点，首先验证现有算法的性能，然后针对前端特征处理和后端优化流程进行精简和改进。研究内容紧扣轻量化主题：通过特征点剪枝、描述子压缩、稀疏优化等手段，降低系统对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CPU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和内存的需求，提升在嵌入式平台上的运行效率和实时性。该选题既符合智能机器人和无人系统发展的技术需求，又具备理论研究与工程实现的结合点，具有重要的学术意义和工程价值。</w:t>
      </w:r>
    </w:p>
    <w:p w14:paraId="5D08F0E6" w14:textId="77777777" w:rsidR="000B72F4" w:rsidRPr="00B10918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4" w:name="二研究的基本内容与拟解决的主要问题"/>
      <w:bookmarkEnd w:id="3"/>
      <w:r w:rsidRPr="00B10918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二、研究的基本内容与拟解决的主要问题</w:t>
      </w:r>
    </w:p>
    <w:p w14:paraId="3B0E8391" w14:textId="5033B426" w:rsidR="000B72F4" w:rsidRPr="00B10918" w:rsidRDefault="003D763C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本课题分为两个阶段开展工作。第一阶段重点复现与验证现有的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系统，包括搭建软件环境、编译代码和运行示例。通过在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EuRoC</w:t>
      </w:r>
      <w:proofErr w:type="spellEnd"/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MAV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TUM-VI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等公开数据集上的测试，复现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的定位轨迹</w:t>
      </w:r>
      <w:proofErr w:type="gram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与建图效果</w:t>
      </w:r>
      <w:proofErr w:type="gram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，记录其定位精度和运行时性能，为后续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lastRenderedPageBreak/>
        <w:t>优化提供基线数据。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作为图优化基础的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VI-SLAM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算法，支持单目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/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双目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+IMU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，多传感器融合以及回环检测等功能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"https://ar5iv.labs.arxiv.org/html/2108.01654" \l ":~:text=VINS,Fusion%20supports%20loop%20closure"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[</w:t>
      </w:r>
      <w:r w:rsidR="00812890">
        <w:rPr>
          <w:rFonts w:ascii="Times New Roman" w:eastAsia="宋体" w:hAnsi="Times New Roman" w:cs="Times New Roman"/>
          <w:color w:val="000000"/>
          <w:kern w:val="2"/>
        </w:rPr>
        <w:t>5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>]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。然而其计算量较大，尤其是在循环闭环、全局优化等模块上，对有限资源平台不友好。复现过程中拟解决的问题包括：系统集成和配置问题、代码依赖与编译问题，以及算法在不同场景下的稳定性验证。</w:t>
      </w:r>
    </w:p>
    <w:p w14:paraId="36DA2D9D" w14:textId="541D81B2" w:rsidR="000B72F4" w:rsidRPr="00B10918" w:rsidRDefault="003D763C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第二阶段基于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框架展开轻量化优化研究。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（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Geneva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等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2020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年提出）是一个开源的视觉惯性估计平台，采用扩展卡尔曼滤波（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EKF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）为核心，具有模块化和良好文档支持</w: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"https://pgeneva.com/downloads/papers/Geneva2020ICRA.pdf" \l ":~:text=Abstract%E2%80%94%20In%20this%20paper%2C%20we,iii%29%20camera" \h </w:instrText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="003C58CC"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hyperlink r:id="rId10" w:anchor=":~:text=Autonomous%20robots%20and%20consumer,are%20often%20used%20to">
        <w:r w:rsidR="00A645D2" w:rsidRPr="00B10918">
          <w:rPr>
            <w:rFonts w:ascii="Times New Roman" w:eastAsia="宋体" w:hAnsi="Times New Roman" w:cs="Times New Roman"/>
            <w:color w:val="000000"/>
            <w:kern w:val="2"/>
          </w:rPr>
          <w:t>[2]</w:t>
        </w:r>
      </w:hyperlink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。相比优化方法，滤波方法在计算上更轻量，但通常精度略低。本课题将结合两者特点：在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的前端和后端框架上，设计特征点数量剪枝策略和描述</w:t>
      </w:r>
      <w:proofErr w:type="gram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子降维</w:t>
      </w:r>
      <w:proofErr w:type="gram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压缩方案，以减少每帧特征处理量；同时，探索基于稀疏优化的关键</w:t>
      </w:r>
      <w:proofErr w:type="gram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帧</w:t>
      </w:r>
      <w:proofErr w:type="gram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选择策略和局部窗口滑动优化，以降低后端优化复杂度。具体要解决的主要问题包括：如何动态调整前端提取的特征点数量以平衡精度与速度、如何对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ORB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描述子等特征描述进行压缩（</w:t>
      </w:r>
      <w:proofErr w:type="gram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如降维或</w:t>
      </w:r>
      <w:proofErr w:type="gram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二值量化）以节省带宽和存储、如何在滤波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/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优化框架中融合稀疏化策略以减少冗余状态估计计算。</w:t>
      </w:r>
    </w:p>
    <w:p w14:paraId="6B14B500" w14:textId="4B8775F8" w:rsidR="000B72F4" w:rsidRPr="00B10918" w:rsidRDefault="00A645D2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实验验证方面，拟采用</w:t>
      </w:r>
      <w:proofErr w:type="spell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EuRoC</w:t>
      </w:r>
      <w:proofErr w:type="spellEnd"/>
      <w:r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MAV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TUM-VI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数据集，通过标准评价指标（如绝对轨迹误差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ATE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、相对位姿误差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RPE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）对优化前后算法性能进行比较。同时，监测系统运行的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CPU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占用率和</w:t>
      </w:r>
      <w:proofErr w:type="gram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帧率</w:t>
      </w:r>
      <w:proofErr w:type="gram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，评估轻量化优化的实际效果。最终目标是在维持可接受的定位精度和地图一致性的前提下，大幅提升算法在资源受限环境下的实时性和稳定性，验证所提方法的可行性和有效性</w:t>
      </w:r>
      <w:hyperlink r:id="rId11" w:anchor=":~:text=%28HFNet,Inertial%20SLAM">
        <w:r w:rsidRPr="00B10918">
          <w:rPr>
            <w:rFonts w:ascii="Times New Roman" w:eastAsia="宋体" w:hAnsi="Times New Roman" w:cs="Times New Roman"/>
            <w:color w:val="000000"/>
            <w:kern w:val="2"/>
          </w:rPr>
          <w:t>[</w:t>
        </w:r>
        <w:r w:rsidR="00812890">
          <w:rPr>
            <w:rFonts w:ascii="Times New Roman" w:eastAsia="宋体" w:hAnsi="Times New Roman" w:cs="Times New Roman"/>
            <w:color w:val="000000"/>
            <w:kern w:val="2"/>
          </w:rPr>
          <w:t>1</w:t>
        </w:r>
        <w:r w:rsidRPr="00B10918">
          <w:rPr>
            <w:rFonts w:ascii="Times New Roman" w:eastAsia="宋体" w:hAnsi="Times New Roman" w:cs="Times New Roman"/>
            <w:color w:val="000000"/>
            <w:kern w:val="2"/>
          </w:rPr>
          <w:t>]</w:t>
        </w:r>
      </w:hyperlink>
      <w:r w:rsidRPr="00B10918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1470C075" w14:textId="77777777" w:rsidR="000B72F4" w:rsidRPr="003D763C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5" w:name="三研究的方法与技术路线"/>
      <w:bookmarkEnd w:id="4"/>
      <w:r w:rsidRPr="003D763C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三、研究的方法与技术路线</w:t>
      </w:r>
    </w:p>
    <w:p w14:paraId="4493FAEE" w14:textId="1F38D9ED" w:rsidR="000B72F4" w:rsidRPr="00B10918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研究方法上，本课题采用实验与开发并行推进的方式。首先在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Ubuntu/Linux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平台下搭建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运行环境，包括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ROS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或无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ROS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版本部署，确保两个系统能够正确处理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EuRoC</w:t>
      </w:r>
      <w:proofErr w:type="spellEnd"/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MAV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TUM-VI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的传感器数据。通过分析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的代码结构，理解其滤波与图优化的工作流程以及各模块功能，为剪枝优化提供依据。针对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，用其完整功能作为基础，重点在滤波器参数设置、特征提取流程以及优化窗口管理上进行分析。</w:t>
      </w:r>
    </w:p>
    <w:p w14:paraId="7C0E5FAA" w14:textId="77777777" w:rsidR="000B72F4" w:rsidRPr="00B10918" w:rsidRDefault="00A645D2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在具体技术路线方面，首先进行基线评测：运行原始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与</w:t>
      </w:r>
      <w:proofErr w:type="spell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算法，记录定位精度、运行速度和资源占用，以确定优化方向。然后根据特点设计优化措施：前端优化包括限制每帧最大提取特征点数、采用加速特征检测算法或者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ROI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（感兴趣区域）裁剪；描述子优化方面可能采用主成分分析（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PCA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）等方法压缩</w:t>
      </w:r>
      <w:proofErr w:type="gram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描述子维度</w:t>
      </w:r>
      <w:proofErr w:type="gram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，或者使用更短位的二进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lastRenderedPageBreak/>
        <w:t>制描述子；后端优化包括使用固定滑动窗口优化替代全局优化，或者通过信息矩阵稀疏化来减少非零元素。必要时，还可以借助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OpenCV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Eigen</w:t>
      </w:r>
      <w:proofErr w:type="gram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等库自编写</w:t>
      </w:r>
      <w:proofErr w:type="gram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更高效的数据处理函数。</w:t>
      </w:r>
    </w:p>
    <w:p w14:paraId="4E78E97A" w14:textId="77777777" w:rsidR="000B72F4" w:rsidRPr="00B10918" w:rsidRDefault="00A645D2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为模拟资源受限环境，可选采用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Jetson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Nano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硬件测试或使用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Docker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容器模拟</w:t>
      </w:r>
      <w:proofErr w:type="gram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限算力</w:t>
      </w:r>
      <w:proofErr w:type="gram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平台。采用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Gazebo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或实时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ROS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回放技术，将算法部署在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Jetson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Nano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平台，并使用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On-chip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GPU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或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CPU</w:t>
      </w:r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运行负载。通过实验对比分析，评估优化前后算法的</w:t>
      </w:r>
      <w:proofErr w:type="gram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帧率提升</w:t>
      </w:r>
      <w:proofErr w:type="gram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和误差变化。整个过程中，会迭代调整策略，保持定位准确度和地图质量。同时，记录每项优化的效果，为定量分析提供数据。最终，汇总优化方案：特征剪枝比例与环境变化的关系、</w:t>
      </w:r>
      <w:proofErr w:type="gramStart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描述子维度</w:t>
      </w:r>
      <w:proofErr w:type="gramEnd"/>
      <w:r w:rsidRPr="00B10918">
        <w:rPr>
          <w:rFonts w:ascii="Times New Roman" w:eastAsia="宋体" w:hAnsi="Times New Roman" w:cs="Times New Roman" w:hint="eastAsia"/>
          <w:color w:val="000000"/>
          <w:kern w:val="2"/>
        </w:rPr>
        <w:t>与匹配性能的权衡、优化窗口长度与位姿误差的权衡等，形成系统的技术路线图。</w:t>
      </w:r>
    </w:p>
    <w:p w14:paraId="0FA1DCBE" w14:textId="77777777" w:rsidR="000B72F4" w:rsidRPr="003D763C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6" w:name="四研究的总体安排与进度"/>
      <w:bookmarkEnd w:id="5"/>
      <w:r w:rsidRPr="003D763C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四、研究的总体安排与进度</w:t>
      </w:r>
    </w:p>
    <w:p w14:paraId="2A87EFCE" w14:textId="77777777" w:rsidR="009A5AF0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研究计划预计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4-5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个月完成，主要任务分解与时间安排如下：</w:t>
      </w:r>
    </w:p>
    <w:p w14:paraId="6C35260A" w14:textId="77777777" w:rsidR="009A5AF0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1.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1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个月（准备与基线复现）：查阅文献与相关资料，熟悉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原理和代码结构；搭建开发环境，复现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系统；完成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EuRoC</w:t>
      </w:r>
      <w:proofErr w:type="spellEnd"/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MAV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、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TUM-VI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数据集下载及预处理；运行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获取初步定位结果和资源消耗基线。</w:t>
      </w:r>
    </w:p>
    <w:p w14:paraId="346F9FB5" w14:textId="77777777" w:rsidR="009A5AF0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2.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2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个月（算法分析与初步优化）：分析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VINS-Fusion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性能瓶颈，设计前端特征剪枝和描述子压缩方案；在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框架中实现基本的特征数量控制；使用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EuRoC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和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TUM-VI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进行参数调试和效果评估，获得第一版优化结果。</w:t>
      </w:r>
    </w:p>
    <w:p w14:paraId="01DDAD2C" w14:textId="77777777" w:rsidR="009A5AF0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3.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3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个月（进阶优化与迭代）：根据初步实验结果，优化描述子压缩算法并在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OpenVINS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集成；设计后端稀疏优化策略，如固定窗口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BA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或信息稀疏技术；对各优化策略进行单独与联合测试，比较其对精度和实时性的影响；调整实现细节以平衡精度与效率。</w:t>
      </w:r>
    </w:p>
    <w:p w14:paraId="62473640" w14:textId="77777777" w:rsidR="009A5AF0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4.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4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个月（平台测试与综合评估）：在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Jetson</w:t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Nano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或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Docker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环境中部署优化后的系统，测试实际运行性能；使用</w:t>
      </w:r>
      <w:proofErr w:type="spell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EuRoC</w:t>
      </w:r>
      <w:proofErr w:type="spell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、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TUM-VI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数据集进行完整系统评测，包括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ATE/RPE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计算和</w:t>
      </w:r>
      <w:proofErr w:type="gramStart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帧率</w:t>
      </w:r>
      <w:proofErr w:type="gramEnd"/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统计；与基线结果对比，验证轻量化效果；撰写实验报告和论文大纲。</w:t>
      </w:r>
    </w:p>
    <w:p w14:paraId="4F9E1C52" w14:textId="60F92737" w:rsidR="000B72F4" w:rsidRPr="00B10918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/>
          <w:color w:val="000000"/>
          <w:kern w:val="2"/>
        </w:rPr>
        <w:t xml:space="preserve">5. 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第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5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个月（总结与答辩准备）：整理优化方案和实验数据，分析各项技术指标；完善开题报告和论文内容，准备答辩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PPT</w:t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；根据导师和同行反馈进行修改，最终形成可用于答辩的完整开题报告文档。</w:t>
      </w:r>
    </w:p>
    <w:p w14:paraId="7FB15193" w14:textId="043EA29E" w:rsidR="000B72F4" w:rsidRPr="00B10918" w:rsidRDefault="00B10918" w:rsidP="00B10918">
      <w:pPr>
        <w:pStyle w:val="a0"/>
        <w:spacing w:before="0" w:after="0" w:line="360" w:lineRule="auto"/>
        <w:rPr>
          <w:rFonts w:ascii="Times New Roman" w:eastAsia="宋体" w:hAnsi="Times New Roman" w:cs="Times New Roman"/>
          <w:color w:val="000000"/>
          <w:kern w:val="2"/>
        </w:rPr>
      </w:pPr>
      <w:r>
        <w:rPr>
          <w:rFonts w:ascii="Times New Roman" w:eastAsia="宋体" w:hAnsi="Times New Roman" w:cs="Times New Roman"/>
          <w:color w:val="000000"/>
          <w:kern w:val="2"/>
        </w:rPr>
        <w:tab/>
      </w:r>
      <w:r w:rsidR="00A645D2" w:rsidRPr="00B10918">
        <w:rPr>
          <w:rFonts w:ascii="Times New Roman" w:eastAsia="宋体" w:hAnsi="Times New Roman" w:cs="Times New Roman" w:hint="eastAsia"/>
          <w:color w:val="000000"/>
          <w:kern w:val="2"/>
        </w:rPr>
        <w:t>各阶段均穿插阅读最新文献，并根据进度随时调整方案。阶段性成果将在小组讨论会上交流，以确保研究进展和质量。</w:t>
      </w:r>
    </w:p>
    <w:p w14:paraId="509361CC" w14:textId="77777777" w:rsidR="000B72F4" w:rsidRDefault="00A645D2" w:rsidP="00057764">
      <w:pPr>
        <w:pStyle w:val="af9"/>
        <w:tabs>
          <w:tab w:val="left" w:pos="576"/>
        </w:tabs>
        <w:spacing w:before="120" w:after="120"/>
        <w:ind w:left="0" w:firstLine="0"/>
      </w:pPr>
      <w:bookmarkStart w:id="7" w:name="五主要参考文献"/>
      <w:bookmarkEnd w:id="6"/>
      <w:r>
        <w:rPr>
          <w:rFonts w:hint="eastAsia"/>
        </w:rPr>
        <w:lastRenderedPageBreak/>
        <w:t>五、主要参考文献</w:t>
      </w:r>
    </w:p>
    <w:bookmarkStart w:id="8" w:name="citations"/>
    <w:bookmarkEnd w:id="1"/>
    <w:bookmarkEnd w:id="2"/>
    <w:bookmarkEnd w:id="7"/>
    <w:p w14:paraId="27B3E3FE" w14:textId="531D80A3" w:rsidR="000B72F4" w:rsidRPr="00225985" w:rsidRDefault="00A645D2" w:rsidP="009A5AF0">
      <w:pPr>
        <w:pStyle w:val="FirstParagrap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fldChar w:fldCharType="begin"/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instrText xml:space="preserve"> HYPERLINK "https://arxiv.org/abs/2408.01716" \l ":~:text=,their%20performance%20in%20unstructured%20natural" \h </w:instrText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fldChar w:fldCharType="separate"/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t>[1]</w:t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fldChar w:fldCharType="end"/>
      </w:r>
      <w:r w:rsidR="009A5AF0" w:rsidRPr="009A5AF0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Schmidt F, Blessing C,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Enzweiler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M, et al. Visual-inertial SLAM for unstructured outdoor environments: Benchmarking the benefits and computational costs of loop closing[J]. Journal of Field Robotics, 2025, 42: 3726-3747.</w:t>
      </w:r>
    </w:p>
    <w:p w14:paraId="7E3B9A54" w14:textId="052ACDD4" w:rsidR="009A5AF0" w:rsidRPr="009A5AF0" w:rsidRDefault="00202A1E" w:rsidP="009A5AF0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2" w:anchor=":~:text=Autonomous%20robots%20and%20consumer,are%20often%20used%20to">
        <w:r w:rsidR="00A645D2" w:rsidRPr="009A5AF0">
          <w:rPr>
            <w:rFonts w:ascii="Times New Roman" w:eastAsia="宋体" w:hAnsi="Times New Roman" w:cs="Times New Roman"/>
            <w:kern w:val="2"/>
            <w:sz w:val="21"/>
            <w:szCs w:val="21"/>
          </w:rPr>
          <w:t>[2]</w:t>
        </w:r>
      </w:hyperlink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Geneva P,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Eckenhoff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K, Lee W, et al.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OpenVINS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: A research platform for visual-inertial estimation[C]. IEEE International Conference on Robotics and Automation (ICRA), 2020: 4666-4672.</w:t>
      </w:r>
    </w:p>
    <w:p w14:paraId="57A54CF8" w14:textId="77777777" w:rsidR="00225985" w:rsidRDefault="00202A1E" w:rsidP="00225985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3" w:anchor=":~:text=The%20EuRoC%20MAV%20Dataset">
        <w:r w:rsidR="00A645D2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[3]</w:t>
        </w:r>
      </w:hyperlink>
      <w:r w:rsidR="00A645D2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Geneva P,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Eckenhoff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K, Lee W, et al. Supported </w:t>
      </w:r>
      <w:proofErr w:type="gram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datasets[</w:t>
      </w:r>
      <w:proofErr w:type="gram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EB/OL]. </w:t>
      </w:r>
      <w:hyperlink r:id="rId14" w:tgtFrame="_blank" w:history="1">
        <w:r w:rsidR="00225985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https://docs.openvins.com/gs-datasets.html</w:t>
        </w:r>
      </w:hyperlink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</w:p>
    <w:p w14:paraId="7F2AD67A" w14:textId="77777777" w:rsidR="00225985" w:rsidRDefault="00202A1E" w:rsidP="00225985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5" w:anchor=":~:text=This%20paper%20presents%20the%20implementation,primarily%20due%20to%20encoder%20drift">
        <w:r w:rsidR="00A645D2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4</w:t>
        </w:r>
        <w:r w:rsidR="00A645D2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="00225985" w:rsidRPr="00225985">
        <w:t xml:space="preserve">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Krško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J,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Nemec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D,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Šimák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V, et al. Implementation of visual odometry on Jetson Nano[J]. Sensors, 2025, 25(4): 1025.</w:t>
      </w:r>
    </w:p>
    <w:p w14:paraId="23ACA181" w14:textId="77777777" w:rsidR="00812890" w:rsidRDefault="00202A1E" w:rsidP="00812890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6" w:anchor=":~:text=VINS,Fusion%20supports%20loop%20closure">
        <w:r w:rsidR="00A645D2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5</w:t>
        </w:r>
        <w:r w:rsidR="00A645D2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="00A645D2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proofErr w:type="spellStart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Sharafutdinov</w:t>
      </w:r>
      <w:proofErr w:type="spellEnd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D, </w:t>
      </w:r>
      <w:proofErr w:type="spellStart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Griguletskii</w:t>
      </w:r>
      <w:proofErr w:type="spellEnd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M, </w:t>
      </w:r>
      <w:proofErr w:type="spellStart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Kopanev</w:t>
      </w:r>
      <w:proofErr w:type="spellEnd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P, et al. Comparison of modern open-source visual SLAM approaches[J]. Optical Memory and Neural Networks, 2020, 29(3): 223-233.</w:t>
      </w:r>
    </w:p>
    <w:p w14:paraId="1852263A" w14:textId="77777777" w:rsidR="00812890" w:rsidRDefault="00202A1E" w:rsidP="00812890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7" w:anchor=":~:text=presents%20a%20lightweight%20visual,with%20an%20average%20ATE%20reduction">
        <w:r w:rsidR="00A645D2" w:rsidRP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6</w:t>
        </w:r>
        <w:r w:rsidR="00A645D2" w:rsidRP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="00A645D2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Wang S, Hu Q, Zhang X, et al. LVID-SLAM: A lightweight visual-inertial SLAM for dynamic scenes based on semantic information[J]. Sensors, 2025, 25(13): 4117.</w:t>
      </w:r>
    </w:p>
    <w:p w14:paraId="4D917550" w14:textId="77777777" w:rsidR="00BA7277" w:rsidRPr="00BA7277" w:rsidRDefault="00202A1E" w:rsidP="00BA7277">
      <w:pPr>
        <w:pStyle w:val="afd"/>
        <w:rPr>
          <w:rFonts w:ascii="Times New Roman" w:hAnsi="Times New Roman" w:cs="Times New Roman"/>
          <w:kern w:val="2"/>
          <w:sz w:val="21"/>
          <w:szCs w:val="21"/>
        </w:rPr>
      </w:pPr>
      <w:hyperlink r:id="rId18" w:anchor=":~:text=%3E%20Abstract%3AThis%20paper%20presents%20ORB,Thanks%20to%20it">
        <w:r w:rsidR="00A645D2" w:rsidRPr="00812890">
          <w:rPr>
            <w:rFonts w:ascii="Times New Roman" w:hAnsi="Times New Roman" w:cs="Times New Roman"/>
            <w:kern w:val="2"/>
            <w:sz w:val="21"/>
            <w:szCs w:val="21"/>
          </w:rPr>
          <w:t>[</w:t>
        </w:r>
        <w:r w:rsidR="00812890">
          <w:rPr>
            <w:rFonts w:ascii="Times New Roman" w:hAnsi="Times New Roman" w:cs="Times New Roman"/>
            <w:kern w:val="2"/>
            <w:sz w:val="21"/>
            <w:szCs w:val="21"/>
          </w:rPr>
          <w:t>7</w:t>
        </w:r>
        <w:r w:rsidR="00A645D2" w:rsidRPr="00812890">
          <w:rPr>
            <w:rFonts w:ascii="Times New Roman" w:hAnsi="Times New Roman" w:cs="Times New Roman"/>
            <w:kern w:val="2"/>
            <w:sz w:val="21"/>
            <w:szCs w:val="21"/>
          </w:rPr>
          <w:t>]</w:t>
        </w:r>
      </w:hyperlink>
      <w:r w:rsidR="00A645D2" w:rsidRPr="00812890"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 w:rsidR="00BA7277" w:rsidRPr="00BA7277">
        <w:rPr>
          <w:rFonts w:ascii="Times New Roman" w:hAnsi="Times New Roman" w:cs="Times New Roman"/>
          <w:kern w:val="2"/>
          <w:sz w:val="21"/>
          <w:szCs w:val="21"/>
        </w:rPr>
        <w:t xml:space="preserve">Campos C, Elvira R, Rodríguez J </w:t>
      </w:r>
      <w:proofErr w:type="spellStart"/>
      <w:r w:rsidR="00BA7277" w:rsidRPr="00BA7277">
        <w:rPr>
          <w:rFonts w:ascii="Times New Roman" w:hAnsi="Times New Roman" w:cs="Times New Roman"/>
          <w:kern w:val="2"/>
          <w:sz w:val="21"/>
          <w:szCs w:val="21"/>
        </w:rPr>
        <w:t>J</w:t>
      </w:r>
      <w:proofErr w:type="spellEnd"/>
      <w:r w:rsidR="00BA7277" w:rsidRPr="00BA7277">
        <w:rPr>
          <w:rFonts w:ascii="Times New Roman" w:hAnsi="Times New Roman" w:cs="Times New Roman"/>
          <w:kern w:val="2"/>
          <w:sz w:val="21"/>
          <w:szCs w:val="21"/>
        </w:rPr>
        <w:t xml:space="preserve"> G, et al. ORB-SLAM3: An accurate open-source library for visual, visual-inertial, and multimap SLAM[J]. IEEE Transactions on Robotics, 2021, 37(6): 1874-1890.</w:t>
      </w:r>
    </w:p>
    <w:p w14:paraId="45696B25" w14:textId="296CB460" w:rsidR="000B72F4" w:rsidRPr="00BA7277" w:rsidRDefault="00202A1E" w:rsidP="00BA7277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9" w:anchor=":~:text=Abstract%3A%20For%20visual%20SLAM%20,environment%20are%20discussed%20and%20prospected">
        <w:r w:rsidR="00A645D2" w:rsidRPr="00BA7277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BA7277" w:rsidRPr="00BA7277">
          <w:rPr>
            <w:rFonts w:ascii="Times New Roman" w:eastAsia="宋体" w:hAnsi="Times New Roman" w:cs="Times New Roman"/>
            <w:kern w:val="2"/>
            <w:sz w:val="21"/>
            <w:szCs w:val="21"/>
          </w:rPr>
          <w:t>8</w:t>
        </w:r>
        <w:r w:rsidR="00A645D2" w:rsidRPr="00BA7277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="00A645D2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bookmarkEnd w:id="8"/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王柯赛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,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姚锡凡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,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黄宇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,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等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.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动态环境下的视觉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SLAM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研究评述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[J].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机器人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, 2021, 43(6): 715-732.</w:t>
      </w:r>
    </w:p>
    <w:sectPr w:rsidR="000B72F4" w:rsidRPr="00BA7277" w:rsidSect="00052D88">
      <w:footnotePr>
        <w:numRestart w:val="eachSect"/>
      </w:footnotePr>
      <w:pgSz w:w="12240" w:h="15840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653E8" w14:textId="77777777" w:rsidR="00202A1E" w:rsidRDefault="00202A1E" w:rsidP="008A47B8">
      <w:r>
        <w:separator/>
      </w:r>
    </w:p>
  </w:endnote>
  <w:endnote w:type="continuationSeparator" w:id="0">
    <w:p w14:paraId="0C316685" w14:textId="77777777" w:rsidR="00202A1E" w:rsidRDefault="00202A1E" w:rsidP="008A4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39B17" w14:textId="77777777" w:rsidR="00202A1E" w:rsidRDefault="00202A1E" w:rsidP="008A47B8">
      <w:r>
        <w:separator/>
      </w:r>
    </w:p>
  </w:footnote>
  <w:footnote w:type="continuationSeparator" w:id="0">
    <w:p w14:paraId="76B24287" w14:textId="77777777" w:rsidR="00202A1E" w:rsidRDefault="00202A1E" w:rsidP="008A4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B1242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82F7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2F4"/>
    <w:rsid w:val="00052D88"/>
    <w:rsid w:val="00057764"/>
    <w:rsid w:val="000B72F4"/>
    <w:rsid w:val="00202A1E"/>
    <w:rsid w:val="00225985"/>
    <w:rsid w:val="003C58CC"/>
    <w:rsid w:val="003D763C"/>
    <w:rsid w:val="004F714C"/>
    <w:rsid w:val="006C65A9"/>
    <w:rsid w:val="006F3ACC"/>
    <w:rsid w:val="00723A94"/>
    <w:rsid w:val="00812890"/>
    <w:rsid w:val="00825A91"/>
    <w:rsid w:val="008A47B8"/>
    <w:rsid w:val="009A5AF0"/>
    <w:rsid w:val="00A645D2"/>
    <w:rsid w:val="00B10918"/>
    <w:rsid w:val="00B615F6"/>
    <w:rsid w:val="00BA7277"/>
    <w:rsid w:val="00D20EFD"/>
    <w:rsid w:val="00D609A4"/>
    <w:rsid w:val="00EC6688"/>
    <w:rsid w:val="00F9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EF8BA"/>
  <w15:docId w15:val="{AFA2FA84-0F6B-4FD6-8BA7-E2494E8B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annotation text"/>
    <w:basedOn w:val="a"/>
    <w:link w:val="af1"/>
    <w:semiHidden/>
    <w:unhideWhenUsed/>
    <w:rsid w:val="006F3ACC"/>
    <w:pPr>
      <w:widowControl w:val="0"/>
    </w:pPr>
    <w:rPr>
      <w:rFonts w:ascii="Times New Roman" w:eastAsia="宋体" w:hAnsi="Times New Roman" w:cs="Times New Roman"/>
      <w:kern w:val="2"/>
      <w:sz w:val="21"/>
    </w:rPr>
  </w:style>
  <w:style w:type="character" w:customStyle="1" w:styleId="af1">
    <w:name w:val="批注文字 字符"/>
    <w:basedOn w:val="a1"/>
    <w:link w:val="af0"/>
    <w:semiHidden/>
    <w:rsid w:val="006F3ACC"/>
    <w:rPr>
      <w:rFonts w:ascii="Times New Roman" w:eastAsia="宋体" w:hAnsi="Times New Roman" w:cs="Times New Roman"/>
      <w:kern w:val="2"/>
      <w:sz w:val="21"/>
    </w:rPr>
  </w:style>
  <w:style w:type="character" w:styleId="af2">
    <w:name w:val="annotation reference"/>
    <w:semiHidden/>
    <w:unhideWhenUsed/>
    <w:rsid w:val="006F3ACC"/>
    <w:rPr>
      <w:sz w:val="21"/>
      <w:szCs w:val="21"/>
    </w:rPr>
  </w:style>
  <w:style w:type="paragraph" w:styleId="af3">
    <w:name w:val="header"/>
    <w:basedOn w:val="a"/>
    <w:link w:val="af4"/>
    <w:unhideWhenUsed/>
    <w:rsid w:val="008A47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8A47B8"/>
    <w:rPr>
      <w:sz w:val="18"/>
      <w:szCs w:val="18"/>
    </w:rPr>
  </w:style>
  <w:style w:type="paragraph" w:styleId="af5">
    <w:name w:val="footer"/>
    <w:basedOn w:val="a"/>
    <w:link w:val="af6"/>
    <w:unhideWhenUsed/>
    <w:rsid w:val="008A47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8A47B8"/>
    <w:rPr>
      <w:sz w:val="18"/>
      <w:szCs w:val="18"/>
    </w:rPr>
  </w:style>
  <w:style w:type="paragraph" w:customStyle="1" w:styleId="af7">
    <w:name w:val="论文题目中文"/>
    <w:basedOn w:val="a"/>
    <w:link w:val="af8"/>
    <w:qFormat/>
    <w:rsid w:val="00B10918"/>
    <w:pPr>
      <w:pageBreakBefore/>
      <w:widowControl w:val="0"/>
      <w:spacing w:line="640" w:lineRule="exact"/>
      <w:jc w:val="center"/>
    </w:pPr>
    <w:rPr>
      <w:rFonts w:ascii="Times New Roman" w:eastAsia="黑体" w:hAnsi="Times New Roman" w:cs="Times New Roman"/>
      <w:kern w:val="2"/>
      <w:sz w:val="36"/>
      <w:szCs w:val="36"/>
    </w:rPr>
  </w:style>
  <w:style w:type="character" w:customStyle="1" w:styleId="af8">
    <w:name w:val="论文题目中文 字符"/>
    <w:link w:val="af7"/>
    <w:rsid w:val="00B10918"/>
    <w:rPr>
      <w:rFonts w:ascii="Times New Roman" w:eastAsia="黑体" w:hAnsi="Times New Roman" w:cs="Times New Roman"/>
      <w:kern w:val="2"/>
      <w:sz w:val="36"/>
      <w:szCs w:val="36"/>
    </w:rPr>
  </w:style>
  <w:style w:type="paragraph" w:customStyle="1" w:styleId="af9">
    <w:name w:val="章节二级标题"/>
    <w:basedOn w:val="2"/>
    <w:link w:val="afa"/>
    <w:qFormat/>
    <w:rsid w:val="00B10918"/>
    <w:pPr>
      <w:widowControl w:val="0"/>
      <w:spacing w:beforeLines="50" w:before="156" w:afterLines="50" w:after="156" w:line="360" w:lineRule="auto"/>
      <w:ind w:left="576" w:hanging="576"/>
      <w:jc w:val="both"/>
    </w:pPr>
    <w:rPr>
      <w:rFonts w:ascii="Times New Roman" w:eastAsia="黑体" w:hAnsi="Times New Roman" w:cs="Times New Roman"/>
      <w:color w:val="000000"/>
      <w:kern w:val="2"/>
      <w:sz w:val="30"/>
      <w:szCs w:val="30"/>
    </w:rPr>
  </w:style>
  <w:style w:type="character" w:customStyle="1" w:styleId="afa">
    <w:name w:val="章节二级标题 字符"/>
    <w:link w:val="af9"/>
    <w:rsid w:val="00B10918"/>
    <w:rPr>
      <w:rFonts w:ascii="Times New Roman" w:eastAsia="黑体" w:hAnsi="Times New Roman" w:cs="Times New Roman"/>
      <w:color w:val="000000"/>
      <w:kern w:val="2"/>
      <w:sz w:val="30"/>
      <w:szCs w:val="30"/>
    </w:rPr>
  </w:style>
  <w:style w:type="character" w:styleId="afb">
    <w:name w:val="FollowedHyperlink"/>
    <w:basedOn w:val="a1"/>
    <w:semiHidden/>
    <w:unhideWhenUsed/>
    <w:rsid w:val="009A5AF0"/>
    <w:rPr>
      <w:color w:val="96607D" w:themeColor="followedHyperlink"/>
      <w:u w:val="single"/>
    </w:rPr>
  </w:style>
  <w:style w:type="character" w:styleId="afc">
    <w:name w:val="Emphasis"/>
    <w:basedOn w:val="a1"/>
    <w:uiPriority w:val="20"/>
    <w:qFormat/>
    <w:rsid w:val="009A5AF0"/>
    <w:rPr>
      <w:i/>
      <w:iCs/>
    </w:rPr>
  </w:style>
  <w:style w:type="paragraph" w:styleId="afd">
    <w:name w:val="Normal (Web)"/>
    <w:basedOn w:val="a"/>
    <w:uiPriority w:val="99"/>
    <w:semiHidden/>
    <w:unhideWhenUsed/>
    <w:rsid w:val="00BA7277"/>
    <w:pPr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0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6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geneva.com/downloads/papers/Geneva2020ICRA.pdf" TargetMode="External"/><Relationship Id="rId13" Type="http://schemas.openxmlformats.org/officeDocument/2006/relationships/hyperlink" Target="https://docs.openvins.com/gs-datasets.html" TargetMode="External"/><Relationship Id="rId18" Type="http://schemas.openxmlformats.org/officeDocument/2006/relationships/hyperlink" Target="https://arxiv.org/abs/2007.11898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pgeneva.com/downloads/papers/Geneva2020ICRA.pdf" TargetMode="External"/><Relationship Id="rId17" Type="http://schemas.openxmlformats.org/officeDocument/2006/relationships/hyperlink" Target="https://www.mdpi.com/1424-8220/25/13/41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5iv.labs.arxiv.org/html/2108.0165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408.0171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dpi.com/1424-8220/25/4/1025" TargetMode="External"/><Relationship Id="rId10" Type="http://schemas.openxmlformats.org/officeDocument/2006/relationships/hyperlink" Target="https://pgeneva.com/downloads/papers/Geneva2020ICRA.pdf" TargetMode="External"/><Relationship Id="rId19" Type="http://schemas.openxmlformats.org/officeDocument/2006/relationships/hyperlink" Target="https://robot.sia.cn/article/cstr/32165.14.robot.2004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08.01716" TargetMode="External"/><Relationship Id="rId14" Type="http://schemas.openxmlformats.org/officeDocument/2006/relationships/hyperlink" Target="https://docs.openvins.com/gs-datase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aosom</cp:lastModifiedBy>
  <cp:revision>10</cp:revision>
  <dcterms:created xsi:type="dcterms:W3CDTF">2025-12-12T03:00:00Z</dcterms:created>
  <dcterms:modified xsi:type="dcterms:W3CDTF">2025-12-16T05:47:00Z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