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r>
        <w:rPr>
          <w:b/>
          <w:sz w:val="44"/>
        </w:rPr>
        <w:t>MASTER SERVICES AGREEMENT</w:t>
      </w:r>
    </w:p>
    <w:p>
      <w:pPr>
        <w:spacing w:after="320"/>
      </w:pPr>
      <w:r>
        <w:rPr>
          <w:b/>
          <w:sz w:val="22"/>
        </w:rPr>
        <w:t>Smile IT Pty Ltd and Zambrero Retail Operations Pty Ltd</w:t>
      </w:r>
    </w:p>
    <w:tbl>
      <w:tblPr>
        <w:tblStyle w:val="TableGrid"/>
        <w:tblW w:type="auto" w:w="0"/>
        <w:tblLook w:firstColumn="1" w:firstRow="1" w:lastColumn="0" w:lastRow="0" w:noHBand="0" w:noVBand="1" w:val="04A0"/>
      </w:tblPr>
      <w:tblGrid>
        <w:gridCol w:w="4533"/>
        <w:gridCol w:w="4533"/>
      </w:tblGrid>
      <w:tr>
        <w:tc>
          <w:tcPr>
            <w:tcW w:type="dxa" w:w="2835"/>
          </w:tcPr>
          <w:p>
            <w:r>
              <w:rPr>
                <w:b/>
              </w:rPr>
              <w:t>Agreement Reference</w:t>
            </w:r>
          </w:p>
        </w:tc>
        <w:tc>
          <w:tcPr>
            <w:tcW w:type="dxa" w:w="5102"/>
          </w:tcPr>
          <w:p>
            <w:r>
              <w:t>ZAM-MSA-2026-001</w:t>
            </w:r>
          </w:p>
        </w:tc>
      </w:tr>
      <w:tr>
        <w:tc>
          <w:tcPr>
            <w:tcW w:type="dxa" w:w="2835"/>
          </w:tcPr>
          <w:p>
            <w:r>
              <w:rPr>
                <w:b/>
              </w:rPr>
              <w:t>Date</w:t>
            </w:r>
          </w:p>
        </w:tc>
        <w:tc>
          <w:tcPr>
            <w:tcW w:type="dxa" w:w="5102"/>
          </w:tcPr>
          <w:p>
            <w:r>
              <w:t>8 April 2026</w:t>
            </w:r>
          </w:p>
        </w:tc>
      </w:tr>
      <w:tr>
        <w:tc>
          <w:tcPr>
            <w:tcW w:type="dxa" w:w="2835"/>
          </w:tcPr>
          <w:p>
            <w:r>
              <w:rPr>
                <w:b/>
              </w:rPr>
              <w:t>Version</w:t>
            </w:r>
          </w:p>
        </w:tc>
        <w:tc>
          <w:tcPr>
            <w:tcW w:type="dxa" w:w="5102"/>
          </w:tcPr>
          <w:p>
            <w:r>
              <w:t>1.2 — Draft for Review</w:t>
            </w:r>
          </w:p>
        </w:tc>
      </w:tr>
    </w:tbl>
    <w:p/>
    <w:p>
      <w:pPr>
        <w:spacing w:before="240" w:after="120"/>
        <w:pBdr>
          <w:bottom w:val="single" w:sz="6" w:space="1" w:color="AAAAAA"/>
        </w:pBdr>
      </w:pPr>
      <w:r>
        <w:rPr>
          <w:b/>
          <w:sz w:val="28"/>
        </w:rPr>
        <w:t>PARTIES</w:t>
      </w:r>
    </w:p>
    <w:p>
      <w:pPr>
        <w:spacing w:after="120"/>
      </w:pPr>
      <w:r>
        <w:rPr>
          <w:b/>
        </w:rPr>
        <w:t xml:space="preserve">Service Provider  </w:t>
      </w:r>
      <w:r>
        <w:t>Smile IT Pty Ltd (ABN 51 123 952 232) trading as SmileTel, of Tingalpa Industrial Estate, Level 1D/60 Enterprise Pl, Tingalpa QLD 4173</w:t>
      </w:r>
    </w:p>
    <w:p>
      <w:pPr>
        <w:spacing w:after="240"/>
      </w:pPr>
      <w:r>
        <w:rPr>
          <w:b/>
        </w:rPr>
        <w:t xml:space="preserve">Customer  </w:t>
      </w:r>
      <w:r>
        <w:t>Zambrero Retail Operations Pty Ltd (ABN 97 145 557 633), of Level 11, 1 Macquarie Place, Sydney NSW 2000</w:t>
      </w:r>
    </w:p>
    <w:p>
      <w:pPr>
        <w:spacing w:before="240" w:after="120"/>
        <w:pBdr>
          <w:bottom w:val="single" w:sz="6" w:space="1" w:color="AAAAAA"/>
        </w:pBdr>
      </w:pPr>
      <w:r>
        <w:rPr>
          <w:b/>
          <w:sz w:val="28"/>
        </w:rPr>
        <w:t>RECITALS</w:t>
      </w:r>
    </w:p>
    <w:p>
      <w:pPr>
        <w:spacing w:before="0" w:after="120"/>
      </w:pPr>
      <w:r>
        <w:t>A. Smile IT is a provider of managed telecommunications and IT support services to businesses across Australia.</w:t>
      </w:r>
    </w:p>
    <w:p>
      <w:pPr>
        <w:spacing w:before="0" w:after="120"/>
      </w:pPr>
      <w:r>
        <w:t>B. Zambrero operates a national network of restaurant sites across Australia and wishes to appoint Smile IT as the mandated internet, voice, and support services provider for all Zambrero sites.</w:t>
      </w:r>
    </w:p>
    <w:p>
      <w:pPr>
        <w:spacing w:before="0" w:after="240"/>
      </w:pPr>
      <w:r>
        <w:t>C. The parties enter into this Agreement to formalise that relationship, establish the terms under which services will be delivered to each site, and provide Smile IT with the commercial certainty required to procure and deploy hardware at scale.</w:t>
      </w:r>
    </w:p>
    <w:p>
      <w:pPr>
        <w:spacing w:before="240" w:after="120"/>
        <w:pBdr>
          <w:bottom w:val="single" w:sz="6" w:space="1" w:color="AAAAAA"/>
        </w:pBdr>
      </w:pPr>
      <w:r>
        <w:rPr>
          <w:b/>
          <w:sz w:val="28"/>
        </w:rPr>
        <w:t>PART 1 — DEFINITIONS AND INTERPRETATION</w:t>
      </w:r>
    </w:p>
    <w:p>
      <w:pPr>
        <w:spacing w:before="240" w:after="120"/>
      </w:pPr>
      <w:r>
        <w:rPr>
          <w:b/>
          <w:sz w:val="23"/>
        </w:rPr>
        <w:t>1.1 Definitions</w:t>
      </w:r>
    </w:p>
    <w:p>
      <w:pPr>
        <w:spacing w:before="0" w:after="120"/>
      </w:pPr>
      <w:r>
        <w:t>In this Agreement, unless the context otherwise requires:</w:t>
      </w:r>
    </w:p>
    <w:p>
      <w:pPr>
        <w:spacing w:before="40" w:after="100"/>
      </w:pPr>
      <w:r>
        <w:rPr>
          <w:b/>
        </w:rPr>
        <w:t>"Agreement"</w:t>
      </w:r>
      <w:r>
        <w:t xml:space="preserve"> means this Master Services Agreement, including all Schedules and any Site Service Orders executed under it.</w:t>
      </w:r>
    </w:p>
    <w:p>
      <w:pPr>
        <w:spacing w:before="40" w:after="100"/>
      </w:pPr>
      <w:r>
        <w:rPr>
          <w:b/>
        </w:rPr>
        <w:t>"Commencement Date"</w:t>
      </w:r>
      <w:r>
        <w:t xml:space="preserve"> means the date this Agreement is signed by both parties.</w:t>
      </w:r>
    </w:p>
    <w:p>
      <w:pPr>
        <w:spacing w:before="40" w:after="100"/>
      </w:pPr>
      <w:r>
        <w:rPr>
          <w:b/>
        </w:rPr>
        <w:t>"Early Termination Fee"</w:t>
      </w:r>
      <w:r>
        <w:t xml:space="preserve"> means the Unredeemed Hardware Value for the relevant Site — that is, the sum of all remaining Hardware Lease Component payments that would have been payable from the termination date to the end of the 36-month Hardware Lease Period for that Site.</w:t>
      </w:r>
    </w:p>
    <w:p>
      <w:pPr>
        <w:spacing w:before="40" w:after="100"/>
      </w:pPr>
      <w:r>
        <w:rPr>
          <w:b/>
        </w:rPr>
        <w:t>"Hardware"</w:t>
      </w:r>
      <w:r>
        <w:t xml:space="preserve"> means the internet router, 4G backup modem, and any associated network equipment supplied by Smile IT to a Site as part of the Services, as specified in Schedule B.</w:t>
      </w:r>
    </w:p>
    <w:p>
      <w:pPr>
        <w:spacing w:before="40" w:after="100"/>
      </w:pPr>
      <w:r>
        <w:rPr>
          <w:b/>
        </w:rPr>
        <w:t>"Hardware Lease Component"</w:t>
      </w:r>
      <w:r>
        <w:t xml:space="preserve"> means the portion of the Monthly Service Fee attributable to the cost recovery of Hardware over the Hardware Lease Period.</w:t>
      </w:r>
    </w:p>
    <w:p>
      <w:pPr>
        <w:spacing w:before="40" w:after="100"/>
      </w:pPr>
      <w:r>
        <w:rPr>
          <w:b/>
        </w:rPr>
        <w:t>"Hardware Lease Period"</w:t>
      </w:r>
      <w:r>
        <w:t xml:space="preserve"> means the 36-month period commencing on the date Hardware is delivered and activated at a Site, during which the Hardware cost is recovered through the Monthly Service Fee.</w:t>
      </w:r>
    </w:p>
    <w:p>
      <w:pPr>
        <w:spacing w:before="40" w:after="100"/>
      </w:pPr>
      <w:r>
        <w:rPr>
          <w:b/>
        </w:rPr>
        <w:t>"Input Costs"</w:t>
      </w:r>
      <w:r>
        <w:t xml:space="preserve"> means the wholesale costs incurred by Smile IT in delivering the Services, including but not limited to NBN wholesale access charges, 4G/Mobile SIM charges, voice line charges, and Hardware procurement costs.</w:t>
      </w:r>
    </w:p>
    <w:p>
      <w:pPr>
        <w:spacing w:before="40" w:after="100"/>
      </w:pPr>
      <w:r>
        <w:rPr>
          <w:b/>
        </w:rPr>
        <w:t>"Monthly Service Fee"</w:t>
      </w:r>
      <w:r>
        <w:t xml:space="preserve"> means the recurring monthly fee payable per Site as set out in Schedule A, comprising the Service Component and the Hardware Lease Component.</w:t>
      </w:r>
    </w:p>
    <w:p>
      <w:pPr>
        <w:spacing w:before="40" w:after="100"/>
      </w:pPr>
      <w:r>
        <w:rPr>
          <w:b/>
        </w:rPr>
        <w:t>"Onsite Support"</w:t>
      </w:r>
      <w:r>
        <w:t xml:space="preserve"> means any support services requiring a technician to attend a Site in person. Onsite Support is not included in the standard bundled services and will be quoted and charged separately on request.</w:t>
      </w:r>
    </w:p>
    <w:p>
      <w:pPr>
        <w:spacing w:before="40" w:after="100"/>
      </w:pPr>
      <w:r>
        <w:rPr>
          <w:b/>
        </w:rPr>
        <w:t>"Service Component"</w:t>
      </w:r>
      <w:r>
        <w:t xml:space="preserve"> means the portion of the Monthly Service Fee attributable to the delivery of ongoing telecommunications and support services.</w:t>
      </w:r>
    </w:p>
    <w:p>
      <w:pPr>
        <w:spacing w:before="40" w:after="100"/>
      </w:pPr>
      <w:r>
        <w:rPr>
          <w:b/>
        </w:rPr>
        <w:t>"Site"</w:t>
      </w:r>
      <w:r>
        <w:t xml:space="preserve"> means each individual Zambrero restaurant location in Australia at which Services are to be provided, as identified in a Site Service Order.</w:t>
      </w:r>
    </w:p>
    <w:p>
      <w:pPr>
        <w:spacing w:before="40" w:after="100"/>
      </w:pPr>
      <w:r>
        <w:rPr>
          <w:b/>
        </w:rPr>
        <w:t>"Site Service Order"</w:t>
      </w:r>
      <w:r>
        <w:t xml:space="preserve"> means the individual order form executed for each Site, substantially in the form of Schedule C.</w:t>
      </w:r>
    </w:p>
    <w:p>
      <w:pPr>
        <w:spacing w:before="40" w:after="100"/>
      </w:pPr>
      <w:r>
        <w:rPr>
          <w:b/>
        </w:rPr>
        <w:t>"Term"</w:t>
      </w:r>
      <w:r>
        <w:t xml:space="preserve"> means the period described in clause 3.1.</w:t>
      </w:r>
    </w:p>
    <w:p>
      <w:pPr>
        <w:spacing w:before="40" w:after="100"/>
      </w:pPr>
      <w:r>
        <w:rPr>
          <w:b/>
        </w:rPr>
        <w:t>"Unredeemed Hardware Value"</w:t>
      </w:r>
      <w:r>
        <w:t xml:space="preserve"> means at any point during the Hardware Lease Period, the total Hardware Lease Component payments that would have been payable from the date of early termination to the end of the 36-month Hardware Lease Period for that Site.</w:t>
      </w:r>
    </w:p>
    <w:p>
      <w:pPr>
        <w:spacing w:before="240" w:after="120"/>
      </w:pPr>
      <w:r>
        <w:rPr>
          <w:b/>
          <w:sz w:val="23"/>
        </w:rPr>
        <w:t>1.2 Interpretation</w:t>
      </w:r>
    </w:p>
    <w:p>
      <w:pPr>
        <w:spacing w:before="0" w:after="240"/>
      </w:pPr>
      <w:r>
        <w:t>In this Agreement: (a) headings are for convenience only and do not affect interpretation; (b) the singular includes the plural and vice versa; (c) a reference to a party includes its successors and permitted assigns; and (d) "including" and similar expressions are not words of limitation.</w:t>
      </w:r>
    </w:p>
    <w:p>
      <w:pPr>
        <w:spacing w:before="240" w:after="120"/>
        <w:pBdr>
          <w:bottom w:val="single" w:sz="6" w:space="1" w:color="AAAAAA"/>
        </w:pBdr>
      </w:pPr>
      <w:r>
        <w:rPr>
          <w:b/>
          <w:sz w:val="28"/>
        </w:rPr>
        <w:t>PART 2 — SCOPE AND MANDATE</w:t>
      </w:r>
    </w:p>
    <w:p>
      <w:pPr>
        <w:spacing w:before="240" w:after="120"/>
      </w:pPr>
      <w:r>
        <w:rPr>
          <w:b/>
          <w:sz w:val="23"/>
        </w:rPr>
        <w:t>2.1 Mandated Provider</w:t>
      </w:r>
    </w:p>
    <w:p>
      <w:pPr>
        <w:spacing w:before="0" w:after="120"/>
      </w:pPr>
      <w:r>
        <w:t xml:space="preserve">Zambrero Head Office agrees that Smile IT is the </w:t>
      </w:r>
      <w:r>
        <w:rPr>
          <w:b/>
        </w:rPr>
        <w:t>exclusive mandated provider</w:t>
      </w:r>
      <w:r>
        <w:t xml:space="preserve"> of internet, voice, and managed connectivity support services for all Zambrero sites in Australia for the duration of this Agreement. Zambrero Head Office will:</w:t>
      </w:r>
    </w:p>
    <w:p>
      <w:pPr>
        <w:spacing w:before="0" w:after="100"/>
        <w:ind w:left="454"/>
      </w:pPr>
      <w:r>
        <w:rPr>
          <w:b w:val="0"/>
        </w:rPr>
        <w:t>(a)</w:t>
        <w:tab/>
      </w:r>
      <w:r>
        <w:t>direct all existing and new Zambrero sites to engage Smile IT for the services described in this Agreement;</w:t>
      </w:r>
    </w:p>
    <w:p>
      <w:pPr>
        <w:spacing w:before="0" w:after="100"/>
        <w:ind w:left="454"/>
      </w:pPr>
      <w:r>
        <w:rPr>
          <w:b w:val="0"/>
        </w:rPr>
        <w:t>(b)</w:t>
        <w:tab/>
      </w:r>
      <w:r>
        <w:t>include the requirement to use Smile IT as a condition of each franchisee's or site operator's agreement with Zambrero Head Office; and</w:t>
      </w:r>
    </w:p>
    <w:p>
      <w:pPr>
        <w:spacing w:before="0" w:after="100"/>
        <w:ind w:left="454"/>
      </w:pPr>
      <w:r>
        <w:rPr>
          <w:b w:val="0"/>
        </w:rPr>
        <w:t>(c)</w:t>
        <w:tab/>
      </w:r>
      <w:r>
        <w:t>not appoint any other provider to deliver the same or substantially similar services to any Zambrero site without Smile IT's prior written consent during the Term.</w:t>
      </w:r>
    </w:p>
    <w:p>
      <w:pPr>
        <w:spacing w:before="240" w:after="120"/>
      </w:pPr>
      <w:r>
        <w:rPr>
          <w:b/>
          <w:sz w:val="23"/>
        </w:rPr>
        <w:t>2.2 Site Onboarding</w:t>
      </w:r>
    </w:p>
    <w:p>
      <w:pPr>
        <w:spacing w:before="0" w:after="240"/>
      </w:pPr>
      <w:r>
        <w:t>Smile IT and Zambrero Head Office will agree on a national rollout schedule for onboarding all existing sites. New sites will be onboarded within 30 business days of Zambrero notifying Smile IT of a new site opening. Each Site will be activated under a Site Service Order executed in accordance with Schedule C.</w:t>
      </w:r>
    </w:p>
    <w:p>
      <w:pPr>
        <w:spacing w:before="240" w:after="120"/>
        <w:pBdr>
          <w:bottom w:val="single" w:sz="6" w:space="1" w:color="AAAAAA"/>
        </w:pBdr>
      </w:pPr>
      <w:r>
        <w:rPr>
          <w:b/>
          <w:sz w:val="28"/>
        </w:rPr>
        <w:t>PART 3 — TERM</w:t>
      </w:r>
    </w:p>
    <w:p>
      <w:pPr>
        <w:spacing w:before="240" w:after="120"/>
      </w:pPr>
      <w:r>
        <w:rPr>
          <w:b/>
          <w:sz w:val="23"/>
        </w:rPr>
        <w:t>3.1 Agreement Term</w:t>
      </w:r>
    </w:p>
    <w:p>
      <w:pPr>
        <w:spacing w:before="0" w:after="120"/>
      </w:pPr>
      <w:r>
        <w:t xml:space="preserve">This Agreement commences on the Commencement Date and continues for an initial period of </w:t>
      </w:r>
      <w:r>
        <w:rPr>
          <w:b/>
        </w:rPr>
        <w:t>five (5) years</w:t>
      </w:r>
      <w:r>
        <w:t>, unless terminated earlier in accordance with Part 8. Following the initial term, this Agreement will automatically renew for successive 12-month periods unless either party provides 90 days' written notice of non-renewal prior to the expiry of the then-current term.</w:t>
      </w:r>
    </w:p>
    <w:p>
      <w:pPr>
        <w:spacing w:before="240" w:after="120"/>
      </w:pPr>
      <w:r>
        <w:rPr>
          <w:b/>
          <w:sz w:val="23"/>
        </w:rPr>
        <w:t>3.2 Hardware Lease Period</w:t>
      </w:r>
    </w:p>
    <w:p>
      <w:pPr>
        <w:spacing w:before="0" w:after="240"/>
      </w:pPr>
      <w:r>
        <w:t xml:space="preserve">Notwithstanding the Agreement Term, the Hardware Lease Period for each Site runs for </w:t>
      </w:r>
      <w:r>
        <w:rPr>
          <w:b/>
        </w:rPr>
        <w:t>36 months from the date of Hardware activation</w:t>
      </w:r>
      <w:r>
        <w:t xml:space="preserve"> at that Site. The Hardware Lease Period is independent for each Site and survives any reduction in the number of active Sites, subject to the early termination provisions in clause 7.</w:t>
      </w:r>
    </w:p>
    <w:p>
      <w:pPr>
        <w:spacing w:before="240" w:after="120"/>
        <w:pBdr>
          <w:bottom w:val="single" w:sz="6" w:space="1" w:color="AAAAAA"/>
        </w:pBdr>
      </w:pPr>
      <w:r>
        <w:rPr>
          <w:b/>
          <w:sz w:val="28"/>
        </w:rPr>
        <w:t>PART 4 — SERVICES</w:t>
      </w:r>
    </w:p>
    <w:p>
      <w:pPr>
        <w:spacing w:before="240" w:after="120"/>
      </w:pPr>
      <w:r>
        <w:rPr>
          <w:b/>
          <w:sz w:val="23"/>
        </w:rPr>
        <w:t>4.1 Standard Bundled Services</w:t>
      </w:r>
    </w:p>
    <w:p>
      <w:pPr>
        <w:spacing w:before="0" w:after="120"/>
      </w:pPr>
      <w:r>
        <w:t>Smile IT will provide the following services to each Site under this Agreement:</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F2F2F2"/>
          </w:tcPr>
          <w:p>
            <w:pPr>
              <w:jc w:val="center"/>
            </w:pPr>
            <w:r>
              <w:rPr>
                <w:b/>
              </w:rPr>
              <w:t>Service</w:t>
            </w:r>
          </w:p>
        </w:tc>
        <w:tc>
          <w:tcPr>
            <w:tcW w:type="dxa" w:w="5669"/>
            <w:shd w:val="clear" w:color="auto" w:fill="F2F2F2"/>
          </w:tcPr>
          <w:p>
            <w:pPr>
              <w:jc w:val="center"/>
            </w:pPr>
            <w:r>
              <w:rPr>
                <w:b/>
              </w:rPr>
              <w:t>Description</w:t>
            </w:r>
          </w:p>
        </w:tc>
      </w:tr>
      <w:tr>
        <w:tc>
          <w:tcPr>
            <w:tcW w:type="dxa" w:w="2268"/>
          </w:tcPr>
          <w:p>
            <w:r>
              <w:t>Internet — Primary</w:t>
            </w:r>
          </w:p>
        </w:tc>
        <w:tc>
          <w:tcPr>
            <w:tcW w:type="dxa" w:w="5669"/>
          </w:tcPr>
          <w:p>
            <w:r>
              <w:t>NBN broadband service, standard 25/10 Mbps (higher speeds available on request at additional cost)</w:t>
            </w:r>
          </w:p>
        </w:tc>
      </w:tr>
      <w:tr>
        <w:tc>
          <w:tcPr>
            <w:tcW w:type="dxa" w:w="2268"/>
          </w:tcPr>
          <w:p>
            <w:r>
              <w:t>Internet — Backup</w:t>
            </w:r>
          </w:p>
        </w:tc>
        <w:tc>
          <w:tcPr>
            <w:tcW w:type="dxa" w:w="5669"/>
          </w:tcPr>
          <w:p>
            <w:r>
              <w:t>4G mobile backup connectivity, activated automatically on primary service failure</w:t>
            </w:r>
          </w:p>
        </w:tc>
      </w:tr>
      <w:tr>
        <w:tc>
          <w:tcPr>
            <w:tcW w:type="dxa" w:w="2268"/>
          </w:tcPr>
          <w:p>
            <w:r>
              <w:t>Voice</w:t>
            </w:r>
          </w:p>
        </w:tc>
        <w:tc>
          <w:tcPr>
            <w:tcW w:type="dxa" w:w="5669"/>
          </w:tcPr>
          <w:p>
            <w:r>
              <w:t>1 x business voice line with unlimited national calls to standard Australian numbers</w:t>
            </w:r>
          </w:p>
        </w:tc>
      </w:tr>
      <w:tr>
        <w:tc>
          <w:tcPr>
            <w:tcW w:type="dxa" w:w="2268"/>
          </w:tcPr>
          <w:p>
            <w:r>
              <w:t>Data</w:t>
            </w:r>
          </w:p>
        </w:tc>
        <w:tc>
          <w:tcPr>
            <w:tcW w:type="dxa" w:w="5669"/>
          </w:tcPr>
          <w:p>
            <w:r>
              <w:t>Unlimited data allowance (Fair Use Policy applies — see clause 4.4)</w:t>
            </w:r>
          </w:p>
        </w:tc>
      </w:tr>
      <w:tr>
        <w:tc>
          <w:tcPr>
            <w:tcW w:type="dxa" w:w="2268"/>
          </w:tcPr>
          <w:p>
            <w:r>
              <w:t>Hardware</w:t>
            </w:r>
          </w:p>
        </w:tc>
        <w:tc>
          <w:tcPr>
            <w:tcW w:type="dxa" w:w="5669"/>
          </w:tcPr>
          <w:p>
            <w:r>
              <w:t>Supply, configuration, and ongoing support of approved router and 4G backup modem</w:t>
            </w:r>
          </w:p>
        </w:tc>
      </w:tr>
      <w:tr>
        <w:tc>
          <w:tcPr>
            <w:tcW w:type="dxa" w:w="2268"/>
          </w:tcPr>
          <w:p>
            <w:r>
              <w:t>Account Management</w:t>
            </w:r>
          </w:p>
        </w:tc>
        <w:tc>
          <w:tcPr>
            <w:tcW w:type="dxa" w:w="5669"/>
          </w:tcPr>
          <w:p>
            <w:r>
              <w:t>Dedicated account management, 7 days per week, 8:30am–5:00pm AEST (excluding public holidays)</w:t>
            </w:r>
          </w:p>
        </w:tc>
      </w:tr>
      <w:tr>
        <w:tc>
          <w:tcPr>
            <w:tcW w:type="dxa" w:w="2268"/>
          </w:tcPr>
          <w:p>
            <w:r>
              <w:t>Monitoring</w:t>
            </w:r>
          </w:p>
        </w:tc>
        <w:tc>
          <w:tcPr>
            <w:tcW w:type="dxa" w:w="5669"/>
          </w:tcPr>
          <w:p>
            <w:r>
              <w:t>24/7 real-time connectivity monitoring with remote access and fault resolution capabilities</w:t>
            </w:r>
          </w:p>
        </w:tc>
      </w:tr>
    </w:tbl>
    <w:p/>
    <w:p>
      <w:pPr>
        <w:spacing w:before="240" w:after="120"/>
      </w:pPr>
      <w:r>
        <w:rPr>
          <w:b/>
          <w:sz w:val="23"/>
        </w:rPr>
        <w:t>4.2 Premium Support Services</w:t>
      </w:r>
    </w:p>
    <w:p>
      <w:pPr>
        <w:spacing w:before="0" w:after="120"/>
      </w:pPr>
      <w:r>
        <w:t>In addition to the standard bundled services, Smile IT will provide the following managed support services to each Site:</w:t>
      </w:r>
    </w:p>
    <w:p>
      <w:pPr>
        <w:spacing w:before="0" w:after="100"/>
        <w:ind w:left="454"/>
      </w:pPr>
      <w:r>
        <w:rPr>
          <w:b w:val="0"/>
        </w:rPr>
        <w:t>(a)</w:t>
        <w:tab/>
      </w:r>
      <w:r>
        <w:t>24/7 real-time connectivity monitoring with remote diagnostic and remediation capabilities;</w:t>
      </w:r>
    </w:p>
    <w:p>
      <w:pPr>
        <w:spacing w:before="0" w:after="100"/>
        <w:ind w:left="454"/>
      </w:pPr>
      <w:r>
        <w:rPr>
          <w:b w:val="0"/>
        </w:rPr>
        <w:t>(b)</w:t>
        <w:tab/>
      </w:r>
      <w:r>
        <w:t>direct liaison with wholesale telecommunications carriers on behalf of each Site — the Site operator does not need to contact the carrier directly;</w:t>
      </w:r>
    </w:p>
    <w:p>
      <w:pPr>
        <w:spacing w:before="0" w:after="100"/>
        <w:ind w:left="454"/>
      </w:pPr>
      <w:r>
        <w:rPr>
          <w:b w:val="0"/>
        </w:rPr>
        <w:t>(c)</w:t>
        <w:tab/>
      </w:r>
      <w:r>
        <w:t>deployment of interim 4G services during complex or prolonged outages expected to exceed 72 hours, at no additional charge to the Site where the fault is attributable to the carrier;</w:t>
      </w:r>
    </w:p>
    <w:p>
      <w:pPr>
        <w:spacing w:before="0" w:after="100"/>
        <w:ind w:left="454"/>
      </w:pPr>
      <w:r>
        <w:rPr>
          <w:b w:val="0"/>
        </w:rPr>
        <w:t>(d)</w:t>
        <w:tab/>
      </w:r>
      <w:r>
        <w:t>call redirection in the event of a voice line failure, at no additional charge where the fault is attributable to the carrier;</w:t>
      </w:r>
    </w:p>
    <w:p>
      <w:pPr>
        <w:spacing w:before="0" w:after="100"/>
        <w:ind w:left="454"/>
      </w:pPr>
      <w:r>
        <w:rPr>
          <w:b w:val="0"/>
        </w:rPr>
        <w:t>(e)</w:t>
        <w:tab/>
      </w:r>
      <w:r>
        <w:t>dedicated senior account management with a proven track record in complex multi-site deployments; and</w:t>
      </w:r>
    </w:p>
    <w:p>
      <w:pPr>
        <w:spacing w:before="0" w:after="100"/>
        <w:ind w:left="454"/>
      </w:pPr>
      <w:r>
        <w:rPr>
          <w:b w:val="0"/>
        </w:rPr>
        <w:t>(f)</w:t>
        <w:tab/>
      </w:r>
      <w:r>
        <w:t>ongoing technology and cost-optimisation advice.</w:t>
      </w:r>
    </w:p>
    <w:p>
      <w:pPr>
        <w:spacing w:before="0" w:after="120"/>
      </w:pPr>
      <w:r>
        <w:t>All support services under this clause are remote support. See the definition of "Onsite Support" in clause 1.1 for separately quoted onsite visits.</w:t>
      </w:r>
    </w:p>
    <w:p>
      <w:pPr>
        <w:spacing w:before="240" w:after="120"/>
      </w:pPr>
      <w:r>
        <w:rPr>
          <w:b/>
          <w:sz w:val="23"/>
        </w:rPr>
        <w:t>4.3 Hardware Supply and Ownership</w:t>
      </w:r>
    </w:p>
    <w:p>
      <w:pPr>
        <w:spacing w:before="0" w:after="100"/>
        <w:ind w:left="454"/>
      </w:pPr>
      <w:r>
        <w:rPr>
          <w:b w:val="0"/>
        </w:rPr>
        <w:t>(a)</w:t>
        <w:tab/>
      </w:r>
      <w:r>
        <w:t>Smile IT will supply all Hardware required for each Site. All Hardware must be Smile IT-approved equipment to ensure compatibility with the services and to enable remote support.</w:t>
      </w:r>
    </w:p>
    <w:p>
      <w:pPr>
        <w:spacing w:before="0" w:after="100"/>
        <w:ind w:left="454"/>
      </w:pPr>
      <w:r>
        <w:rPr>
          <w:b w:val="0"/>
        </w:rPr>
        <w:t>(b)</w:t>
        <w:tab/>
      </w:r>
      <w:r>
        <w:t>During the Hardware Lease Period, Hardware remains the property of Smile IT. Upon full completion of the 36-month Hardware Lease Period and payment of all amounts due, ownership of the Hardware transfers to the Site operator at no additional cost.</w:t>
      </w:r>
    </w:p>
    <w:p>
      <w:pPr>
        <w:spacing w:before="0" w:after="100"/>
        <w:ind w:left="454"/>
      </w:pPr>
      <w:r>
        <w:rPr>
          <w:b w:val="0"/>
        </w:rPr>
        <w:t>(c)</w:t>
        <w:tab/>
      </w:r>
      <w:r>
        <w:t>Should Hardware be lost, stolen, or damaged (beyond normal wear and tear) during the Hardware Lease Period, the cost of replacement Hardware will be charged to the Site at Smile IT's then-current replacement rate.</w:t>
      </w:r>
    </w:p>
    <w:p>
      <w:pPr>
        <w:spacing w:before="0" w:after="100"/>
        <w:ind w:left="454"/>
      </w:pPr>
      <w:r>
        <w:rPr>
          <w:b w:val="0"/>
        </w:rPr>
        <w:t>(d)</w:t>
        <w:tab/>
      </w:r>
      <w:r>
        <w:t>Normal manufacturer's warranty applies to all Hardware supplied.</w:t>
      </w:r>
    </w:p>
    <w:p>
      <w:pPr>
        <w:spacing w:before="240" w:after="120"/>
      </w:pPr>
      <w:r>
        <w:rPr>
          <w:b/>
          <w:sz w:val="23"/>
        </w:rPr>
        <w:t>4.4 Fair Use Policy</w:t>
      </w:r>
    </w:p>
    <w:p>
      <w:pPr>
        <w:spacing w:before="0" w:after="120"/>
      </w:pPr>
      <w:r>
        <w:t>The unlimited data allowance is subject to Smile IT's Fair Use Policy. Fair use is defined as data consumption not exceeding 800 GB per month per Site. Sites consistently exceeding this threshold may be subject to traffic management or a usage review. The voice service is provided for standard business use and may not be used for automated dialling, outbound call centre operations, or any use that materially exceeds normal business telephony patterns.</w:t>
      </w:r>
    </w:p>
    <w:p>
      <w:pPr>
        <w:spacing w:before="240" w:after="120"/>
      </w:pPr>
      <w:r>
        <w:rPr>
          <w:b/>
          <w:sz w:val="23"/>
        </w:rPr>
        <w:t>4.5 Service Establishment Fee</w:t>
      </w:r>
    </w:p>
    <w:p>
      <w:pPr>
        <w:spacing w:before="0" w:after="240"/>
      </w:pPr>
      <w:r>
        <w:t>A one-off Service Establishment Fee applies per Site, as set out in Schedule A. This fee covers initial site assessment, order placement, provisioning coordination, and remote support for on-site installation.</w:t>
      </w:r>
    </w:p>
    <w:p>
      <w:pPr>
        <w:spacing w:before="240" w:after="120"/>
        <w:pBdr>
          <w:bottom w:val="single" w:sz="6" w:space="1" w:color="AAAAAA"/>
        </w:pBdr>
      </w:pPr>
      <w:r>
        <w:rPr>
          <w:b/>
          <w:sz w:val="28"/>
        </w:rPr>
        <w:t>PART 5 — FEES AND INVOICING</w:t>
      </w:r>
    </w:p>
    <w:p>
      <w:pPr>
        <w:spacing w:before="240" w:after="120"/>
      </w:pPr>
      <w:r>
        <w:rPr>
          <w:b/>
          <w:sz w:val="23"/>
        </w:rPr>
        <w:t>5.1 Monthly Service Fee Structure</w:t>
      </w:r>
    </w:p>
    <w:p>
      <w:pPr>
        <w:spacing w:before="0" w:after="120"/>
      </w:pPr>
      <w:r>
        <w:t>The Monthly Service Fee per Site comprises two components:</w:t>
      </w:r>
    </w:p>
    <w:tbl>
      <w:tblPr>
        <w:tblStyle w:val="TableGrid"/>
        <w:tblW w:type="auto" w:w="0"/>
        <w:jc w:val="left"/>
        <w:tblLook w:firstColumn="1" w:firstRow="1" w:lastColumn="0" w:lastRow="0" w:noHBand="0" w:noVBand="1" w:val="04A0"/>
      </w:tblPr>
      <w:tblGrid>
        <w:gridCol w:w="4533"/>
        <w:gridCol w:w="4533"/>
      </w:tblGrid>
      <w:tr>
        <w:tc>
          <w:tcPr>
            <w:tcW w:type="dxa" w:w="2835"/>
            <w:shd w:val="clear" w:color="auto" w:fill="F2F2F2"/>
          </w:tcPr>
          <w:p>
            <w:pPr>
              <w:jc w:val="center"/>
            </w:pPr>
            <w:r>
              <w:rPr>
                <w:b/>
              </w:rPr>
              <w:t>Component</w:t>
            </w:r>
          </w:p>
        </w:tc>
        <w:tc>
          <w:tcPr>
            <w:tcW w:type="dxa" w:w="5102"/>
            <w:shd w:val="clear" w:color="auto" w:fill="F2F2F2"/>
          </w:tcPr>
          <w:p>
            <w:pPr>
              <w:jc w:val="center"/>
            </w:pPr>
            <w:r>
              <w:rPr>
                <w:b/>
              </w:rPr>
              <w:t>Description</w:t>
            </w:r>
          </w:p>
        </w:tc>
      </w:tr>
      <w:tr>
        <w:tc>
          <w:tcPr>
            <w:tcW w:type="dxa" w:w="2835"/>
          </w:tcPr>
          <w:p>
            <w:r>
              <w:t>Service Component</w:t>
            </w:r>
          </w:p>
        </w:tc>
        <w:tc>
          <w:tcPr>
            <w:tcW w:type="dxa" w:w="5102"/>
          </w:tcPr>
          <w:p>
            <w:r>
              <w:t>Recurring fee for telecommunications services, monitoring, and account management</w:t>
            </w:r>
          </w:p>
        </w:tc>
      </w:tr>
      <w:tr>
        <w:tc>
          <w:tcPr>
            <w:tcW w:type="dxa" w:w="2835"/>
          </w:tcPr>
          <w:p>
            <w:r>
              <w:t>Hardware Lease Component</w:t>
            </w:r>
          </w:p>
        </w:tc>
        <w:tc>
          <w:tcPr>
            <w:tcW w:type="dxa" w:w="5102"/>
          </w:tcPr>
          <w:p>
            <w:r>
              <w:t>Fixed monthly amount recovering the Hardware cost over the 36-month Hardware Lease Period</w:t>
            </w:r>
          </w:p>
        </w:tc>
      </w:tr>
    </w:tbl>
    <w:p/>
    <w:p>
      <w:pPr>
        <w:spacing w:before="0" w:after="120"/>
      </w:pPr>
      <w:r>
        <w:t xml:space="preserve">The Monthly Service Fee schedule is set out in </w:t>
      </w:r>
      <w:r>
        <w:rPr>
          <w:b/>
        </w:rPr>
        <w:t>Schedule A</w:t>
      </w:r>
      <w:r>
        <w:t>.</w:t>
      </w:r>
    </w:p>
    <w:p>
      <w:pPr>
        <w:spacing w:before="240" w:after="120"/>
      </w:pPr>
      <w:r>
        <w:rPr>
          <w:b/>
          <w:sz w:val="23"/>
        </w:rPr>
        <w:t>5.2 Invoicing</w:t>
      </w:r>
    </w:p>
    <w:p>
      <w:pPr>
        <w:spacing w:before="0" w:after="100"/>
        <w:ind w:left="454"/>
      </w:pPr>
      <w:r>
        <w:rPr>
          <w:b w:val="0"/>
        </w:rPr>
        <w:t>(a)</w:t>
        <w:tab/>
      </w:r>
      <w:r>
        <w:t>Smile IT will issue invoices monthly in advance for each active Site.</w:t>
      </w:r>
    </w:p>
    <w:p>
      <w:pPr>
        <w:spacing w:before="0" w:after="100"/>
        <w:ind w:left="454"/>
      </w:pPr>
      <w:r>
        <w:rPr>
          <w:b w:val="0"/>
        </w:rPr>
        <w:t>(b)</w:t>
        <w:tab/>
      </w:r>
      <w:r>
        <w:t>Invoices are payable within 14 days of the invoice date.</w:t>
      </w:r>
    </w:p>
    <w:p>
      <w:pPr>
        <w:spacing w:before="0" w:after="100"/>
        <w:ind w:left="454"/>
      </w:pPr>
      <w:r>
        <w:rPr>
          <w:b w:val="0"/>
        </w:rPr>
        <w:t>(c)</w:t>
        <w:tab/>
      </w:r>
      <w:r>
        <w:t>All amounts are exclusive of GST unless otherwise stated. GST will be added where applicable in accordance with the A New Tax System (Goods and Services Tax) Act 1999 (Cth).</w:t>
      </w:r>
    </w:p>
    <w:p>
      <w:pPr>
        <w:spacing w:before="0" w:after="240"/>
        <w:ind w:left="454"/>
      </w:pPr>
      <w:r>
        <w:rPr>
          <w:b w:val="0"/>
        </w:rPr>
        <w:t>(d)</w:t>
        <w:tab/>
      </w:r>
      <w:r>
        <w:t>Late payments will accrue interest at the prevailing Reserve Bank of Australia cash rate at the time the payment falls overdue, calculated daily on the outstanding balance.</w:t>
      </w:r>
    </w:p>
    <w:p>
      <w:pPr>
        <w:spacing w:before="240" w:after="120"/>
        <w:pBdr>
          <w:bottom w:val="single" w:sz="6" w:space="1" w:color="AAAAAA"/>
        </w:pBdr>
      </w:pPr>
      <w:r>
        <w:rPr>
          <w:b/>
          <w:sz w:val="28"/>
        </w:rPr>
        <w:t>PART 6 — DYNAMIC PRICING AND COST ADJUSTMENTS</w:t>
      </w:r>
    </w:p>
    <w:p>
      <w:pPr>
        <w:spacing w:before="240" w:after="120"/>
      </w:pPr>
      <w:r>
        <w:rPr>
          <w:b/>
          <w:sz w:val="23"/>
        </w:rPr>
        <w:t>6.1 Purpose</w:t>
      </w:r>
    </w:p>
    <w:p>
      <w:pPr>
        <w:spacing w:before="0" w:after="120"/>
      </w:pPr>
      <w:r>
        <w:t>The parties acknowledge that the Input Costs underlying the Services may change over the Term due to factors outside Smile IT's control, including wholesale carrier price changes, NBN Co access fee adjustments, mobile network operator SIM plan changes, and hardware procurement cost movements.</w:t>
      </w:r>
    </w:p>
    <w:p>
      <w:pPr>
        <w:spacing w:before="240" w:after="120"/>
      </w:pPr>
      <w:r>
        <w:rPr>
          <w:b/>
          <w:sz w:val="23"/>
        </w:rPr>
        <w:t>6.2 Permitted Price Adjustments</w:t>
      </w:r>
    </w:p>
    <w:p>
      <w:pPr>
        <w:spacing w:before="0" w:after="120"/>
      </w:pPr>
      <w:r>
        <w:t xml:space="preserve">Smile IT may adjust the </w:t>
      </w:r>
      <w:r>
        <w:rPr>
          <w:b/>
        </w:rPr>
        <w:t>Service Component</w:t>
      </w:r>
      <w:r>
        <w:t xml:space="preserve"> of the Monthly Service Fee in the following circumstances:</w:t>
      </w:r>
    </w:p>
    <w:p>
      <w:pPr>
        <w:spacing w:before="0" w:after="100"/>
        <w:ind w:left="454"/>
      </w:pPr>
      <w:r>
        <w:rPr>
          <w:b w:val="0"/>
        </w:rPr>
        <w:t>(a)</w:t>
        <w:tab/>
      </w:r>
      <w:r/>
      <w:r>
        <w:rPr>
          <w:b/>
        </w:rPr>
        <w:t>Carrier or wholesale cost increase:</w:t>
      </w:r>
      <w:r>
        <w:t xml:space="preserve"> Where a wholesale carrier, NBN Co, or mobile network operator increases the underlying access or service charge applicable to the Services by more than </w:t>
      </w:r>
      <w:r>
        <w:rPr>
          <w:b/>
        </w:rPr>
        <w:t>3% in any 12-month period</w:t>
      </w:r>
      <w:r>
        <w:t>, Smile IT may pass through the increase on a dollar-for-dollar basis.</w:t>
      </w:r>
    </w:p>
    <w:p>
      <w:pPr>
        <w:spacing w:before="0" w:after="100"/>
        <w:ind w:left="454"/>
      </w:pPr>
      <w:r>
        <w:rPr>
          <w:b w:val="0"/>
        </w:rPr>
        <w:t>(b)</w:t>
        <w:tab/>
      </w:r>
      <w:r/>
      <w:r>
        <w:rPr>
          <w:b/>
        </w:rPr>
        <w:t>Hardware cost increase:</w:t>
      </w:r>
      <w:r>
        <w:t xml:space="preserve"> Where the cost of Hardware increases by more than </w:t>
      </w:r>
      <w:r>
        <w:rPr>
          <w:b/>
        </w:rPr>
        <w:t>5% compared to the Hardware cost at the time of the most recent Schedule A pricing update</w:t>
      </w:r>
      <w:r>
        <w:t>, Smile IT may adjust the Hardware Lease Component for new Site activations accordingly. The Hardware Lease Component for Sites already within their Hardware Lease Period will not be adjusted.</w:t>
      </w:r>
    </w:p>
    <w:p>
      <w:pPr>
        <w:spacing w:before="0" w:after="100"/>
        <w:ind w:left="454"/>
      </w:pPr>
      <w:r>
        <w:rPr>
          <w:b w:val="0"/>
        </w:rPr>
        <w:t>(c)</w:t>
        <w:tab/>
      </w:r>
      <w:r/>
      <w:r>
        <w:rPr>
          <w:b/>
        </w:rPr>
        <w:t>CPI adjustment:</w:t>
      </w:r>
      <w:r>
        <w:t xml:space="preserve"> On each anniversary of the Commencement Date, Smile IT may increase the Service Component by up to the percentage increase in the Consumer Price Index (All Groups, Australia) published by the Australian Bureau of Statistics for the preceding 12-month period.</w:t>
      </w:r>
    </w:p>
    <w:p>
      <w:pPr>
        <w:spacing w:before="240" w:after="120"/>
      </w:pPr>
      <w:r>
        <w:rPr>
          <w:b/>
          <w:sz w:val="23"/>
        </w:rPr>
        <w:t>6.3 Notice of Price Adjustment</w:t>
      </w:r>
    </w:p>
    <w:p>
      <w:pPr>
        <w:spacing w:before="0" w:after="120"/>
      </w:pPr>
      <w:r>
        <w:t xml:space="preserve">Smile IT must provide Zambrero Head Office with </w:t>
      </w:r>
      <w:r>
        <w:rPr>
          <w:b/>
        </w:rPr>
        <w:t>not less than 30 days' written notice</w:t>
      </w:r>
      <w:r>
        <w:t xml:space="preserve"> of any price adjustment under clause 6.2, specifying:</w:t>
      </w:r>
    </w:p>
    <w:p>
      <w:pPr>
        <w:spacing w:before="0" w:after="100"/>
        <w:ind w:left="454"/>
      </w:pPr>
      <w:r>
        <w:rPr>
          <w:b w:val="0"/>
        </w:rPr>
        <w:t>(a)</w:t>
        <w:tab/>
      </w:r>
      <w:r>
        <w:t>the nature and cause of the Input Cost change;</w:t>
      </w:r>
    </w:p>
    <w:p>
      <w:pPr>
        <w:spacing w:before="0" w:after="100"/>
        <w:ind w:left="454"/>
      </w:pPr>
      <w:r>
        <w:rPr>
          <w:b w:val="0"/>
        </w:rPr>
        <w:t>(b)</w:t>
        <w:tab/>
      </w:r>
      <w:r>
        <w:t>the dollar or percentage amount of the proposed adjustment; and</w:t>
      </w:r>
    </w:p>
    <w:p>
      <w:pPr>
        <w:spacing w:before="0" w:after="100"/>
        <w:ind w:left="454"/>
      </w:pPr>
      <w:r>
        <w:rPr>
          <w:b w:val="0"/>
        </w:rPr>
        <w:t>(c)</w:t>
        <w:tab/>
      </w:r>
      <w:r>
        <w:t>the date from which the adjustment will take effect.</w:t>
      </w:r>
    </w:p>
    <w:p>
      <w:pPr>
        <w:spacing w:before="240" w:after="120"/>
      </w:pPr>
      <w:r>
        <w:rPr>
          <w:b/>
          <w:sz w:val="23"/>
        </w:rPr>
        <w:t>6.4 Zambrero's Right to Review</w:t>
      </w:r>
    </w:p>
    <w:p>
      <w:pPr>
        <w:spacing w:before="0" w:after="120"/>
      </w:pPr>
      <w:r>
        <w:t>Upon receipt of a price adjustment notice under clause 6.3, Zambrero Head Office may, within 14 days, request a meeting with Smile IT to review the basis for the adjustment. Smile IT will provide reasonable supporting documentation (such as carrier notification letters or updated wholesale rate schedules). If the parties cannot agree, either party may escalate to the dispute resolution process in clause 9.</w:t>
      </w:r>
    </w:p>
    <w:p>
      <w:pPr>
        <w:spacing w:before="240" w:after="120"/>
      </w:pPr>
      <w:r>
        <w:rPr>
          <w:b/>
          <w:sz w:val="23"/>
        </w:rPr>
        <w:t>6.5 No Adjustment to Hardware Lease Component (Active Sites)</w:t>
      </w:r>
    </w:p>
    <w:p>
      <w:pPr>
        <w:spacing w:before="0" w:after="240"/>
      </w:pPr>
      <w:r>
        <w:t xml:space="preserve">For the avoidance of doubt, the </w:t>
      </w:r>
      <w:r>
        <w:rPr>
          <w:b/>
        </w:rPr>
        <w:t>Hardware Lease Component for any Site already within its Hardware Lease Period will not be subject to adjustment</w:t>
      </w:r>
      <w:r>
        <w:t xml:space="preserve"> under this clause. The Hardware Lease Component is fixed at the rate applicable at the time of that Site's activation and will not change for the duration of that Site's 36-month Hardware Lease Period.</w:t>
      </w:r>
    </w:p>
    <w:p>
      <w:pPr>
        <w:spacing w:before="240" w:after="120"/>
        <w:pBdr>
          <w:bottom w:val="single" w:sz="6" w:space="1" w:color="AAAAAA"/>
        </w:pBdr>
      </w:pPr>
      <w:r>
        <w:rPr>
          <w:b/>
          <w:sz w:val="28"/>
        </w:rPr>
        <w:t>PART 7 — HARDWARE LEASE AND EARLY TERMINATION</w:t>
      </w:r>
    </w:p>
    <w:p>
      <w:pPr>
        <w:spacing w:before="240" w:after="120"/>
      </w:pPr>
      <w:r>
        <w:rPr>
          <w:b/>
          <w:sz w:val="23"/>
        </w:rPr>
        <w:t>7.1 Hardware Lease Commitment</w:t>
      </w:r>
    </w:p>
    <w:p>
      <w:pPr>
        <w:spacing w:before="0" w:after="120"/>
      </w:pPr>
      <w:r>
        <w:t>By executing a Site Service Order, the relevant Site (and Zambrero Head Office as guarantor under clause 7.5) commits to the full 36-month Hardware Lease Period for that Site. This commitment exists independently of the Agreement Term and reflects Smile IT's capital outlay in procuring and deploying Hardware for that Site.</w:t>
      </w:r>
    </w:p>
    <w:p>
      <w:pPr>
        <w:spacing w:before="240" w:after="120"/>
      </w:pPr>
      <w:r>
        <w:rPr>
          <w:b/>
          <w:sz w:val="23"/>
        </w:rPr>
        <w:t>7.2 Early Termination Fee — Individual Site</w:t>
      </w:r>
    </w:p>
    <w:p>
      <w:pPr>
        <w:spacing w:before="0" w:after="120"/>
      </w:pPr>
      <w:r>
        <w:t>If a Site Service Order is terminated before the expiry of the Hardware Lease Period for that Site (whether by the Site operator, by Zambrero Head Office, or due to the Site closing or ceasing to operate), an Early Termination Fee will apply as defined in clause 1.1.</w:t>
      </w:r>
    </w:p>
    <w:p>
      <w:pPr>
        <w:spacing w:before="240" w:after="120"/>
      </w:pPr>
      <w:r>
        <w:rPr>
          <w:b/>
          <w:sz w:val="23"/>
        </w:rPr>
        <w:t>7.3 Hardware Return</w:t>
      </w:r>
    </w:p>
    <w:p>
      <w:pPr>
        <w:spacing w:before="0" w:after="120"/>
      </w:pPr>
      <w:r>
        <w:t>Upon termination of a Site Service Order (whether at expiry or early), where the Hardware Lease Period has not been completed and the Early Termination Fee has not been paid in full, Smile IT may elect to require the return of the Hardware. Hardware must be returned in good working condition (fair wear and tear excepted) within 14 days of the termination date, at the Site operator's cost. If Hardware is not returned within this period, or is returned in a damaged condition, Smile IT may charge the replacement cost of the Hardware in lieu of or in addition to the Early Termination Fee.</w:t>
      </w:r>
    </w:p>
    <w:p>
      <w:pPr>
        <w:spacing w:before="240" w:after="120"/>
      </w:pPr>
      <w:r>
        <w:rPr>
          <w:b/>
          <w:sz w:val="23"/>
        </w:rPr>
        <w:t>7.4 Termination of the Entire Agreement</w:t>
      </w:r>
    </w:p>
    <w:p>
      <w:pPr>
        <w:spacing w:before="0" w:after="120"/>
      </w:pPr>
      <w:r>
        <w:t>If Zambrero Head Office terminates this Agreement in its entirety prior to the expiry of the Hardware Lease Period for any active Sites, the Early Termination Fee under clause 7.2 will apply to each such Site, calculated as at the date of termination.</w:t>
      </w:r>
    </w:p>
    <w:p>
      <w:pPr>
        <w:spacing w:before="240" w:after="120"/>
      </w:pPr>
      <w:r>
        <w:rPr>
          <w:b/>
          <w:sz w:val="23"/>
        </w:rPr>
        <w:t>7.5 Head Office Guarantee</w:t>
      </w:r>
    </w:p>
    <w:p>
      <w:pPr>
        <w:spacing w:before="0" w:after="240"/>
      </w:pPr>
      <w:r>
        <w:t>Zambrero Head Office provides a guarantee to Smile IT that all Monthly Service Fees and Early Termination Fees payable under Site Service Orders will be paid when due. This guarantee is a material inducement for Smile IT to invest in Hardware procurement at the scale required to service the Zambrero network.</w:t>
      </w:r>
    </w:p>
    <w:p>
      <w:pPr>
        <w:spacing w:before="240" w:after="120"/>
        <w:pBdr>
          <w:bottom w:val="single" w:sz="6" w:space="1" w:color="AAAAAA"/>
        </w:pBdr>
      </w:pPr>
      <w:r>
        <w:rPr>
          <w:b/>
          <w:sz w:val="28"/>
        </w:rPr>
        <w:t>PART 8 — TERMINATION</w:t>
      </w:r>
    </w:p>
    <w:p>
      <w:pPr>
        <w:spacing w:before="240" w:after="120"/>
      </w:pPr>
      <w:r>
        <w:rPr>
          <w:b/>
          <w:sz w:val="23"/>
        </w:rPr>
        <w:t>8.1 Termination for Convenience</w:t>
      </w:r>
    </w:p>
    <w:p>
      <w:pPr>
        <w:spacing w:before="0" w:after="120"/>
      </w:pPr>
      <w:r>
        <w:t xml:space="preserve">Either party may terminate this Agreement on </w:t>
      </w:r>
      <w:r>
        <w:rPr>
          <w:b/>
        </w:rPr>
        <w:t>90 days' written notice</w:t>
      </w:r>
      <w:r>
        <w:t xml:space="preserve"> to the other party, subject to the Early Termination Fee obligations in clause 7.4 for any Sites still within their Hardware Lease Period.</w:t>
      </w:r>
    </w:p>
    <w:p>
      <w:pPr>
        <w:spacing w:before="240" w:after="120"/>
      </w:pPr>
      <w:r>
        <w:rPr>
          <w:b/>
          <w:sz w:val="23"/>
        </w:rPr>
        <w:t>8.2 Termination for Cause</w:t>
      </w:r>
    </w:p>
    <w:p>
      <w:pPr>
        <w:spacing w:before="0" w:after="120"/>
      </w:pPr>
      <w:r>
        <w:t>Either party may terminate this Agreement immediately by written notice if the other party:</w:t>
      </w:r>
    </w:p>
    <w:p>
      <w:pPr>
        <w:spacing w:before="0" w:after="100"/>
        <w:ind w:left="454"/>
      </w:pPr>
      <w:r>
        <w:rPr>
          <w:b w:val="0"/>
        </w:rPr>
        <w:t>(a)</w:t>
        <w:tab/>
      </w:r>
      <w:r>
        <w:t>commits a material breach of this Agreement and fails to remedy that breach within 30 days of receiving written notice specifying the breach;</w:t>
      </w:r>
    </w:p>
    <w:p>
      <w:pPr>
        <w:spacing w:before="0" w:after="100"/>
        <w:ind w:left="454"/>
      </w:pPr>
      <w:r>
        <w:rPr>
          <w:b w:val="0"/>
        </w:rPr>
        <w:t>(b)</w:t>
        <w:tab/>
      </w:r>
      <w:r>
        <w:t>becomes insolvent, is placed into administration, receivership, or liquidation, or makes an arrangement with creditors generally; or</w:t>
      </w:r>
    </w:p>
    <w:p>
      <w:pPr>
        <w:spacing w:before="0" w:after="100"/>
        <w:ind w:left="454"/>
      </w:pPr>
      <w:r>
        <w:rPr>
          <w:b w:val="0"/>
        </w:rPr>
        <w:t>(c)</w:t>
        <w:tab/>
      </w:r>
      <w:r>
        <w:t>ceases to carry on business.</w:t>
      </w:r>
    </w:p>
    <w:p>
      <w:pPr>
        <w:spacing w:before="240" w:after="120"/>
      </w:pPr>
      <w:r>
        <w:rPr>
          <w:b/>
          <w:sz w:val="23"/>
        </w:rPr>
        <w:t>8.3 Effect of Termination</w:t>
      </w:r>
    </w:p>
    <w:p>
      <w:pPr>
        <w:spacing w:before="0" w:after="120"/>
      </w:pPr>
      <w:r>
        <w:t>On termination of this Agreement for any reason:</w:t>
      </w:r>
    </w:p>
    <w:p>
      <w:pPr>
        <w:spacing w:before="0" w:after="100"/>
        <w:ind w:left="454"/>
      </w:pPr>
      <w:r>
        <w:rPr>
          <w:b w:val="0"/>
        </w:rPr>
        <w:t>(a)</w:t>
        <w:tab/>
      </w:r>
      <w:r>
        <w:t>all outstanding Monthly Service Fees become immediately due and payable;</w:t>
      </w:r>
    </w:p>
    <w:p>
      <w:pPr>
        <w:spacing w:before="0" w:after="100"/>
        <w:ind w:left="454"/>
      </w:pPr>
      <w:r>
        <w:rPr>
          <w:b w:val="0"/>
        </w:rPr>
        <w:t>(b)</w:t>
        <w:tab/>
      </w:r>
      <w:r>
        <w:t>Early Termination Fees under clause 7.2 become immediately due and payable for all Sites still within their Hardware Lease Period;</w:t>
      </w:r>
    </w:p>
    <w:p>
      <w:pPr>
        <w:spacing w:before="0" w:after="100"/>
        <w:ind w:left="454"/>
      </w:pPr>
      <w:r>
        <w:rPr>
          <w:b w:val="0"/>
        </w:rPr>
        <w:t>(c)</w:t>
        <w:tab/>
      </w:r>
      <w:r>
        <w:t>each party must return or destroy the other party's confidential information; and</w:t>
      </w:r>
    </w:p>
    <w:p>
      <w:pPr>
        <w:spacing w:before="0" w:after="240"/>
        <w:ind w:left="454"/>
      </w:pPr>
      <w:r>
        <w:rPr>
          <w:b w:val="0"/>
        </w:rPr>
        <w:t>(d)</w:t>
        <w:tab/>
      </w:r>
      <w:r>
        <w:t>clauses 7 (Hardware Lease and Early Termination), 9 (Dispute Resolution), 10 (Liability), and 11 (General) survive termination.</w:t>
      </w:r>
    </w:p>
    <w:p>
      <w:pPr>
        <w:spacing w:before="240" w:after="120"/>
        <w:pBdr>
          <w:bottom w:val="single" w:sz="6" w:space="1" w:color="AAAAAA"/>
        </w:pBdr>
      </w:pPr>
      <w:r>
        <w:rPr>
          <w:b/>
          <w:sz w:val="28"/>
        </w:rPr>
        <w:t>PART 9 — DISPUTE RESOLUTION</w:t>
      </w:r>
    </w:p>
    <w:p>
      <w:pPr>
        <w:spacing w:before="240" w:after="120"/>
      </w:pPr>
      <w:r>
        <w:rPr>
          <w:b/>
          <w:sz w:val="23"/>
        </w:rPr>
        <w:t>9.1 Escalation</w:t>
      </w:r>
    </w:p>
    <w:p>
      <w:pPr>
        <w:spacing w:before="0" w:after="120"/>
      </w:pPr>
      <w:r>
        <w:t>If a dispute arises under or in connection with this Agreement, the parties must first attempt to resolve it through good-faith negotiation between senior representatives of each party within 14 days of one party notifying the other of the dispute.</w:t>
      </w:r>
    </w:p>
    <w:p>
      <w:pPr>
        <w:spacing w:before="240" w:after="120"/>
      </w:pPr>
      <w:r>
        <w:rPr>
          <w:b/>
          <w:sz w:val="23"/>
        </w:rPr>
        <w:t>9.2 Mediation</w:t>
      </w:r>
    </w:p>
    <w:p>
      <w:pPr>
        <w:spacing w:before="0" w:after="120"/>
      </w:pPr>
      <w:r>
        <w:t>If the dispute is not resolved within 14 days of escalation under clause 9.1, either party may refer the dispute to mediation administered by the Australian Disputes Centre (or such other mediator as the parties agree), with costs shared equally.</w:t>
      </w:r>
    </w:p>
    <w:p>
      <w:pPr>
        <w:spacing w:before="240" w:after="120"/>
      </w:pPr>
      <w:r>
        <w:rPr>
          <w:b/>
          <w:sz w:val="23"/>
        </w:rPr>
        <w:t>9.3 Continued Performance</w:t>
      </w:r>
    </w:p>
    <w:p>
      <w:pPr>
        <w:spacing w:before="0" w:after="240"/>
      </w:pPr>
      <w:r>
        <w:t>Each party must continue to perform its obligations under this Agreement during any dispute resolution process, unless the Agreement has been validly terminated.</w:t>
      </w:r>
    </w:p>
    <w:p>
      <w:pPr>
        <w:spacing w:before="240" w:after="120"/>
        <w:pBdr>
          <w:bottom w:val="single" w:sz="6" w:space="1" w:color="AAAAAA"/>
        </w:pBdr>
      </w:pPr>
      <w:r>
        <w:rPr>
          <w:b/>
          <w:sz w:val="28"/>
        </w:rPr>
        <w:t>PART 10 — LIABILITY</w:t>
      </w:r>
    </w:p>
    <w:p>
      <w:pPr>
        <w:spacing w:before="240" w:after="120"/>
      </w:pPr>
      <w:r>
        <w:rPr>
          <w:b/>
          <w:sz w:val="23"/>
        </w:rPr>
        <w:t>10.1 Limitation of Liability</w:t>
      </w:r>
    </w:p>
    <w:p>
      <w:pPr>
        <w:spacing w:before="0" w:after="120"/>
      </w:pPr>
      <w:r>
        <w:t>To the maximum extent permitted by law, Smile IT's total aggregate liability to Zambrero under or in connection with this Agreement (whether in contract, tort, or otherwise) is limited to the total Monthly Service Fees paid by Zambrero in the 12 months immediately preceding the event giving rise to the claim.</w:t>
      </w:r>
    </w:p>
    <w:p>
      <w:pPr>
        <w:spacing w:before="240" w:after="120"/>
      </w:pPr>
      <w:r>
        <w:rPr>
          <w:b/>
          <w:sz w:val="23"/>
        </w:rPr>
        <w:t>10.2 Exclusion of Consequential Loss</w:t>
      </w:r>
    </w:p>
    <w:p>
      <w:pPr>
        <w:spacing w:before="0" w:after="120"/>
      </w:pPr>
      <w:r>
        <w:t>Neither party will be liable to the other for any indirect, consequential, special, or punitive loss or damage, including loss of revenue, loss of profit, or loss of business opportunity, arising under or in connection with this Agreement.</w:t>
      </w:r>
    </w:p>
    <w:p>
      <w:pPr>
        <w:spacing w:before="240" w:after="120"/>
      </w:pPr>
      <w:r>
        <w:rPr>
          <w:b/>
          <w:sz w:val="23"/>
        </w:rPr>
        <w:t>10.3 Consumer Law</w:t>
      </w:r>
    </w:p>
    <w:p>
      <w:pPr>
        <w:spacing w:before="0" w:after="120"/>
      </w:pPr>
      <w:r>
        <w:t>Nothing in this Agreement excludes, restricts, or modifies any right or remedy, or any guarantee, warranty, or other term or condition, implied or imposed by the Competition and Consumer Act 2010 (Cth) or any other applicable legislation that cannot lawfully be excluded or limited.</w:t>
      </w:r>
    </w:p>
    <w:p>
      <w:pPr>
        <w:spacing w:before="240" w:after="120"/>
      </w:pPr>
      <w:r>
        <w:rPr>
          <w:b/>
          <w:sz w:val="23"/>
        </w:rPr>
        <w:t>10.4 Carrier Fault</w:t>
      </w:r>
    </w:p>
    <w:p>
      <w:pPr>
        <w:spacing w:before="0" w:after="240"/>
      </w:pPr>
      <w:r>
        <w:t>Smile IT is not liable for service interruptions or degradation caused by the acts or omissions of wholesale carriers, NBN Co, or other third-party infrastructure providers, provided that Smile IT takes all reasonable steps to minimise the impact and restore service in the shortest practicable timeframe.</w:t>
      </w:r>
    </w:p>
    <w:p>
      <w:pPr>
        <w:spacing w:before="240" w:after="120"/>
        <w:pBdr>
          <w:bottom w:val="single" w:sz="6" w:space="1" w:color="AAAAAA"/>
        </w:pBdr>
      </w:pPr>
      <w:r>
        <w:rPr>
          <w:b/>
          <w:sz w:val="28"/>
        </w:rPr>
        <w:t>PART 11 — GENERAL</w:t>
      </w:r>
    </w:p>
    <w:p>
      <w:pPr>
        <w:spacing w:before="240" w:after="120"/>
      </w:pPr>
      <w:r>
        <w:rPr>
          <w:b/>
          <w:sz w:val="23"/>
        </w:rPr>
        <w:t>11.1 Governing Law</w:t>
      </w:r>
    </w:p>
    <w:p>
      <w:pPr>
        <w:spacing w:before="0" w:after="120"/>
      </w:pPr>
      <w:r>
        <w:t>This Agreement is governed by the laws of Queensland, Australia. Each party submits to the non-exclusive jurisdiction of the courts of Queensland.</w:t>
      </w:r>
    </w:p>
    <w:p>
      <w:pPr>
        <w:spacing w:before="240" w:after="120"/>
      </w:pPr>
      <w:r>
        <w:rPr>
          <w:b/>
          <w:sz w:val="23"/>
        </w:rPr>
        <w:t>11.2 Entire Agreement</w:t>
      </w:r>
    </w:p>
    <w:p>
      <w:pPr>
        <w:spacing w:before="0" w:after="120"/>
      </w:pPr>
      <w:r>
        <w:t>This Agreement (including all Schedules and Site Service Orders) constitutes the entire agreement between the parties with respect to its subject matter and supersedes all prior negotiations, representations, and agreements.</w:t>
      </w:r>
    </w:p>
    <w:p>
      <w:pPr>
        <w:spacing w:before="240" w:after="120"/>
      </w:pPr>
      <w:r>
        <w:rPr>
          <w:b/>
          <w:sz w:val="23"/>
        </w:rPr>
        <w:t>11.3 Amendment</w:t>
      </w:r>
    </w:p>
    <w:p>
      <w:pPr>
        <w:spacing w:before="0" w:after="120"/>
      </w:pPr>
      <w:r>
        <w:t>This Agreement may only be amended by a written instrument signed by authorised representatives of both parties, except for price adjustments made in accordance with clause 6.</w:t>
      </w:r>
    </w:p>
    <w:p>
      <w:pPr>
        <w:spacing w:before="240" w:after="120"/>
      </w:pPr>
      <w:r>
        <w:rPr>
          <w:b/>
          <w:sz w:val="23"/>
        </w:rPr>
        <w:t>11.4 Assignment</w:t>
      </w:r>
    </w:p>
    <w:p>
      <w:pPr>
        <w:spacing w:before="0" w:after="120"/>
      </w:pPr>
      <w:r>
        <w:t>Neither party may assign its rights or obligations under this Agreement without the prior written consent of the other party, which must not be unreasonably withheld. Smile IT may, without consent, assign this Agreement to a related body corporate or in connection with a sale of its business.</w:t>
      </w:r>
    </w:p>
    <w:p>
      <w:pPr>
        <w:spacing w:before="240" w:after="120"/>
      </w:pPr>
      <w:r>
        <w:rPr>
          <w:b/>
          <w:sz w:val="23"/>
        </w:rPr>
        <w:t>11.5 Confidentiality</w:t>
      </w:r>
    </w:p>
    <w:p>
      <w:pPr>
        <w:spacing w:before="0" w:after="120"/>
      </w:pPr>
      <w:r>
        <w:t>Each party must keep the terms of this Agreement and all confidential information of the other party confidential and must not disclose it to any third party without the other party's prior written consent, except as required by law or to professional advisers bound by confidentiality obligations.</w:t>
      </w:r>
    </w:p>
    <w:p>
      <w:pPr>
        <w:spacing w:before="240" w:after="120"/>
      </w:pPr>
      <w:r>
        <w:rPr>
          <w:b/>
          <w:sz w:val="23"/>
        </w:rPr>
        <w:t>11.6 Force Majeure</w:t>
      </w:r>
    </w:p>
    <w:p>
      <w:pPr>
        <w:spacing w:before="0" w:after="120"/>
      </w:pPr>
      <w:r>
        <w:t>Neither party will be in breach of this Agreement to the extent that performance is prevented or delayed by a force majeure event (including natural disaster, pandemic, government action, or carrier network failure) provided the affected party notifies the other promptly and takes all reasonable steps to mitigate the impact.</w:t>
      </w:r>
    </w:p>
    <w:p>
      <w:pPr>
        <w:spacing w:before="240" w:after="120"/>
      </w:pPr>
      <w:r>
        <w:rPr>
          <w:b/>
          <w:sz w:val="23"/>
        </w:rPr>
        <w:t>11.7 Notices</w:t>
      </w:r>
    </w:p>
    <w:p>
      <w:pPr>
        <w:spacing w:before="0" w:after="240"/>
      </w:pPr>
      <w:r>
        <w:t>All notices under this Agreement must be in writing and delivered by email (with read receipt or acknowledgement) or registered post to the addresses set out in the Parties section of this Agreement.</w:t>
      </w:r>
    </w:p>
    <w:p>
      <w:pPr>
        <w:spacing w:before="240" w:after="120"/>
        <w:pBdr>
          <w:bottom w:val="single" w:sz="6" w:space="1" w:color="AAAAAA"/>
        </w:pBdr>
      </w:pPr>
      <w:r>
        <w:rPr>
          <w:b/>
          <w:sz w:val="28"/>
        </w:rPr>
        <w:t>EXECUTION</w:t>
      </w:r>
    </w:p>
    <w:tbl>
      <w:tblPr>
        <w:tblStyle w:val="TableGrid"/>
        <w:tblW w:type="auto" w:w="0"/>
        <w:tblLook w:firstColumn="1" w:firstRow="1" w:lastColumn="0" w:lastRow="0" w:noHBand="0" w:noVBand="1" w:val="04A0"/>
      </w:tblPr>
      <w:tblGrid>
        <w:gridCol w:w="4533"/>
        <w:gridCol w:w="4533"/>
      </w:tblGrid>
      <w:tr>
        <w:tc>
          <w:tcPr>
            <w:tcW w:type="dxa" w:w="3402"/>
          </w:tcPr>
          <w:p>
            <w:r>
              <w:rPr>
                <w:b/>
              </w:rPr>
              <w:t>Signed for and on behalf of Smile IT Pty Ltd:</w:t>
            </w:r>
          </w:p>
        </w:tc>
        <w:tc>
          <w:tcPr>
            <w:tcW w:type="dxa" w:w="4535"/>
          </w:tcPr>
          <w:p>
            <w:r/>
          </w:p>
        </w:tc>
      </w:tr>
      <w:tr>
        <w:tc>
          <w:tcPr>
            <w:tcW w:type="dxa" w:w="3402"/>
          </w:tcPr>
          <w:p>
            <w:r>
              <w:t>Signature</w:t>
            </w:r>
          </w:p>
        </w:tc>
        <w:tc>
          <w:tcPr>
            <w:tcW w:type="dxa" w:w="4535"/>
          </w:tcPr>
          <w:p>
            <w:r>
              <w:t>___________________________</w:t>
            </w:r>
          </w:p>
        </w:tc>
      </w:tr>
      <w:tr>
        <w:tc>
          <w:tcPr>
            <w:tcW w:type="dxa" w:w="3402"/>
          </w:tcPr>
          <w:p>
            <w:r>
              <w:t>Full Name</w:t>
            </w:r>
          </w:p>
        </w:tc>
        <w:tc>
          <w:tcPr>
            <w:tcW w:type="dxa" w:w="4535"/>
          </w:tcPr>
          <w:p>
            <w:r>
              <w:t>___________________________</w:t>
            </w:r>
          </w:p>
        </w:tc>
      </w:tr>
      <w:tr>
        <w:tc>
          <w:tcPr>
            <w:tcW w:type="dxa" w:w="3402"/>
          </w:tcPr>
          <w:p>
            <w:r>
              <w:t>Title</w:t>
            </w:r>
          </w:p>
        </w:tc>
        <w:tc>
          <w:tcPr>
            <w:tcW w:type="dxa" w:w="4535"/>
          </w:tcPr>
          <w:p>
            <w:r>
              <w:t>___________________________</w:t>
            </w:r>
          </w:p>
        </w:tc>
      </w:tr>
      <w:tr>
        <w:tc>
          <w:tcPr>
            <w:tcW w:type="dxa" w:w="3402"/>
          </w:tcPr>
          <w:p>
            <w:r>
              <w:t>Date</w:t>
            </w:r>
          </w:p>
        </w:tc>
        <w:tc>
          <w:tcPr>
            <w:tcW w:type="dxa" w:w="4535"/>
          </w:tcPr>
          <w:p>
            <w:r>
              <w:t>___________________________</w:t>
            </w:r>
          </w:p>
        </w:tc>
      </w:tr>
      <w:tr>
        <w:tc>
          <w:tcPr>
            <w:tcW w:type="dxa" w:w="3402"/>
          </w:tcPr>
          <w:p>
            <w:r>
              <w:rPr>
                <w:b/>
              </w:rPr>
              <w:t>Signed for and on behalf of Zambrero Retail Operations Pty Ltd:</w:t>
            </w:r>
          </w:p>
        </w:tc>
        <w:tc>
          <w:tcPr>
            <w:tcW w:type="dxa" w:w="4535"/>
          </w:tcPr>
          <w:p>
            <w:r/>
          </w:p>
        </w:tc>
      </w:tr>
      <w:tr>
        <w:tc>
          <w:tcPr>
            <w:tcW w:type="dxa" w:w="3402"/>
          </w:tcPr>
          <w:p>
            <w:r>
              <w:t>Signature</w:t>
            </w:r>
          </w:p>
        </w:tc>
        <w:tc>
          <w:tcPr>
            <w:tcW w:type="dxa" w:w="4535"/>
          </w:tcPr>
          <w:p>
            <w:r>
              <w:t>___________________________</w:t>
            </w:r>
          </w:p>
        </w:tc>
      </w:tr>
      <w:tr>
        <w:tc>
          <w:tcPr>
            <w:tcW w:type="dxa" w:w="3402"/>
          </w:tcPr>
          <w:p>
            <w:r>
              <w:t>Full Name</w:t>
            </w:r>
          </w:p>
        </w:tc>
        <w:tc>
          <w:tcPr>
            <w:tcW w:type="dxa" w:w="4535"/>
          </w:tcPr>
          <w:p>
            <w:r>
              <w:t>___________________________</w:t>
            </w:r>
          </w:p>
        </w:tc>
      </w:tr>
      <w:tr>
        <w:tc>
          <w:tcPr>
            <w:tcW w:type="dxa" w:w="3402"/>
          </w:tcPr>
          <w:p>
            <w:r>
              <w:t>Title</w:t>
            </w:r>
          </w:p>
        </w:tc>
        <w:tc>
          <w:tcPr>
            <w:tcW w:type="dxa" w:w="4535"/>
          </w:tcPr>
          <w:p>
            <w:r>
              <w:t>___________________________</w:t>
            </w:r>
          </w:p>
        </w:tc>
      </w:tr>
      <w:tr>
        <w:tc>
          <w:tcPr>
            <w:tcW w:type="dxa" w:w="3402"/>
          </w:tcPr>
          <w:p>
            <w:r>
              <w:t>Date</w:t>
            </w:r>
          </w:p>
        </w:tc>
        <w:tc>
          <w:tcPr>
            <w:tcW w:type="dxa" w:w="4535"/>
          </w:tcPr>
          <w:p>
            <w:r>
              <w:t>___________________________</w:t>
            </w:r>
          </w:p>
        </w:tc>
      </w:tr>
    </w:tbl>
    <w:p/>
    <w:p>
      <w:pPr>
        <w:spacing w:before="240" w:after="120"/>
        <w:pBdr>
          <w:bottom w:val="single" w:sz="6" w:space="1" w:color="AAAAAA"/>
        </w:pBdr>
      </w:pPr>
      <w:r>
        <w:rPr>
          <w:b/>
          <w:sz w:val="28"/>
        </w:rPr>
        <w:t>SCHEDULE A — FEES</w:t>
      </w:r>
    </w:p>
    <w:p>
      <w:pPr>
        <w:spacing w:before="0" w:after="120"/>
      </w:pPr>
      <w:r>
        <w:t>To be completed and agreed by the parties prior to execution. All amounts are exclusive of GST unless otherwise stated.</w:t>
      </w:r>
    </w:p>
    <w:tbl>
      <w:tblPr>
        <w:tblStyle w:val="TableGrid"/>
        <w:tblW w:type="auto" w:w="0"/>
        <w:jc w:val="left"/>
        <w:tblLook w:firstColumn="1" w:firstRow="1" w:lastColumn="0" w:lastRow="0" w:noHBand="0" w:noVBand="1" w:val="04A0"/>
      </w:tblPr>
      <w:tblGrid>
        <w:gridCol w:w="3022"/>
        <w:gridCol w:w="3022"/>
        <w:gridCol w:w="3022"/>
      </w:tblGrid>
      <w:tr>
        <w:tc>
          <w:tcPr>
            <w:tcW w:type="dxa" w:w="3118"/>
            <w:shd w:val="clear" w:color="auto" w:fill="F2F2F2"/>
          </w:tcPr>
          <w:p>
            <w:pPr>
              <w:jc w:val="center"/>
            </w:pPr>
            <w:r>
              <w:rPr>
                <w:b/>
              </w:rPr>
              <w:t>Fee Item</w:t>
            </w:r>
          </w:p>
        </w:tc>
        <w:tc>
          <w:tcPr>
            <w:tcW w:type="dxa" w:w="2268"/>
            <w:shd w:val="clear" w:color="auto" w:fill="F2F2F2"/>
          </w:tcPr>
          <w:p>
            <w:pPr>
              <w:jc w:val="center"/>
            </w:pPr>
            <w:r>
              <w:rPr>
                <w:b/>
              </w:rPr>
              <w:t>Amount (ex GST)</w:t>
            </w:r>
          </w:p>
        </w:tc>
        <w:tc>
          <w:tcPr>
            <w:tcW w:type="dxa" w:w="2551"/>
            <w:shd w:val="clear" w:color="auto" w:fill="F2F2F2"/>
          </w:tcPr>
          <w:p>
            <w:pPr>
              <w:jc w:val="center"/>
            </w:pPr>
            <w:r>
              <w:rPr>
                <w:b/>
              </w:rPr>
              <w:t>Notes</w:t>
            </w:r>
          </w:p>
        </w:tc>
      </w:tr>
      <w:tr>
        <w:tc>
          <w:tcPr>
            <w:tcW w:type="dxa" w:w="3118"/>
          </w:tcPr>
          <w:p>
            <w:r>
              <w:t>Monthly Service Fee — Service Component</w:t>
            </w:r>
          </w:p>
        </w:tc>
        <w:tc>
          <w:tcPr>
            <w:tcW w:type="dxa" w:w="2268"/>
          </w:tcPr>
          <w:p>
            <w:r>
              <w:t>$[TBC] per Site per month</w:t>
            </w:r>
          </w:p>
        </w:tc>
        <w:tc>
          <w:tcPr>
            <w:tcW w:type="dxa" w:w="2551"/>
          </w:tcPr>
          <w:p>
            <w:r>
              <w:t>Subject to dynamic pricing adjustments per clause 6</w:t>
            </w:r>
          </w:p>
        </w:tc>
      </w:tr>
      <w:tr>
        <w:tc>
          <w:tcPr>
            <w:tcW w:type="dxa" w:w="3118"/>
          </w:tcPr>
          <w:p>
            <w:r>
              <w:t>Monthly Service Fee — Hardware Lease Component</w:t>
            </w:r>
          </w:p>
        </w:tc>
        <w:tc>
          <w:tcPr>
            <w:tcW w:type="dxa" w:w="2268"/>
          </w:tcPr>
          <w:p>
            <w:r>
              <w:t>$[TBC] per Site per month</w:t>
            </w:r>
          </w:p>
        </w:tc>
        <w:tc>
          <w:tcPr>
            <w:tcW w:type="dxa" w:w="2551"/>
          </w:tcPr>
          <w:p>
            <w:r>
              <w:t>Fixed for 36-month Hardware Lease Period per Site</w:t>
            </w:r>
          </w:p>
        </w:tc>
      </w:tr>
      <w:tr>
        <w:tc>
          <w:tcPr>
            <w:tcW w:type="dxa" w:w="3118"/>
          </w:tcPr>
          <w:p>
            <w:r>
              <w:t>Total Monthly Service Fee</w:t>
            </w:r>
          </w:p>
        </w:tc>
        <w:tc>
          <w:tcPr>
            <w:tcW w:type="dxa" w:w="2268"/>
          </w:tcPr>
          <w:p>
            <w:r>
              <w:t>$[TBC] per Site per month</w:t>
            </w:r>
          </w:p>
        </w:tc>
        <w:tc>
          <w:tcPr>
            <w:tcW w:type="dxa" w:w="2551"/>
          </w:tcPr>
          <w:p>
            <w:r/>
          </w:p>
        </w:tc>
      </w:tr>
      <w:tr>
        <w:tc>
          <w:tcPr>
            <w:tcW w:type="dxa" w:w="3118"/>
          </w:tcPr>
          <w:p>
            <w:r>
              <w:t>Service Establishment Fee (one-off per Site)</w:t>
            </w:r>
          </w:p>
        </w:tc>
        <w:tc>
          <w:tcPr>
            <w:tcW w:type="dxa" w:w="2268"/>
          </w:tcPr>
          <w:p>
            <w:r>
              <w:t>$[TBC] per Site</w:t>
            </w:r>
          </w:p>
        </w:tc>
        <w:tc>
          <w:tcPr>
            <w:tcW w:type="dxa" w:w="2551"/>
          </w:tcPr>
          <w:p>
            <w:r>
              <w:t>Payable on Site activation</w:t>
            </w:r>
          </w:p>
        </w:tc>
      </w:tr>
      <w:tr>
        <w:tc>
          <w:tcPr>
            <w:tcW w:type="dxa" w:w="3118"/>
          </w:tcPr>
          <w:p>
            <w:r>
              <w:t>NBN Co Development Fee (new builds only)</w:t>
            </w:r>
          </w:p>
        </w:tc>
        <w:tc>
          <w:tcPr>
            <w:tcW w:type="dxa" w:w="2268"/>
          </w:tcPr>
          <w:p>
            <w:r>
              <w:t>$300.00 incl GST</w:t>
            </w:r>
          </w:p>
        </w:tc>
        <w:tc>
          <w:tcPr>
            <w:tcW w:type="dxa" w:w="2551"/>
          </w:tcPr>
          <w:p>
            <w:r>
              <w:t>Passed through at cost; not subject to dynamic pricing</w:t>
            </w:r>
          </w:p>
        </w:tc>
      </w:tr>
      <w:tr>
        <w:tc>
          <w:tcPr>
            <w:tcW w:type="dxa" w:w="3118"/>
          </w:tcPr>
          <w:p>
            <w:r>
              <w:t>Higher Speed NBN (optional upgrade)</w:t>
            </w:r>
          </w:p>
        </w:tc>
        <w:tc>
          <w:tcPr>
            <w:tcW w:type="dxa" w:w="2268"/>
          </w:tcPr>
          <w:p>
            <w:r>
              <w:t>$[TBC] per month</w:t>
            </w:r>
          </w:p>
        </w:tc>
        <w:tc>
          <w:tcPr>
            <w:tcW w:type="dxa" w:w="2551"/>
          </w:tcPr>
          <w:p>
            <w:r>
              <w:t>On request</w:t>
            </w:r>
          </w:p>
        </w:tc>
      </w:tr>
      <w:tr>
        <w:tc>
          <w:tcPr>
            <w:tcW w:type="dxa" w:w="3118"/>
          </w:tcPr>
          <w:p>
            <w:r>
              <w:t>Onsite Support (if required)</w:t>
            </w:r>
          </w:p>
        </w:tc>
        <w:tc>
          <w:tcPr>
            <w:tcW w:type="dxa" w:w="2268"/>
          </w:tcPr>
          <w:p>
            <w:r>
              <w:t>$[TBC] per visit</w:t>
            </w:r>
          </w:p>
        </w:tc>
        <w:tc>
          <w:tcPr>
            <w:tcW w:type="dxa" w:w="2551"/>
          </w:tcPr>
          <w:p>
            <w:r>
              <w:t>Quoted on request</w:t>
            </w:r>
          </w:p>
        </w:tc>
      </w:tr>
    </w:tbl>
    <w:p/>
    <w:p>
      <w:pPr>
        <w:spacing w:before="240" w:after="120"/>
        <w:pBdr>
          <w:bottom w:val="single" w:sz="6" w:space="1" w:color="AAAAAA"/>
        </w:pBdr>
      </w:pPr>
      <w:r>
        <w:rPr>
          <w:b/>
          <w:sz w:val="28"/>
        </w:rPr>
        <w:t>SCHEDULE B — HARDWARE SPECIFICATION</w:t>
      </w:r>
    </w:p>
    <w:p>
      <w:pPr>
        <w:spacing w:before="0" w:after="120"/>
      </w:pPr>
      <w:r>
        <w:t>To be completed and agreed by the parties prior to execution. Smile IT will confirm approved hardware models before signing to establish the baseline specification.</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F2F2F2"/>
          </w:tcPr>
          <w:p>
            <w:pPr>
              <w:jc w:val="center"/>
            </w:pPr>
            <w:r>
              <w:rPr>
                <w:b/>
              </w:rPr>
              <w:t>Item</w:t>
            </w:r>
          </w:p>
        </w:tc>
        <w:tc>
          <w:tcPr>
            <w:tcW w:type="dxa" w:w="4535"/>
            <w:shd w:val="clear" w:color="auto" w:fill="F2F2F2"/>
          </w:tcPr>
          <w:p>
            <w:pPr>
              <w:jc w:val="center"/>
            </w:pPr>
            <w:r>
              <w:rPr>
                <w:b/>
              </w:rPr>
              <w:t>Description</w:t>
            </w:r>
          </w:p>
        </w:tc>
        <w:tc>
          <w:tcPr>
            <w:tcW w:type="dxa" w:w="1134"/>
            <w:shd w:val="clear" w:color="auto" w:fill="F2F2F2"/>
          </w:tcPr>
          <w:p>
            <w:pPr>
              <w:jc w:val="center"/>
            </w:pPr>
            <w:r>
              <w:rPr>
                <w:b/>
              </w:rPr>
              <w:t>Quantity per Site</w:t>
            </w:r>
          </w:p>
        </w:tc>
      </w:tr>
      <w:tr>
        <w:tc>
          <w:tcPr>
            <w:tcW w:type="dxa" w:w="2268"/>
          </w:tcPr>
          <w:p>
            <w:r>
              <w:t>Internet Router</w:t>
            </w:r>
          </w:p>
        </w:tc>
        <w:tc>
          <w:tcPr>
            <w:tcW w:type="dxa" w:w="4535"/>
          </w:tcPr>
          <w:p>
            <w:r>
              <w:t>Smile IT-approved enterprise-grade router [model to be confirmed]</w:t>
            </w:r>
          </w:p>
        </w:tc>
        <w:tc>
          <w:tcPr>
            <w:tcW w:type="dxa" w:w="1134"/>
          </w:tcPr>
          <w:p>
            <w:r>
              <w:t>1</w:t>
            </w:r>
          </w:p>
        </w:tc>
      </w:tr>
      <w:tr>
        <w:tc>
          <w:tcPr>
            <w:tcW w:type="dxa" w:w="2268"/>
          </w:tcPr>
          <w:p>
            <w:r>
              <w:t>4G Backup Modem</w:t>
            </w:r>
          </w:p>
        </w:tc>
        <w:tc>
          <w:tcPr>
            <w:tcW w:type="dxa" w:w="4535"/>
          </w:tcPr>
          <w:p>
            <w:r>
              <w:t>Smile IT-approved 4G failover device [model to be confirmed]</w:t>
            </w:r>
          </w:p>
        </w:tc>
        <w:tc>
          <w:tcPr>
            <w:tcW w:type="dxa" w:w="1134"/>
          </w:tcPr>
          <w:p>
            <w:r>
              <w:t>1</w:t>
            </w:r>
          </w:p>
        </w:tc>
      </w:tr>
      <w:tr>
        <w:tc>
          <w:tcPr>
            <w:tcW w:type="dxa" w:w="2268"/>
          </w:tcPr>
          <w:p>
            <w:r>
              <w:t>Associated Cabling / Accessories</w:t>
            </w:r>
          </w:p>
        </w:tc>
        <w:tc>
          <w:tcPr>
            <w:tcW w:type="dxa" w:w="4535"/>
          </w:tcPr>
          <w:p>
            <w:r>
              <w:t>As required per site configuration</w:t>
            </w:r>
          </w:p>
        </w:tc>
        <w:tc>
          <w:tcPr>
            <w:tcW w:type="dxa" w:w="1134"/>
          </w:tcPr>
          <w:p>
            <w:r>
              <w:t>As required</w:t>
            </w:r>
          </w:p>
        </w:tc>
      </w:tr>
    </w:tbl>
    <w:p/>
    <w:p>
      <w:pPr>
        <w:spacing w:before="0" w:after="240"/>
      </w:pPr>
      <w:r>
        <w:t>Hardware specifications may be updated by Smile IT from time to time with equivalent or superior equipment, provided the replacement equipment meets or exceeds the performance specifications of the original Hardware.</w:t>
      </w:r>
    </w:p>
    <w:p>
      <w:pPr>
        <w:spacing w:before="240" w:after="120"/>
        <w:pBdr>
          <w:bottom w:val="single" w:sz="6" w:space="1" w:color="AAAAAA"/>
        </w:pBdr>
      </w:pPr>
      <w:r>
        <w:rPr>
          <w:b/>
          <w:sz w:val="28"/>
        </w:rPr>
        <w:t>SCHEDULE C — SITE SERVICE ORDER (TEMPLATE)</w:t>
      </w:r>
    </w:p>
    <w:p>
      <w:pPr>
        <w:spacing w:after="160"/>
      </w:pPr>
      <w:r>
        <w:rPr>
          <w:b/>
        </w:rPr>
        <w:t>Site Service Order No.: _______________   Date: _______________   Agreement Reference: ZAM-MSA-2026-001</w:t>
      </w:r>
    </w:p>
    <w:tbl>
      <w:tblPr>
        <w:tblStyle w:val="TableGrid"/>
        <w:tblW w:type="auto" w:w="0"/>
        <w:jc w:val="left"/>
        <w:tblLook w:firstColumn="1" w:firstRow="1" w:lastColumn="0" w:lastRow="0" w:noHBand="0" w:noVBand="1" w:val="04A0"/>
      </w:tblPr>
      <w:tblGrid>
        <w:gridCol w:w="4533"/>
        <w:gridCol w:w="4533"/>
      </w:tblGrid>
      <w:tr>
        <w:tc>
          <w:tcPr>
            <w:tcW w:type="dxa" w:w="3402"/>
            <w:shd w:val="clear" w:color="auto" w:fill="F2F2F2"/>
          </w:tcPr>
          <w:p>
            <w:pPr>
              <w:jc w:val="center"/>
            </w:pPr>
            <w:r>
              <w:rPr>
                <w:b/>
              </w:rPr>
              <w:t>Field</w:t>
            </w:r>
          </w:p>
        </w:tc>
        <w:tc>
          <w:tcPr>
            <w:tcW w:type="dxa" w:w="4535"/>
            <w:shd w:val="clear" w:color="auto" w:fill="F2F2F2"/>
          </w:tcPr>
          <w:p>
            <w:pPr>
              <w:jc w:val="center"/>
            </w:pPr>
            <w:r>
              <w:rPr>
                <w:b/>
              </w:rPr>
              <w:t>Details</w:t>
            </w:r>
          </w:p>
        </w:tc>
      </w:tr>
      <w:tr>
        <w:tc>
          <w:tcPr>
            <w:tcW w:type="dxa" w:w="3402"/>
          </w:tcPr>
          <w:p>
            <w:r>
              <w:t>Site Name</w:t>
            </w:r>
          </w:p>
        </w:tc>
        <w:tc>
          <w:tcPr>
            <w:tcW w:type="dxa" w:w="4535"/>
          </w:tcPr>
          <w:p>
            <w:r/>
          </w:p>
        </w:tc>
      </w:tr>
      <w:tr>
        <w:tc>
          <w:tcPr>
            <w:tcW w:type="dxa" w:w="3402"/>
          </w:tcPr>
          <w:p>
            <w:r>
              <w:t>Site Address</w:t>
            </w:r>
          </w:p>
        </w:tc>
        <w:tc>
          <w:tcPr>
            <w:tcW w:type="dxa" w:w="4535"/>
          </w:tcPr>
          <w:p>
            <w:r/>
          </w:p>
        </w:tc>
      </w:tr>
      <w:tr>
        <w:tc>
          <w:tcPr>
            <w:tcW w:type="dxa" w:w="3402"/>
          </w:tcPr>
          <w:p>
            <w:r>
              <w:t>Site Contact Name</w:t>
            </w:r>
          </w:p>
        </w:tc>
        <w:tc>
          <w:tcPr>
            <w:tcW w:type="dxa" w:w="4535"/>
          </w:tcPr>
          <w:p>
            <w:r/>
          </w:p>
        </w:tc>
      </w:tr>
      <w:tr>
        <w:tc>
          <w:tcPr>
            <w:tcW w:type="dxa" w:w="3402"/>
          </w:tcPr>
          <w:p>
            <w:r>
              <w:t>Site Contact Phone</w:t>
            </w:r>
          </w:p>
        </w:tc>
        <w:tc>
          <w:tcPr>
            <w:tcW w:type="dxa" w:w="4535"/>
          </w:tcPr>
          <w:p>
            <w:r/>
          </w:p>
        </w:tc>
      </w:tr>
      <w:tr>
        <w:tc>
          <w:tcPr>
            <w:tcW w:type="dxa" w:w="3402"/>
          </w:tcPr>
          <w:p>
            <w:r>
              <w:t>Site Contact Email</w:t>
            </w:r>
          </w:p>
        </w:tc>
        <w:tc>
          <w:tcPr>
            <w:tcW w:type="dxa" w:w="4535"/>
          </w:tcPr>
          <w:p>
            <w:r/>
          </w:p>
        </w:tc>
      </w:tr>
      <w:tr>
        <w:tc>
          <w:tcPr>
            <w:tcW w:type="dxa" w:w="3402"/>
          </w:tcPr>
          <w:p>
            <w:r>
              <w:t>Hardware Activation Date</w:t>
            </w:r>
          </w:p>
        </w:tc>
        <w:tc>
          <w:tcPr>
            <w:tcW w:type="dxa" w:w="4535"/>
          </w:tcPr>
          <w:p>
            <w:r/>
          </w:p>
        </w:tc>
      </w:tr>
      <w:tr>
        <w:tc>
          <w:tcPr>
            <w:tcW w:type="dxa" w:w="3402"/>
          </w:tcPr>
          <w:p>
            <w:r>
              <w:t>Hardware Lease Period End Date</w:t>
            </w:r>
          </w:p>
        </w:tc>
        <w:tc>
          <w:tcPr>
            <w:tcW w:type="dxa" w:w="4535"/>
          </w:tcPr>
          <w:p>
            <w:r>
              <w:t>(36 months from activation date)</w:t>
            </w:r>
          </w:p>
        </w:tc>
      </w:tr>
      <w:tr>
        <w:tc>
          <w:tcPr>
            <w:tcW w:type="dxa" w:w="3402"/>
          </w:tcPr>
          <w:p>
            <w:r>
              <w:t>Monthly Service Fee</w:t>
            </w:r>
          </w:p>
        </w:tc>
        <w:tc>
          <w:tcPr>
            <w:tcW w:type="dxa" w:w="4535"/>
          </w:tcPr>
          <w:p>
            <w:r>
              <w:t>As per Schedule A</w:t>
            </w:r>
          </w:p>
        </w:tc>
      </w:tr>
      <w:tr>
        <w:tc>
          <w:tcPr>
            <w:tcW w:type="dxa" w:w="3402"/>
          </w:tcPr>
          <w:p>
            <w:r>
              <w:t>Service Establishment Fee</w:t>
            </w:r>
          </w:p>
        </w:tc>
        <w:tc>
          <w:tcPr>
            <w:tcW w:type="dxa" w:w="4535"/>
          </w:tcPr>
          <w:p>
            <w:r>
              <w:t>As per Schedule A</w:t>
            </w:r>
          </w:p>
        </w:tc>
      </w:tr>
      <w:tr>
        <w:tc>
          <w:tcPr>
            <w:tcW w:type="dxa" w:w="3402"/>
          </w:tcPr>
          <w:p>
            <w:r>
              <w:t>Special Conditions (if any)</w:t>
            </w:r>
          </w:p>
        </w:tc>
        <w:tc>
          <w:tcPr>
            <w:tcW w:type="dxa" w:w="4535"/>
          </w:tcPr>
          <w:p>
            <w:r/>
          </w:p>
        </w:tc>
      </w:tr>
    </w:tbl>
    <w:p/>
    <w:p>
      <w:pPr>
        <w:spacing w:before="0" w:after="120"/>
      </w:pPr>
      <w:r>
        <w:t>By signing this Site Service Order, the Site operator and Zambrero Head Office (as guarantor) acknowledge and agree to be bound by the terms of the Master Services Agreement reference ZAM-MSA-2026-001.</w:t>
      </w:r>
    </w:p>
    <w:tbl>
      <w:tblPr>
        <w:tblStyle w:val="TableGrid"/>
        <w:tblW w:type="auto" w:w="0"/>
        <w:tblLook w:firstColumn="1" w:firstRow="1" w:lastColumn="0" w:lastRow="0" w:noHBand="0" w:noVBand="1" w:val="04A0"/>
      </w:tblPr>
      <w:tblGrid>
        <w:gridCol w:w="4533"/>
        <w:gridCol w:w="4533"/>
      </w:tblGrid>
      <w:tr>
        <w:tc>
          <w:tcPr>
            <w:tcW w:type="dxa" w:w="3402"/>
          </w:tcPr>
          <w:p>
            <w:r>
              <w:rPr>
                <w:b/>
              </w:rPr>
              <w:t>Site Operator:</w:t>
            </w:r>
          </w:p>
        </w:tc>
        <w:tc>
          <w:tcPr>
            <w:tcW w:type="dxa" w:w="4535"/>
          </w:tcPr>
          <w:p>
            <w:r/>
          </w:p>
        </w:tc>
      </w:tr>
      <w:tr>
        <w:tc>
          <w:tcPr>
            <w:tcW w:type="dxa" w:w="3402"/>
          </w:tcPr>
          <w:p>
            <w:r>
              <w:rPr>
                <w:b w:val="0"/>
              </w:rPr>
              <w:t>Signature:</w:t>
            </w:r>
          </w:p>
        </w:tc>
        <w:tc>
          <w:tcPr>
            <w:tcW w:type="dxa" w:w="4535"/>
          </w:tcPr>
          <w:p>
            <w:r>
              <w:t>___________________________   Date: _______________</w:t>
            </w:r>
          </w:p>
        </w:tc>
      </w:tr>
      <w:tr>
        <w:tc>
          <w:tcPr>
            <w:tcW w:type="dxa" w:w="3402"/>
          </w:tcPr>
          <w:p>
            <w:r>
              <w:rPr>
                <w:b/>
              </w:rPr>
              <w:t>Zambrero Head Office (as Guarantor):</w:t>
            </w:r>
          </w:p>
        </w:tc>
        <w:tc>
          <w:tcPr>
            <w:tcW w:type="dxa" w:w="4535"/>
          </w:tcPr>
          <w:p>
            <w:r/>
          </w:p>
        </w:tc>
      </w:tr>
      <w:tr>
        <w:tc>
          <w:tcPr>
            <w:tcW w:type="dxa" w:w="3402"/>
          </w:tcPr>
          <w:p>
            <w:r>
              <w:rPr>
                <w:b w:val="0"/>
              </w:rPr>
              <w:t>Signature:</w:t>
            </w:r>
          </w:p>
        </w:tc>
        <w:tc>
          <w:tcPr>
            <w:tcW w:type="dxa" w:w="4535"/>
          </w:tcPr>
          <w:p>
            <w:r>
              <w:t>___________________________   Date: _______________</w:t>
            </w:r>
          </w:p>
        </w:tc>
      </w:tr>
      <w:tr>
        <w:tc>
          <w:tcPr>
            <w:tcW w:type="dxa" w:w="3402"/>
          </w:tcPr>
          <w:p>
            <w:r>
              <w:rPr>
                <w:b/>
              </w:rPr>
              <w:t>Smile IT:</w:t>
            </w:r>
          </w:p>
        </w:tc>
        <w:tc>
          <w:tcPr>
            <w:tcW w:type="dxa" w:w="4535"/>
          </w:tcPr>
          <w:p>
            <w:r/>
          </w:p>
        </w:tc>
      </w:tr>
      <w:tr>
        <w:tc>
          <w:tcPr>
            <w:tcW w:type="dxa" w:w="3402"/>
          </w:tcPr>
          <w:p>
            <w:r>
              <w:rPr>
                <w:b w:val="0"/>
              </w:rPr>
              <w:t>Signature:</w:t>
            </w:r>
          </w:p>
        </w:tc>
        <w:tc>
          <w:tcPr>
            <w:tcW w:type="dxa" w:w="4535"/>
          </w:tcPr>
          <w:p>
            <w:r>
              <w:t>___________________________   Date: _______________</w:t>
            </w:r>
          </w:p>
        </w:tc>
      </w:tr>
    </w:tbl>
    <w:p/>
    <w:p>
      <w:pPr>
        <w:spacing w:before="480"/>
      </w:pPr>
      <w:r>
        <w:rPr>
          <w:i/>
          <w:color w:val="888888"/>
        </w:rPr>
        <w:t>This document is a draft for review and discussion purposes only. It does not constitute legal advice. The parties should obtain independent legal advice before executing this Agreement.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