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767D2DDC"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3B5543A3" w14:textId="77777777" w:rsidR="00DB0788" w:rsidRPr="004113A7" w:rsidRDefault="00DB0788" w:rsidP="004113A7">
      <w:pPr>
        <w:spacing w:after="0" w:line="240" w:lineRule="auto"/>
        <w:rPr>
          <w:rFonts w:cstheme="minorHAnsi"/>
          <w:sz w:val="22"/>
        </w:rPr>
      </w:pPr>
    </w:p>
    <w:p w14:paraId="1D39E454" w14:textId="77777777" w:rsidR="0012770D" w:rsidRPr="0012770D" w:rsidRDefault="00951BF8" w:rsidP="0012770D">
      <w:pPr>
        <w:pStyle w:val="Heading2"/>
        <w:keepNext w:val="0"/>
        <w:keepLines w:val="0"/>
        <w:suppressAutoHyphens/>
        <w:spacing w:before="0" w:line="240" w:lineRule="auto"/>
        <w:contextualSpacing/>
        <w:rPr>
          <w:rFonts w:cstheme="minorHAnsi"/>
          <w:sz w:val="22"/>
          <w:szCs w:val="22"/>
        </w:rPr>
      </w:pPr>
      <w:r w:rsidRPr="0012770D">
        <w:rPr>
          <w:rFonts w:cstheme="minorHAnsi"/>
          <w:sz w:val="22"/>
          <w:szCs w:val="22"/>
        </w:rPr>
        <w:t>Instructions</w:t>
      </w:r>
    </w:p>
    <w:p w14:paraId="6E6B3F28" w14:textId="11810217" w:rsidR="0035598A" w:rsidRPr="0012770D" w:rsidRDefault="00951BF8" w:rsidP="0012770D">
      <w:pPr>
        <w:spacing w:after="0" w:line="240" w:lineRule="auto"/>
        <w:rPr>
          <w:b/>
          <w:sz w:val="22"/>
        </w:rPr>
      </w:pPr>
      <w:r w:rsidRPr="0012770D">
        <w:rPr>
          <w:sz w:val="22"/>
        </w:rPr>
        <w:t>Replace the bracketed text with your own words. If you choose to include images or supporting materials, be sure to insert them throughout.</w:t>
      </w:r>
    </w:p>
    <w:p w14:paraId="06164A8E" w14:textId="77777777" w:rsidR="00DB0788" w:rsidRPr="0012770D" w:rsidRDefault="00DB0788" w:rsidP="0012770D">
      <w:pPr>
        <w:spacing w:after="0" w:line="240" w:lineRule="auto"/>
        <w:rPr>
          <w:rFonts w:cstheme="minorHAnsi"/>
          <w:sz w:val="22"/>
        </w:rPr>
      </w:pPr>
    </w:p>
    <w:p w14:paraId="2362C603" w14:textId="14326A80"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72D44B9B" w14:textId="5EC327A0" w:rsidR="00DB0788" w:rsidRDefault="009755C1" w:rsidP="00577157">
      <w:pPr>
        <w:pStyle w:val="ListParagraph"/>
        <w:numPr>
          <w:ilvl w:val="0"/>
          <w:numId w:val="4"/>
        </w:numPr>
        <w:suppressAutoHyphens/>
        <w:spacing w:after="0" w:line="240" w:lineRule="auto"/>
        <w:rPr>
          <w:rFonts w:cstheme="minorHAnsi"/>
          <w:sz w:val="22"/>
        </w:rPr>
      </w:pPr>
      <w:r w:rsidRPr="009755C1">
        <w:rPr>
          <w:rFonts w:cstheme="minorHAnsi"/>
          <w:sz w:val="22"/>
        </w:rPr>
        <w:drawing>
          <wp:inline distT="0" distB="0" distL="0" distR="0" wp14:anchorId="0B2A40B5" wp14:editId="6F1B9A6C">
            <wp:extent cx="594360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3965"/>
                    </a:xfrm>
                    <a:prstGeom prst="rect">
                      <a:avLst/>
                    </a:prstGeom>
                  </pic:spPr>
                </pic:pic>
              </a:graphicData>
            </a:graphic>
          </wp:inline>
        </w:drawing>
      </w:r>
    </w:p>
    <w:p w14:paraId="7FD417B0" w14:textId="525525C8" w:rsidR="008A0434" w:rsidRDefault="008A0434" w:rsidP="00577157">
      <w:pPr>
        <w:pStyle w:val="ListParagraph"/>
        <w:numPr>
          <w:ilvl w:val="0"/>
          <w:numId w:val="4"/>
        </w:numPr>
        <w:suppressAutoHyphens/>
        <w:spacing w:after="0" w:line="240" w:lineRule="auto"/>
        <w:rPr>
          <w:rFonts w:cstheme="minorHAnsi"/>
          <w:sz w:val="22"/>
        </w:rPr>
      </w:pPr>
      <w:r w:rsidRPr="008A0434">
        <w:rPr>
          <w:rFonts w:cstheme="minorHAnsi"/>
          <w:sz w:val="22"/>
        </w:rPr>
        <w:drawing>
          <wp:inline distT="0" distB="0" distL="0" distR="0" wp14:anchorId="49E011D2" wp14:editId="36898DCF">
            <wp:extent cx="5943600" cy="2093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3595"/>
                    </a:xfrm>
                    <a:prstGeom prst="rect">
                      <a:avLst/>
                    </a:prstGeom>
                  </pic:spPr>
                </pic:pic>
              </a:graphicData>
            </a:graphic>
          </wp:inline>
        </w:drawing>
      </w:r>
    </w:p>
    <w:p w14:paraId="27974991" w14:textId="01C0E47F" w:rsidR="00B12165" w:rsidRPr="00577157" w:rsidRDefault="00B12165" w:rsidP="00577157">
      <w:pPr>
        <w:pStyle w:val="ListParagraph"/>
        <w:numPr>
          <w:ilvl w:val="0"/>
          <w:numId w:val="4"/>
        </w:numPr>
        <w:suppressAutoHyphens/>
        <w:spacing w:after="0" w:line="240" w:lineRule="auto"/>
        <w:rPr>
          <w:rFonts w:cstheme="minorHAnsi"/>
          <w:sz w:val="22"/>
        </w:rPr>
      </w:pPr>
      <w:r w:rsidRPr="00B12165">
        <w:rPr>
          <w:rFonts w:cstheme="minorHAnsi"/>
          <w:sz w:val="22"/>
        </w:rPr>
        <w:drawing>
          <wp:inline distT="0" distB="0" distL="0" distR="0" wp14:anchorId="600A9E99" wp14:editId="2EF4F71C">
            <wp:extent cx="5943600" cy="297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4975"/>
                    </a:xfrm>
                    <a:prstGeom prst="rect">
                      <a:avLst/>
                    </a:prstGeom>
                  </pic:spPr>
                </pic:pic>
              </a:graphicData>
            </a:graphic>
          </wp:inline>
        </w:drawing>
      </w: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rPr>
          <w:sz w:val="22"/>
        </w:rPr>
      </w:pPr>
    </w:p>
    <w:p w14:paraId="69DCAC0F" w14:textId="77777777" w:rsidR="00644BC1" w:rsidRPr="00644BC1" w:rsidRDefault="00644BC1" w:rsidP="004113A7">
      <w:pPr>
        <w:pStyle w:val="ListParagraph"/>
        <w:numPr>
          <w:ilvl w:val="0"/>
          <w:numId w:val="1"/>
        </w:numPr>
        <w:suppressAutoHyphens/>
        <w:spacing w:after="0" w:line="240" w:lineRule="auto"/>
        <w:rPr>
          <w:rFonts w:cstheme="minorHAnsi"/>
          <w:sz w:val="22"/>
        </w:rPr>
      </w:pPr>
      <w:hyperlink r:id="rId13" w:tgtFrame="_blank" w:history="1">
        <w:r>
          <w:rPr>
            <w:rStyle w:val="Hyperlink"/>
            <w:rFonts w:ascii="Helvetica" w:hAnsi="Helvetica" w:cs="Helvetica"/>
            <w:color w:val="39A5DC"/>
            <w:sz w:val="18"/>
            <w:szCs w:val="18"/>
            <w:shd w:val="clear" w:color="auto" w:fill="FFFFFF"/>
          </w:rPr>
          <w:t>org.springframework.data:spring-data-rest-webmvc</w:t>
        </w:r>
      </w:hyperlink>
    </w:p>
    <w:p w14:paraId="5FAA96AF" w14:textId="7E40AA17" w:rsidR="00C637AB" w:rsidRPr="00C637AB" w:rsidRDefault="00C637AB" w:rsidP="004113A7">
      <w:pPr>
        <w:pStyle w:val="ListParagraph"/>
        <w:numPr>
          <w:ilvl w:val="0"/>
          <w:numId w:val="1"/>
        </w:numPr>
        <w:suppressAutoHyphens/>
        <w:spacing w:after="0" w:line="240" w:lineRule="auto"/>
        <w:rPr>
          <w:rFonts w:cstheme="minorHAnsi"/>
          <w:sz w:val="22"/>
        </w:rPr>
      </w:pPr>
      <w:hyperlink r:id="rId14" w:tgtFrame="_blank" w:history="1">
        <w:r w:rsidRPr="00C637AB">
          <w:rPr>
            <w:rStyle w:val="Hyperlink"/>
            <w:rFonts w:cstheme="minorHAnsi"/>
            <w:color w:val="39A5DC"/>
            <w:sz w:val="22"/>
            <w:shd w:val="clear" w:color="auto" w:fill="FFFFFF"/>
          </w:rPr>
          <w:t>org.springframework.data:spring-data-rest-webmvc</w:t>
        </w:r>
      </w:hyperlink>
    </w:p>
    <w:p w14:paraId="32CF55F7" w14:textId="749312D7" w:rsidR="00F933DC" w:rsidRPr="00C637AB" w:rsidRDefault="005C1019" w:rsidP="00C637AB">
      <w:pPr>
        <w:pStyle w:val="ListParagraph"/>
        <w:numPr>
          <w:ilvl w:val="1"/>
          <w:numId w:val="1"/>
        </w:numPr>
        <w:suppressAutoHyphens/>
        <w:spacing w:after="0" w:line="240" w:lineRule="auto"/>
        <w:rPr>
          <w:rFonts w:cstheme="minorHAnsi"/>
          <w:sz w:val="22"/>
        </w:rPr>
      </w:pPr>
      <w:hyperlink r:id="rId15" w:history="1">
        <w:r w:rsidRPr="00C637AB">
          <w:rPr>
            <w:rStyle w:val="Hyperlink"/>
            <w:rFonts w:cstheme="minorHAnsi"/>
            <w:color w:val="4B45A1"/>
            <w:sz w:val="22"/>
            <w:shd w:val="clear" w:color="auto" w:fill="FFFFFF"/>
          </w:rPr>
          <w:t>CVE-2017-8046</w:t>
        </w:r>
      </w:hyperlink>
      <w:r w:rsidR="00F41D59" w:rsidRPr="00C637AB">
        <w:rPr>
          <w:rFonts w:cstheme="minorHAnsi"/>
          <w:sz w:val="22"/>
        </w:rPr>
        <w:t xml:space="preserve"> – </w:t>
      </w:r>
      <w:r w:rsidR="00C637AB">
        <w:rPr>
          <w:rFonts w:cstheme="minorHAnsi"/>
          <w:sz w:val="22"/>
        </w:rPr>
        <w:t xml:space="preserve">(Direct) </w:t>
      </w:r>
      <w:r w:rsidR="00F41D59" w:rsidRPr="00C637AB">
        <w:rPr>
          <w:rFonts w:cstheme="minorHAnsi"/>
          <w:sz w:val="22"/>
        </w:rPr>
        <w:t>Allows arbitrary Java code to be executed</w:t>
      </w:r>
      <w:r w:rsidR="00BB2E90" w:rsidRPr="00C637AB">
        <w:rPr>
          <w:rFonts w:cstheme="minorHAnsi"/>
          <w:sz w:val="22"/>
        </w:rPr>
        <w:t xml:space="preserve"> due to how spring uses its own expression language</w:t>
      </w:r>
    </w:p>
    <w:p w14:paraId="33F0E96A" w14:textId="62D88E83" w:rsidR="00BB2E90" w:rsidRPr="00C637AB" w:rsidRDefault="00423C8A" w:rsidP="00C637AB">
      <w:pPr>
        <w:pStyle w:val="ListParagraph"/>
        <w:numPr>
          <w:ilvl w:val="2"/>
          <w:numId w:val="1"/>
        </w:numPr>
        <w:suppressAutoHyphens/>
        <w:spacing w:after="0" w:line="240" w:lineRule="auto"/>
        <w:rPr>
          <w:rFonts w:cstheme="minorHAnsi"/>
          <w:sz w:val="22"/>
        </w:rPr>
      </w:pPr>
      <w:hyperlink r:id="rId16" w:history="1">
        <w:r w:rsidRPr="00C637AB">
          <w:rPr>
            <w:rStyle w:val="Hyperlink"/>
            <w:rFonts w:cstheme="minorHAnsi"/>
            <w:color w:val="4B45A1"/>
            <w:sz w:val="22"/>
            <w:shd w:val="clear" w:color="auto" w:fill="FFFFFF"/>
          </w:rPr>
          <w:t>CVE-2020-25649</w:t>
        </w:r>
      </w:hyperlink>
      <w:r w:rsidRPr="00C637AB">
        <w:rPr>
          <w:rFonts w:cstheme="minorHAnsi"/>
          <w:sz w:val="22"/>
        </w:rPr>
        <w:t xml:space="preserve"> </w:t>
      </w:r>
      <w:r w:rsidR="00BF3532" w:rsidRPr="00C637AB">
        <w:rPr>
          <w:rFonts w:cstheme="minorHAnsi"/>
          <w:sz w:val="22"/>
        </w:rPr>
        <w:t>–</w:t>
      </w:r>
      <w:r w:rsidRPr="00C637AB">
        <w:rPr>
          <w:rFonts w:cstheme="minorHAnsi"/>
          <w:sz w:val="22"/>
        </w:rPr>
        <w:t xml:space="preserve"> </w:t>
      </w:r>
      <w:r w:rsidR="00BF3532" w:rsidRPr="00C637AB">
        <w:rPr>
          <w:rFonts w:cstheme="minorHAnsi"/>
          <w:sz w:val="22"/>
        </w:rPr>
        <w:t xml:space="preserve">(Transitive) </w:t>
      </w:r>
      <w:r w:rsidR="00A125BB" w:rsidRPr="00C637AB">
        <w:rPr>
          <w:rFonts w:cstheme="minorHAnsi"/>
          <w:sz w:val="22"/>
        </w:rPr>
        <w:t xml:space="preserve">Jackson Data Processor </w:t>
      </w:r>
      <w:r w:rsidR="00B551F5" w:rsidRPr="00C637AB">
        <w:rPr>
          <w:rFonts w:cstheme="minorHAnsi"/>
          <w:sz w:val="22"/>
        </w:rPr>
        <w:t>is a library that is vulnerable to an XXE injection attack that can give an attacker access to internal data or files</w:t>
      </w:r>
    </w:p>
    <w:p w14:paraId="28E031E0" w14:textId="2C5C4EC1" w:rsidR="00B551F5" w:rsidRPr="00DA6492" w:rsidRDefault="00DA6492" w:rsidP="00B551F5">
      <w:pPr>
        <w:pStyle w:val="ListParagraph"/>
        <w:numPr>
          <w:ilvl w:val="0"/>
          <w:numId w:val="1"/>
        </w:numPr>
        <w:suppressAutoHyphens/>
        <w:spacing w:after="0" w:line="240" w:lineRule="auto"/>
        <w:rPr>
          <w:rFonts w:cstheme="minorHAnsi"/>
          <w:sz w:val="22"/>
        </w:rPr>
      </w:pPr>
      <w:hyperlink r:id="rId17" w:tgtFrame="_blank" w:history="1">
        <w:r>
          <w:rPr>
            <w:rStyle w:val="Hyperlink"/>
            <w:rFonts w:ascii="Open Sans" w:hAnsi="Open Sans" w:cs="Open Sans"/>
            <w:color w:val="39A5DC"/>
            <w:sz w:val="18"/>
            <w:szCs w:val="18"/>
            <w:shd w:val="clear" w:color="auto" w:fill="FFFFFF"/>
          </w:rPr>
          <w:t>org.spr</w:t>
        </w:r>
        <w:r>
          <w:rPr>
            <w:rStyle w:val="Hyperlink"/>
            <w:rFonts w:ascii="Open Sans" w:hAnsi="Open Sans" w:cs="Open Sans"/>
            <w:color w:val="39A5DC"/>
            <w:sz w:val="18"/>
            <w:szCs w:val="18"/>
            <w:shd w:val="clear" w:color="auto" w:fill="FFFFFF"/>
          </w:rPr>
          <w:t>ingframework.boot:spring-boot-starter-web</w:t>
        </w:r>
      </w:hyperlink>
    </w:p>
    <w:p w14:paraId="6C460DF0" w14:textId="6A0C968F" w:rsidR="00DA6492" w:rsidRPr="002E78E2" w:rsidRDefault="00DA6492" w:rsidP="00DA6492">
      <w:pPr>
        <w:pStyle w:val="ListParagraph"/>
        <w:numPr>
          <w:ilvl w:val="1"/>
          <w:numId w:val="1"/>
        </w:numPr>
        <w:suppressAutoHyphens/>
        <w:spacing w:after="0" w:line="240" w:lineRule="auto"/>
        <w:rPr>
          <w:rFonts w:cstheme="minorHAnsi"/>
          <w:sz w:val="22"/>
        </w:rPr>
      </w:pPr>
      <w:r w:rsidRPr="002E78E2">
        <w:rPr>
          <w:sz w:val="22"/>
        </w:rPr>
        <w:t>No direct vulnerabilities</w:t>
      </w:r>
    </w:p>
    <w:p w14:paraId="7FF8DB9E" w14:textId="0DCCDB84" w:rsidR="00DA6492" w:rsidRPr="002E78E2" w:rsidRDefault="00395CBF" w:rsidP="00DA6492">
      <w:pPr>
        <w:pStyle w:val="ListParagraph"/>
        <w:numPr>
          <w:ilvl w:val="2"/>
          <w:numId w:val="1"/>
        </w:numPr>
        <w:suppressAutoHyphens/>
        <w:spacing w:after="0" w:line="240" w:lineRule="auto"/>
        <w:rPr>
          <w:rFonts w:cstheme="minorHAnsi"/>
          <w:sz w:val="22"/>
        </w:rPr>
      </w:pPr>
      <w:hyperlink r:id="rId18" w:history="1">
        <w:r w:rsidRPr="002E78E2">
          <w:rPr>
            <w:rStyle w:val="Hyperlink"/>
            <w:rFonts w:ascii="Calibri" w:hAnsi="Calibri" w:cs="Calibri"/>
            <w:color w:val="4B45A1"/>
            <w:sz w:val="22"/>
            <w:shd w:val="clear" w:color="auto" w:fill="FFFFFF"/>
          </w:rPr>
          <w:t>CVE-2021-25329</w:t>
        </w:r>
      </w:hyperlink>
      <w:r w:rsidRPr="002E78E2">
        <w:rPr>
          <w:sz w:val="22"/>
        </w:rPr>
        <w:t xml:space="preserve"> </w:t>
      </w:r>
      <w:r w:rsidR="004A1F89" w:rsidRPr="002E78E2">
        <w:rPr>
          <w:sz w:val="22"/>
        </w:rPr>
        <w:t>–</w:t>
      </w:r>
      <w:r w:rsidRPr="002E78E2">
        <w:rPr>
          <w:sz w:val="22"/>
        </w:rPr>
        <w:t xml:space="preserve"> </w:t>
      </w:r>
      <w:r w:rsidR="002E78E2" w:rsidRPr="00C637AB">
        <w:rPr>
          <w:rFonts w:cstheme="minorHAnsi"/>
          <w:sz w:val="22"/>
        </w:rPr>
        <w:t>(</w:t>
      </w:r>
      <w:r w:rsidR="002E78E2" w:rsidRPr="00C637AB">
        <w:rPr>
          <w:rFonts w:cstheme="minorHAnsi"/>
          <w:sz w:val="22"/>
        </w:rPr>
        <w:t xml:space="preserve">Transitive) </w:t>
      </w:r>
      <w:r w:rsidR="002E78E2">
        <w:rPr>
          <w:rFonts w:cstheme="minorHAnsi"/>
          <w:sz w:val="22"/>
        </w:rPr>
        <w:t>Gives</w:t>
      </w:r>
      <w:r w:rsidR="004A1F89" w:rsidRPr="002E78E2">
        <w:rPr>
          <w:sz w:val="22"/>
        </w:rPr>
        <w:t xml:space="preserve"> an attacker access to file contents and name</w:t>
      </w:r>
      <w:r w:rsidR="00FD0343" w:rsidRPr="002E78E2">
        <w:rPr>
          <w:sz w:val="22"/>
        </w:rPr>
        <w:t xml:space="preserve"> under certain configurations</w:t>
      </w:r>
    </w:p>
    <w:p w14:paraId="774EDCC6" w14:textId="22947BA4" w:rsidR="00FD0343" w:rsidRPr="002E78E2" w:rsidRDefault="00356F26" w:rsidP="00DA6492">
      <w:pPr>
        <w:pStyle w:val="ListParagraph"/>
        <w:numPr>
          <w:ilvl w:val="2"/>
          <w:numId w:val="1"/>
        </w:numPr>
        <w:suppressAutoHyphens/>
        <w:spacing w:after="0" w:line="240" w:lineRule="auto"/>
        <w:rPr>
          <w:rFonts w:cstheme="minorHAnsi"/>
          <w:sz w:val="22"/>
        </w:rPr>
      </w:pPr>
      <w:hyperlink r:id="rId19" w:history="1">
        <w:r w:rsidRPr="002E78E2">
          <w:rPr>
            <w:rStyle w:val="Hyperlink"/>
            <w:rFonts w:ascii="Calibri" w:hAnsi="Calibri" w:cs="Calibri"/>
            <w:color w:val="4B45A1"/>
            <w:sz w:val="22"/>
            <w:shd w:val="clear" w:color="auto" w:fill="FFFFFF"/>
          </w:rPr>
          <w:t>CVE-2020-5421</w:t>
        </w:r>
      </w:hyperlink>
      <w:r w:rsidRPr="002E78E2">
        <w:rPr>
          <w:sz w:val="22"/>
        </w:rPr>
        <w:t xml:space="preserve"> –</w:t>
      </w:r>
      <w:r w:rsidR="002E78E2">
        <w:rPr>
          <w:sz w:val="22"/>
        </w:rPr>
        <w:t xml:space="preserve"> </w:t>
      </w:r>
      <w:r w:rsidR="002E78E2" w:rsidRPr="00C637AB">
        <w:rPr>
          <w:rFonts w:cstheme="minorHAnsi"/>
          <w:sz w:val="22"/>
        </w:rPr>
        <w:t>(</w:t>
      </w:r>
      <w:r w:rsidR="002E78E2" w:rsidRPr="00C637AB">
        <w:rPr>
          <w:rFonts w:cstheme="minorHAnsi"/>
          <w:sz w:val="22"/>
        </w:rPr>
        <w:t xml:space="preserve">Transitive) </w:t>
      </w:r>
      <w:r w:rsidR="002E78E2" w:rsidRPr="002E78E2">
        <w:rPr>
          <w:sz w:val="22"/>
        </w:rPr>
        <w:t>Can</w:t>
      </w:r>
      <w:r w:rsidRPr="002E78E2">
        <w:rPr>
          <w:sz w:val="22"/>
        </w:rPr>
        <w:t xml:space="preserve"> bypass certain file protections previously patched via a jsessionid parameter</w:t>
      </w:r>
    </w:p>
    <w:p w14:paraId="1ECCB620" w14:textId="5CABFBFE" w:rsidR="00356F26" w:rsidRPr="002E78E2" w:rsidRDefault="00BA69E3" w:rsidP="00DA6492">
      <w:pPr>
        <w:pStyle w:val="ListParagraph"/>
        <w:numPr>
          <w:ilvl w:val="2"/>
          <w:numId w:val="1"/>
        </w:numPr>
        <w:suppressAutoHyphens/>
        <w:spacing w:after="0" w:line="240" w:lineRule="auto"/>
        <w:rPr>
          <w:rFonts w:cstheme="minorHAnsi"/>
          <w:sz w:val="22"/>
        </w:rPr>
      </w:pPr>
      <w:hyperlink r:id="rId20" w:history="1">
        <w:r w:rsidRPr="002E78E2">
          <w:rPr>
            <w:rStyle w:val="Hyperlink"/>
            <w:rFonts w:ascii="Calibri" w:hAnsi="Calibri" w:cs="Calibri"/>
            <w:color w:val="4B45A1"/>
            <w:sz w:val="22"/>
            <w:shd w:val="clear" w:color="auto" w:fill="FFFFFF"/>
          </w:rPr>
          <w:t>CVE-2020-10693</w:t>
        </w:r>
      </w:hyperlink>
      <w:r w:rsidRPr="002E78E2">
        <w:rPr>
          <w:sz w:val="22"/>
        </w:rPr>
        <w:t xml:space="preserve"> </w:t>
      </w:r>
      <w:r w:rsidR="002D21BC" w:rsidRPr="002E78E2">
        <w:rPr>
          <w:sz w:val="22"/>
        </w:rPr>
        <w:t>–</w:t>
      </w:r>
      <w:r w:rsidRPr="002E78E2">
        <w:rPr>
          <w:sz w:val="22"/>
        </w:rPr>
        <w:t xml:space="preserve"> </w:t>
      </w:r>
      <w:r w:rsidR="002E78E2" w:rsidRPr="00C637AB">
        <w:rPr>
          <w:rFonts w:cstheme="minorHAnsi"/>
          <w:sz w:val="22"/>
        </w:rPr>
        <w:t>(</w:t>
      </w:r>
      <w:r w:rsidR="002E78E2" w:rsidRPr="00C637AB">
        <w:rPr>
          <w:rFonts w:cstheme="minorHAnsi"/>
          <w:sz w:val="22"/>
        </w:rPr>
        <w:t xml:space="preserve">Transitive) </w:t>
      </w:r>
      <w:r w:rsidR="002E78E2">
        <w:rPr>
          <w:rFonts w:cstheme="minorHAnsi"/>
          <w:sz w:val="22"/>
        </w:rPr>
        <w:t>Attackers</w:t>
      </w:r>
      <w:r w:rsidR="002D21BC" w:rsidRPr="002E78E2">
        <w:rPr>
          <w:sz w:val="22"/>
        </w:rPr>
        <w:t xml:space="preserve"> can utilize flaw in hibernate-validator library to bypass input validation</w:t>
      </w:r>
    </w:p>
    <w:p w14:paraId="0D5C9B3D" w14:textId="7581AC31" w:rsidR="002D21BC" w:rsidRPr="002E78E2" w:rsidRDefault="00CD4078" w:rsidP="00DA6492">
      <w:pPr>
        <w:pStyle w:val="ListParagraph"/>
        <w:numPr>
          <w:ilvl w:val="2"/>
          <w:numId w:val="1"/>
        </w:numPr>
        <w:suppressAutoHyphens/>
        <w:spacing w:after="0" w:line="240" w:lineRule="auto"/>
        <w:rPr>
          <w:rFonts w:cstheme="minorHAnsi"/>
          <w:sz w:val="22"/>
        </w:rPr>
      </w:pPr>
      <w:hyperlink r:id="rId21" w:history="1">
        <w:r w:rsidRPr="002E78E2">
          <w:rPr>
            <w:rStyle w:val="Hyperlink"/>
            <w:rFonts w:ascii="Calibri" w:hAnsi="Calibri" w:cs="Calibri"/>
            <w:color w:val="4B45A1"/>
            <w:sz w:val="22"/>
            <w:shd w:val="clear" w:color="auto" w:fill="FFFFFF"/>
          </w:rPr>
          <w:t>CVE-2017-18640</w:t>
        </w:r>
      </w:hyperlink>
      <w:r w:rsidRPr="002E78E2">
        <w:rPr>
          <w:sz w:val="22"/>
        </w:rPr>
        <w:t xml:space="preserve"> – </w:t>
      </w:r>
      <w:r w:rsidR="002E78E2" w:rsidRPr="00C637AB">
        <w:rPr>
          <w:rFonts w:cstheme="minorHAnsi"/>
          <w:sz w:val="22"/>
        </w:rPr>
        <w:t>(</w:t>
      </w:r>
      <w:r w:rsidR="002E78E2" w:rsidRPr="00C637AB">
        <w:rPr>
          <w:rFonts w:cstheme="minorHAnsi"/>
          <w:sz w:val="22"/>
        </w:rPr>
        <w:t xml:space="preserve">Transitive) </w:t>
      </w:r>
      <w:r w:rsidR="002E78E2">
        <w:rPr>
          <w:rFonts w:cstheme="minorHAnsi"/>
          <w:sz w:val="22"/>
        </w:rPr>
        <w:t>YAML</w:t>
      </w:r>
      <w:r w:rsidRPr="002E78E2">
        <w:rPr>
          <w:sz w:val="22"/>
        </w:rPr>
        <w:t xml:space="preserve"> parser and emitter for java </w:t>
      </w:r>
      <w:r w:rsidR="002E78E2" w:rsidRPr="002E78E2">
        <w:rPr>
          <w:sz w:val="22"/>
        </w:rPr>
        <w:t>open to DoS attacks</w:t>
      </w:r>
    </w:p>
    <w:p w14:paraId="2C811B8D" w14:textId="77777777" w:rsidR="00DB0788" w:rsidRPr="004113A7" w:rsidRDefault="00DB0788" w:rsidP="004113A7">
      <w:pPr>
        <w:pStyle w:val="ListParagraph"/>
        <w:suppressAutoHyphens/>
        <w:spacing w:after="0" w:line="240" w:lineRule="auto"/>
        <w:rPr>
          <w:rFonts w:cstheme="minorHAnsi"/>
          <w:sz w:val="22"/>
        </w:rPr>
      </w:pP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Interpret Results</w:t>
      </w:r>
    </w:p>
    <w:p w14:paraId="5767C9A7" w14:textId="77777777" w:rsidR="000B7919" w:rsidRPr="004113A7" w:rsidRDefault="000B7919" w:rsidP="004113A7">
      <w:pPr>
        <w:spacing w:after="0" w:line="240" w:lineRule="auto"/>
        <w:rPr>
          <w:sz w:val="22"/>
        </w:rPr>
      </w:pPr>
    </w:p>
    <w:p w14:paraId="71DE936E" w14:textId="617994DC" w:rsidR="003E706A" w:rsidRDefault="00B56D25" w:rsidP="004113A7">
      <w:pPr>
        <w:pStyle w:val="ListParagraph"/>
        <w:numPr>
          <w:ilvl w:val="0"/>
          <w:numId w:val="2"/>
        </w:numPr>
        <w:suppressAutoHyphens/>
        <w:spacing w:after="0" w:line="240" w:lineRule="auto"/>
        <w:rPr>
          <w:rFonts w:cstheme="minorHAnsi"/>
          <w:sz w:val="22"/>
        </w:rPr>
      </w:pPr>
      <w:r>
        <w:rPr>
          <w:rFonts w:cstheme="minorHAnsi"/>
          <w:sz w:val="22"/>
        </w:rPr>
        <w:t xml:space="preserve">This dependency check shows the importance of keeping </w:t>
      </w:r>
      <w:r w:rsidR="00A200ED">
        <w:rPr>
          <w:rFonts w:cstheme="minorHAnsi"/>
          <w:sz w:val="22"/>
        </w:rPr>
        <w:t xml:space="preserve">our dependencies updated. This is the first line of defense against </w:t>
      </w:r>
      <w:r w:rsidR="00C414AC">
        <w:rPr>
          <w:rFonts w:cstheme="minorHAnsi"/>
          <w:sz w:val="22"/>
        </w:rPr>
        <w:t>vulnerabilities</w:t>
      </w:r>
      <w:r w:rsidR="006854E3">
        <w:rPr>
          <w:rFonts w:cstheme="minorHAnsi"/>
          <w:sz w:val="22"/>
        </w:rPr>
        <w:t xml:space="preserve">. </w:t>
      </w:r>
      <w:r w:rsidR="005B5007">
        <w:rPr>
          <w:rFonts w:cstheme="minorHAnsi"/>
          <w:sz w:val="22"/>
        </w:rPr>
        <w:t xml:space="preserve">Most of the dependencies in this project are very outdated and </w:t>
      </w:r>
      <w:r w:rsidR="005B3710">
        <w:rPr>
          <w:rFonts w:cstheme="minorHAnsi"/>
          <w:sz w:val="22"/>
        </w:rPr>
        <w:t xml:space="preserve">these problems have already been addressed in later releases. </w:t>
      </w:r>
      <w:r w:rsidR="006854E3">
        <w:rPr>
          <w:rFonts w:cstheme="minorHAnsi"/>
          <w:sz w:val="22"/>
        </w:rPr>
        <w:t xml:space="preserve">This </w:t>
      </w:r>
      <w:r w:rsidR="00B94E39">
        <w:rPr>
          <w:rFonts w:cstheme="minorHAnsi"/>
          <w:sz w:val="22"/>
        </w:rPr>
        <w:t>is not</w:t>
      </w:r>
      <w:r w:rsidR="006854E3">
        <w:rPr>
          <w:rFonts w:cstheme="minorHAnsi"/>
          <w:sz w:val="22"/>
        </w:rPr>
        <w:t xml:space="preserve"> always the solutio</w:t>
      </w:r>
      <w:r w:rsidR="00FA25AA">
        <w:rPr>
          <w:rFonts w:cstheme="minorHAnsi"/>
          <w:sz w:val="22"/>
        </w:rPr>
        <w:t xml:space="preserve">n, however. For example, CVE-2017-18640 mentions that the maintainer </w:t>
      </w:r>
      <w:r w:rsidR="002B1311">
        <w:rPr>
          <w:rFonts w:cstheme="minorHAnsi"/>
          <w:sz w:val="22"/>
        </w:rPr>
        <w:t xml:space="preserve">acknowledges the vulnerability but does not believe that it should be addressed by the parser, but instead </w:t>
      </w:r>
      <w:r w:rsidR="00B94E39">
        <w:rPr>
          <w:rFonts w:cstheme="minorHAnsi"/>
          <w:sz w:val="22"/>
        </w:rPr>
        <w:t>by addressing the input the parser receives.</w:t>
      </w:r>
    </w:p>
    <w:p w14:paraId="1050B48F" w14:textId="331790E2" w:rsidR="005B3710" w:rsidRPr="004113A7" w:rsidRDefault="005B3710" w:rsidP="004113A7">
      <w:pPr>
        <w:pStyle w:val="ListParagraph"/>
        <w:numPr>
          <w:ilvl w:val="0"/>
          <w:numId w:val="2"/>
        </w:numPr>
        <w:suppressAutoHyphens/>
        <w:spacing w:after="0" w:line="240" w:lineRule="auto"/>
        <w:rPr>
          <w:rFonts w:cstheme="minorHAnsi"/>
          <w:sz w:val="22"/>
        </w:rPr>
      </w:pPr>
      <w:r>
        <w:rPr>
          <w:rFonts w:cstheme="minorHAnsi"/>
          <w:sz w:val="22"/>
        </w:rPr>
        <w:t xml:space="preserve">False positives </w:t>
      </w:r>
      <w:r w:rsidR="00D1429E">
        <w:rPr>
          <w:rFonts w:cstheme="minorHAnsi"/>
          <w:sz w:val="22"/>
        </w:rPr>
        <w:t xml:space="preserve">should be filtered from the tool because this tool should be evidence based. Anyone can report an issue with the dependency, but the integrity of this system comes from multiple users reporting the same problem. A system like this needs to </w:t>
      </w:r>
      <w:r w:rsidR="00192D02">
        <w:rPr>
          <w:rFonts w:cstheme="minorHAnsi"/>
          <w:sz w:val="22"/>
        </w:rPr>
        <w:t>have integrity, otherwise it could be manipulated and programs would be left vulnerable.</w:t>
      </w:r>
    </w:p>
    <w:sectPr w:rsidR="005B3710" w:rsidRPr="004113A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A915" w14:textId="77777777" w:rsidR="00765C17" w:rsidRDefault="00765C17" w:rsidP="0035598A">
      <w:pPr>
        <w:spacing w:after="0" w:line="240" w:lineRule="auto"/>
      </w:pPr>
      <w:r>
        <w:separator/>
      </w:r>
    </w:p>
  </w:endnote>
  <w:endnote w:type="continuationSeparator" w:id="0">
    <w:p w14:paraId="6A3DE719" w14:textId="77777777" w:rsidR="00765C17" w:rsidRDefault="00765C17"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81F7" w14:textId="77777777" w:rsidR="00765C17" w:rsidRDefault="00765C17" w:rsidP="0035598A">
      <w:pPr>
        <w:spacing w:after="0" w:line="240" w:lineRule="auto"/>
      </w:pPr>
      <w:r>
        <w:separator/>
      </w:r>
    </w:p>
  </w:footnote>
  <w:footnote w:type="continuationSeparator" w:id="0">
    <w:p w14:paraId="4F00723C" w14:textId="77777777" w:rsidR="00765C17" w:rsidRDefault="00765C17"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138C1"/>
    <w:multiLevelType w:val="hybridMultilevel"/>
    <w:tmpl w:val="E8C21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B01B7B"/>
    <w:multiLevelType w:val="hybridMultilevel"/>
    <w:tmpl w:val="00FC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B7919"/>
    <w:rsid w:val="0012770D"/>
    <w:rsid w:val="00192D02"/>
    <w:rsid w:val="001E78E4"/>
    <w:rsid w:val="002B1311"/>
    <w:rsid w:val="002D21BC"/>
    <w:rsid w:val="002E78E2"/>
    <w:rsid w:val="0035598A"/>
    <w:rsid w:val="00356F26"/>
    <w:rsid w:val="00395CBF"/>
    <w:rsid w:val="003E706A"/>
    <w:rsid w:val="004113A7"/>
    <w:rsid w:val="00423C8A"/>
    <w:rsid w:val="004A1F89"/>
    <w:rsid w:val="004B49A4"/>
    <w:rsid w:val="00510C3F"/>
    <w:rsid w:val="00514B4A"/>
    <w:rsid w:val="00577157"/>
    <w:rsid w:val="005B3710"/>
    <w:rsid w:val="005B5007"/>
    <w:rsid w:val="005C0980"/>
    <w:rsid w:val="005C1019"/>
    <w:rsid w:val="00644BC1"/>
    <w:rsid w:val="006854E3"/>
    <w:rsid w:val="006A51DF"/>
    <w:rsid w:val="00765C17"/>
    <w:rsid w:val="008A0434"/>
    <w:rsid w:val="00951BF8"/>
    <w:rsid w:val="00973CB0"/>
    <w:rsid w:val="009755C1"/>
    <w:rsid w:val="009A01C2"/>
    <w:rsid w:val="00A11B04"/>
    <w:rsid w:val="00A125BB"/>
    <w:rsid w:val="00A200ED"/>
    <w:rsid w:val="00A306E7"/>
    <w:rsid w:val="00B019B2"/>
    <w:rsid w:val="00B12165"/>
    <w:rsid w:val="00B12257"/>
    <w:rsid w:val="00B551F5"/>
    <w:rsid w:val="00B56D25"/>
    <w:rsid w:val="00B94E39"/>
    <w:rsid w:val="00BA69E3"/>
    <w:rsid w:val="00BB2E90"/>
    <w:rsid w:val="00BF3532"/>
    <w:rsid w:val="00C414AC"/>
    <w:rsid w:val="00C637AB"/>
    <w:rsid w:val="00CD4078"/>
    <w:rsid w:val="00D1429E"/>
    <w:rsid w:val="00DA6492"/>
    <w:rsid w:val="00DB0788"/>
    <w:rsid w:val="00E61DA4"/>
    <w:rsid w:val="00F41D59"/>
    <w:rsid w:val="00F773E6"/>
    <w:rsid w:val="00F933DC"/>
    <w:rsid w:val="00F96F5D"/>
    <w:rsid w:val="00FA25AA"/>
    <w:rsid w:val="00FD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character" w:styleId="Hyperlink">
    <w:name w:val="Hyperlink"/>
    <w:basedOn w:val="DefaultParagraphFont"/>
    <w:uiPriority w:val="99"/>
    <w:semiHidden/>
    <w:unhideWhenUsed/>
    <w:rsid w:val="005C1019"/>
    <w:rPr>
      <w:color w:val="0000FF"/>
      <w:u w:val="single"/>
    </w:rPr>
  </w:style>
  <w:style w:type="character" w:styleId="FollowedHyperlink">
    <w:name w:val="FollowedHyperlink"/>
    <w:basedOn w:val="DefaultParagraphFont"/>
    <w:uiPriority w:val="99"/>
    <w:semiHidden/>
    <w:unhideWhenUsed/>
    <w:rsid w:val="00DA6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nyk.io/vuln/maven:org.springframework.data%3Aspring-data-rest-webmvc?utm_medium=Partner&amp;utm_source=RedHat&amp;utm_campaign=Code-Ready-Analytics-2020&amp;utm_content=vuln/maven:org.springframework.data%3Aspring-data-rest-webmvc" TargetMode="External"/><Relationship Id="rId18" Type="http://schemas.openxmlformats.org/officeDocument/2006/relationships/hyperlink" Target="https://cve.mitre.org/cgi-bin/cvename.cgi?name=CVE-2021-25329" TargetMode="External"/><Relationship Id="rId3" Type="http://schemas.openxmlformats.org/officeDocument/2006/relationships/customXml" Target="../customXml/item3.xml"/><Relationship Id="rId21" Type="http://schemas.openxmlformats.org/officeDocument/2006/relationships/hyperlink" Target="https://cve.mitre.org/cgi-bin/cvename.cgi?name=CVE-2017-1864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snyk.io/vuln/maven:org.springframework.boot%3Aspring-boot-starter-web?utm_medium=Partner&amp;utm_source=RedHat&amp;utm_campaign=Code-Ready-Analytics-2020&amp;utm_content=vuln/maven:org.springframework.boot%3Aspring-boot-starter-we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ve.mitre.org/cgi-bin/cvename.cgi?name=CVE-2020-25649" TargetMode="External"/><Relationship Id="rId20" Type="http://schemas.openxmlformats.org/officeDocument/2006/relationships/hyperlink" Target="https://cve.mitre.org/cgi-bin/cvename.cgi?name=CVE-2020-106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ve.mitre.org/cgi-bin/cvename.cgi?name=CVE-2017-804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cve.mitre.org/cgi-bin/cvename.cgi?name=CVE-2020-54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nyk.io/vuln/maven:org.springframework.data%3Aspring-data-rest-webmvc?utm_medium=Partner&amp;utm_source=RedHat&amp;utm_campaign=Code-Ready-Analytics-2020&amp;utm_content=vuln/maven:org.springframework.data%3Aspring-data-rest-webmv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38</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Faught, Danny</cp:lastModifiedBy>
  <cp:revision>38</cp:revision>
  <dcterms:created xsi:type="dcterms:W3CDTF">2020-02-27T19:27:00Z</dcterms:created>
  <dcterms:modified xsi:type="dcterms:W3CDTF">2021-05-15T15:18:00Z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