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291C" w14:textId="77777777" w:rsidR="00DF30D0" w:rsidRDefault="00DF30D0">
      <w:pPr>
        <w:spacing w:after="2400"/>
        <w:rPr>
          <w:rFonts w:hint="eastAsia"/>
        </w:rPr>
      </w:pPr>
    </w:p>
    <w:p w14:paraId="68C6F0B6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b/>
          <w:bCs/>
          <w:color w:val="1E3C72"/>
          <w:sz w:val="52"/>
          <w:szCs w:val="52"/>
        </w:rPr>
        <w:t>水泥配比计算系统</w:t>
      </w:r>
    </w:p>
    <w:p w14:paraId="330D5248" w14:textId="1E665C7D" w:rsidR="00DF30D0" w:rsidRDefault="000E3EB1">
      <w:pPr>
        <w:spacing w:after="300"/>
        <w:jc w:val="center"/>
        <w:rPr>
          <w:rFonts w:hint="eastAsia"/>
        </w:rPr>
      </w:pPr>
      <w:r>
        <w:rPr>
          <w:rFonts w:hint="eastAsia"/>
          <w:b/>
          <w:bCs/>
          <w:color w:val="2A5298"/>
          <w:sz w:val="44"/>
          <w:szCs w:val="44"/>
        </w:rPr>
        <w:t>签发工具</w:t>
      </w:r>
      <w:r>
        <w:rPr>
          <w:b/>
          <w:bCs/>
          <w:color w:val="2A5298"/>
          <w:sz w:val="44"/>
          <w:szCs w:val="44"/>
        </w:rPr>
        <w:t>操作说明书</w:t>
      </w:r>
    </w:p>
    <w:p w14:paraId="211A57AB" w14:textId="77777777" w:rsidR="00DF30D0" w:rsidRDefault="00000000">
      <w:pPr>
        <w:spacing w:after="400"/>
        <w:jc w:val="center"/>
        <w:rPr>
          <w:rFonts w:hint="eastAsia"/>
        </w:rPr>
      </w:pPr>
      <w:r>
        <w:rPr>
          <w:color w:val="888888"/>
        </w:rPr>
        <w:t>V3 — 全功能详尽版</w:t>
      </w:r>
    </w:p>
    <w:p w14:paraId="0AA207DA" w14:textId="77777777" w:rsidR="00DF30D0" w:rsidRDefault="00DF30D0">
      <w:pPr>
        <w:spacing w:after="1200"/>
        <w:rPr>
          <w:rFonts w:hint="eastAsia"/>
        </w:rPr>
      </w:pPr>
    </w:p>
    <w:p w14:paraId="0513E9AD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888888"/>
          <w:sz w:val="24"/>
          <w:szCs w:val="24"/>
        </w:rPr>
        <w:t>CRRC · Wind Tower Concrete Platform</w:t>
      </w:r>
    </w:p>
    <w:p w14:paraId="67F83D27" w14:textId="77777777" w:rsidR="00DF30D0" w:rsidRDefault="00000000">
      <w:pPr>
        <w:spacing w:after="1600"/>
        <w:jc w:val="center"/>
        <w:rPr>
          <w:rFonts w:hint="eastAsia"/>
        </w:rPr>
      </w:pPr>
      <w:r>
        <w:rPr>
          <w:color w:val="888888"/>
        </w:rPr>
        <w:t>中国中车风电混塔用高 / 超高性能混凝土配合比设计系统</w:t>
      </w:r>
    </w:p>
    <w:p w14:paraId="394F00EC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AAAAAA"/>
          <w:sz w:val="20"/>
          <w:szCs w:val="20"/>
        </w:rPr>
        <w:t>文档版本：2026-07-07</w:t>
      </w:r>
    </w:p>
    <w:p w14:paraId="26E32BF6" w14:textId="77777777" w:rsidR="00DF30D0" w:rsidRDefault="00000000">
      <w:pPr>
        <w:spacing w:before="60" w:after="60"/>
        <w:jc w:val="center"/>
        <w:rPr>
          <w:rFonts w:hint="eastAsia"/>
        </w:rPr>
      </w:pPr>
      <w:r>
        <w:rPr>
          <w:color w:val="AAAAAA"/>
          <w:sz w:val="20"/>
          <w:szCs w:val="20"/>
        </w:rPr>
        <w:t>生成日期：2026/7/7</w:t>
      </w:r>
    </w:p>
    <w:p w14:paraId="741A481E" w14:textId="77777777" w:rsidR="00DF30D0" w:rsidRDefault="00000000">
      <w:pPr>
        <w:rPr>
          <w:rFonts w:hint="eastAsia"/>
        </w:rPr>
      </w:pPr>
      <w:r>
        <w:br w:type="page"/>
      </w:r>
    </w:p>
    <w:p w14:paraId="2F4D993E" w14:textId="4343E523" w:rsidR="00DF30D0" w:rsidRDefault="00000000">
      <w:pPr>
        <w:pStyle w:val="1"/>
        <w:rPr>
          <w:rFonts w:hint="eastAsia"/>
        </w:rPr>
      </w:pPr>
      <w:bookmarkStart w:id="0" w:name="_Toc234437275"/>
      <w:r>
        <w:lastRenderedPageBreak/>
        <w:t xml:space="preserve">水泥配比计算系统 —— </w:t>
      </w:r>
      <w:r w:rsidR="009C29C1">
        <w:rPr>
          <w:rFonts w:hint="eastAsia"/>
        </w:rPr>
        <w:t>授权签发工具</w:t>
      </w:r>
      <w:r>
        <w:t>操作说明书</w:t>
      </w:r>
      <w:bookmarkEnd w:id="0"/>
    </w:p>
    <w:p w14:paraId="114E3D13" w14:textId="1F1FDC58" w:rsidR="00DF30D0" w:rsidRDefault="00000000" w:rsidP="008B7BAB">
      <w:pPr>
        <w:pStyle w:val="2"/>
        <w:spacing w:before="360"/>
        <w:rPr>
          <w:rFonts w:hint="eastAsia"/>
          <w:b w:val="0"/>
          <w:bCs w:val="0"/>
          <w:color w:val="auto"/>
          <w:sz w:val="22"/>
          <w:szCs w:val="22"/>
        </w:rPr>
      </w:pPr>
      <w:bookmarkStart w:id="1" w:name="_Toc234437276"/>
      <w:r>
        <w:t>目录</w:t>
      </w:r>
      <w:bookmarkEnd w:id="1"/>
    </w:p>
    <w:sdt>
      <w:sdtPr>
        <w:rPr>
          <w:rFonts w:ascii="微软雅黑" w:eastAsia="微软雅黑" w:hAnsi="微软雅黑" w:cs="微软雅黑"/>
          <w:color w:val="auto"/>
          <w:sz w:val="22"/>
          <w:szCs w:val="22"/>
          <w:lang w:val="zh-CN"/>
        </w:rPr>
        <w:id w:val="9643135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898DB7" w14:textId="750ED12C" w:rsidR="00E91E85" w:rsidRDefault="00E91E85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42AE4E3" w14:textId="1E6D6609" w:rsidR="00717082" w:rsidRDefault="00E91E8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37275" w:history="1">
            <w:r w:rsidR="00717082" w:rsidRPr="00944AFD">
              <w:rPr>
                <w:rStyle w:val="a5"/>
                <w:noProof/>
              </w:rPr>
              <w:t>水泥配比计算系统 —— 授权签发工具操作说明书</w:t>
            </w:r>
            <w:r w:rsidR="00717082">
              <w:rPr>
                <w:rFonts w:hint="eastAsia"/>
                <w:noProof/>
                <w:webHidden/>
              </w:rPr>
              <w:tab/>
            </w:r>
            <w:r w:rsidR="00717082">
              <w:rPr>
                <w:rFonts w:hint="eastAsia"/>
                <w:noProof/>
                <w:webHidden/>
              </w:rPr>
              <w:fldChar w:fldCharType="begin"/>
            </w:r>
            <w:r w:rsidR="00717082">
              <w:rPr>
                <w:rFonts w:hint="eastAsia"/>
                <w:noProof/>
                <w:webHidden/>
              </w:rPr>
              <w:instrText xml:space="preserve"> </w:instrText>
            </w:r>
            <w:r w:rsidR="00717082">
              <w:rPr>
                <w:noProof/>
                <w:webHidden/>
              </w:rPr>
              <w:instrText>PAGEREF _Toc234437275 \h</w:instrText>
            </w:r>
            <w:r w:rsidR="00717082">
              <w:rPr>
                <w:rFonts w:hint="eastAsia"/>
                <w:noProof/>
                <w:webHidden/>
              </w:rPr>
              <w:instrText xml:space="preserve"> </w:instrText>
            </w:r>
            <w:r w:rsidR="00717082">
              <w:rPr>
                <w:rFonts w:hint="eastAsia"/>
                <w:noProof/>
                <w:webHidden/>
              </w:rPr>
            </w:r>
            <w:r w:rsidR="00717082">
              <w:rPr>
                <w:rFonts w:hint="eastAsia"/>
                <w:noProof/>
                <w:webHidden/>
              </w:rPr>
              <w:fldChar w:fldCharType="separate"/>
            </w:r>
            <w:r w:rsidR="00717082">
              <w:rPr>
                <w:rFonts w:hint="eastAsia"/>
                <w:noProof/>
                <w:webHidden/>
              </w:rPr>
              <w:t>2</w:t>
            </w:r>
            <w:r w:rsidR="0071708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BAE41" w14:textId="47C5FCFB" w:rsidR="00717082" w:rsidRDefault="00717082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437276" w:history="1">
            <w:r w:rsidRPr="00944AFD">
              <w:rPr>
                <w:rStyle w:val="a5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_Toc234437276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8F2FE" w14:textId="0332B2DD" w:rsidR="00717082" w:rsidRDefault="00717082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437277" w:history="1">
            <w:r w:rsidRPr="00944AFD">
              <w:rPr>
                <w:rStyle w:val="a5"/>
                <w:noProof/>
              </w:rPr>
              <w:t>1. 工具描述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_Toc234437277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ECC05" w14:textId="07E14470" w:rsidR="00717082" w:rsidRDefault="00717082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34437278" w:history="1">
            <w:r w:rsidRPr="00944AFD">
              <w:rPr>
                <w:rStyle w:val="a5"/>
                <w:noProof/>
              </w:rPr>
              <w:t>2. 激活离线客户端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_Toc234437278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5DF1C" w14:textId="04B5BC2E" w:rsidR="008B7BAB" w:rsidRDefault="00E91E85" w:rsidP="00E91E8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189B994" w14:textId="433C2BE4" w:rsidR="00DF30D0" w:rsidRDefault="00000000">
      <w:pPr>
        <w:pStyle w:val="2"/>
        <w:spacing w:before="360"/>
        <w:rPr>
          <w:rFonts w:hint="eastAsia"/>
        </w:rPr>
      </w:pPr>
      <w:bookmarkStart w:id="2" w:name="_Toc234437277"/>
      <w:r>
        <w:t xml:space="preserve">1. </w:t>
      </w:r>
      <w:r w:rsidR="007908F6">
        <w:rPr>
          <w:rFonts w:hint="eastAsia"/>
        </w:rPr>
        <w:t>工具描述</w:t>
      </w:r>
      <w:bookmarkEnd w:id="2"/>
    </w:p>
    <w:p w14:paraId="275C317D" w14:textId="4970FAC2" w:rsidR="004C0089" w:rsidRDefault="00E52A30" w:rsidP="00650E24">
      <w:pPr>
        <w:spacing w:before="60" w:after="60"/>
        <w:rPr>
          <w:rFonts w:hint="eastAsia"/>
        </w:rPr>
      </w:pPr>
      <w:r>
        <w:rPr>
          <w:rFonts w:hint="eastAsia"/>
        </w:rPr>
        <w:t>由于</w:t>
      </w:r>
      <w:r w:rsidR="00A95DA9">
        <w:rPr>
          <w:rFonts w:hint="eastAsia"/>
        </w:rPr>
        <w:t>离线客户端由于具有传播性，</w:t>
      </w:r>
      <w:r w:rsidR="000B3C95">
        <w:rPr>
          <w:rFonts w:hint="eastAsia"/>
        </w:rPr>
        <w:t>因此增加授权校验功能</w:t>
      </w:r>
      <w:r w:rsidR="003626D2">
        <w:rPr>
          <w:rFonts w:hint="eastAsia"/>
        </w:rPr>
        <w:t>。</w:t>
      </w:r>
      <w:r w:rsidR="00EE1E8C">
        <w:rPr>
          <w:rFonts w:hint="eastAsia"/>
        </w:rPr>
        <w:t>此</w:t>
      </w:r>
      <w:r w:rsidR="00792001">
        <w:rPr>
          <w:rFonts w:hint="eastAsia"/>
        </w:rPr>
        <w:t>授权工具用于水泥配比计算系统离线客户端激活码签发。</w:t>
      </w:r>
    </w:p>
    <w:p w14:paraId="1FDFC1E9" w14:textId="2A2633EC" w:rsidR="00687A4B" w:rsidRDefault="001A17A6" w:rsidP="00687A4B">
      <w:pPr>
        <w:pStyle w:val="2"/>
        <w:spacing w:before="360"/>
        <w:rPr>
          <w:rFonts w:hint="eastAsia"/>
        </w:rPr>
      </w:pPr>
      <w:bookmarkStart w:id="3" w:name="_Toc234437278"/>
      <w:r>
        <w:rPr>
          <w:rFonts w:hint="eastAsia"/>
        </w:rPr>
        <w:t>2</w:t>
      </w:r>
      <w:r w:rsidR="00687A4B">
        <w:t xml:space="preserve">. </w:t>
      </w:r>
      <w:r w:rsidR="00876022">
        <w:rPr>
          <w:rFonts w:hint="eastAsia"/>
        </w:rPr>
        <w:t>登录</w:t>
      </w:r>
      <w:bookmarkEnd w:id="3"/>
      <w:r w:rsidR="00B71F5A">
        <w:rPr>
          <w:rFonts w:hint="eastAsia"/>
        </w:rPr>
        <w:t>授权签发工具</w:t>
      </w:r>
    </w:p>
    <w:p w14:paraId="5B810DAB" w14:textId="11525BDF" w:rsidR="00C742D7" w:rsidRDefault="00C8453C" w:rsidP="00C8453C">
      <w:pPr>
        <w:rPr>
          <w:rFonts w:hint="eastAsia"/>
        </w:rPr>
      </w:pPr>
      <w:r>
        <w:tab/>
      </w:r>
      <w:r w:rsidR="0006684B">
        <w:rPr>
          <w:rFonts w:hint="eastAsia"/>
        </w:rPr>
        <w:t>加密口令适用于</w:t>
      </w:r>
      <w:r w:rsidR="001B4A43">
        <w:rPr>
          <w:rFonts w:hint="eastAsia"/>
        </w:rPr>
        <w:t>进入授权客户端的密码，由管理员第一次打开授权客户端时进行输入，后续进入授权客户端需要此口令。</w:t>
      </w:r>
    </w:p>
    <w:p w14:paraId="1DF0B44F" w14:textId="388E1A47" w:rsidR="001B4A43" w:rsidRDefault="001B4A43" w:rsidP="007C6B1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92E66B" wp14:editId="249E5B6F">
            <wp:extent cx="2685714" cy="1323810"/>
            <wp:effectExtent l="0" t="0" r="635" b="0"/>
            <wp:docPr id="38822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0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BA4E" w14:textId="77777777" w:rsidR="001B77A5" w:rsidRDefault="001B77A5" w:rsidP="00216A2D">
      <w:pPr>
        <w:rPr>
          <w:rFonts w:hint="eastAsia"/>
        </w:rPr>
      </w:pPr>
    </w:p>
    <w:p w14:paraId="49C80F40" w14:textId="7B422F39" w:rsidR="00216A2D" w:rsidRDefault="005619E1" w:rsidP="005619E1">
      <w:pPr>
        <w:pStyle w:val="2"/>
        <w:rPr>
          <w:rFonts w:hint="eastAsia"/>
        </w:rPr>
      </w:pPr>
      <w:r>
        <w:rPr>
          <w:rFonts w:hint="eastAsia"/>
        </w:rPr>
        <w:t>3</w:t>
      </w:r>
      <w:r w:rsidR="00886546">
        <w:rPr>
          <w:rFonts w:hint="eastAsia"/>
        </w:rPr>
        <w:t>.</w:t>
      </w:r>
      <w:r w:rsidR="00663FB0">
        <w:rPr>
          <w:rFonts w:hint="eastAsia"/>
        </w:rPr>
        <w:t xml:space="preserve"> </w:t>
      </w:r>
      <w:r w:rsidR="007C5BA9">
        <w:rPr>
          <w:rFonts w:hint="eastAsia"/>
        </w:rPr>
        <w:t>使用流程</w:t>
      </w:r>
    </w:p>
    <w:p w14:paraId="282F41D6" w14:textId="7E565AB6" w:rsidR="007C5BA9" w:rsidRDefault="00435C0B" w:rsidP="00650E24">
      <w:pPr>
        <w:spacing w:before="60" w:after="60"/>
        <w:rPr>
          <w:rFonts w:hint="eastAsia"/>
        </w:rPr>
      </w:pPr>
      <w:r>
        <w:tab/>
      </w:r>
      <w:r w:rsidR="00F53DF8">
        <w:rPr>
          <w:rFonts w:hint="eastAsia"/>
        </w:rPr>
        <w:t>进入软件主页面之后，管理员将用户提交的设备指纹填入授权客户端的设备指纹输入框内，并填写有效天数之后点击签发授权码，即可对当前设备指纹生成授权码</w:t>
      </w:r>
      <w:r w:rsidR="000A5028">
        <w:rPr>
          <w:rFonts w:hint="eastAsia"/>
        </w:rPr>
        <w:t>。</w:t>
      </w:r>
      <w:r w:rsidR="00354B54">
        <w:rPr>
          <w:rFonts w:hint="eastAsia"/>
        </w:rPr>
        <w:t>将授权码发送给用户，</w:t>
      </w:r>
      <w:r w:rsidR="00F547B5">
        <w:rPr>
          <w:rFonts w:hint="eastAsia"/>
        </w:rPr>
        <w:t>用户填入授权码即可激活离线客户端。</w:t>
      </w:r>
    </w:p>
    <w:p w14:paraId="2F99BC6B" w14:textId="3CD7208F" w:rsidR="008F1EBE" w:rsidRDefault="008F1EBE" w:rsidP="00650E24">
      <w:pPr>
        <w:spacing w:before="60" w:after="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08F4E7" wp14:editId="515ED56B">
            <wp:extent cx="5731510" cy="3343275"/>
            <wp:effectExtent l="0" t="0" r="2540" b="9525"/>
            <wp:docPr id="14904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5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2EA3" w14:textId="5FDF66B4" w:rsidR="003D0950" w:rsidRDefault="00FA106C" w:rsidP="00650E24">
      <w:pPr>
        <w:spacing w:before="60" w:after="60"/>
      </w:pPr>
      <w:r>
        <w:rPr>
          <w:noProof/>
        </w:rPr>
        <w:drawing>
          <wp:inline distT="0" distB="0" distL="0" distR="0" wp14:anchorId="431387CF" wp14:editId="4416A9B0">
            <wp:extent cx="5731510" cy="3011805"/>
            <wp:effectExtent l="0" t="0" r="2540" b="0"/>
            <wp:docPr id="1067893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3EC52" wp14:editId="010C28E5">
            <wp:extent cx="5731510" cy="3011805"/>
            <wp:effectExtent l="0" t="0" r="2540" b="0"/>
            <wp:docPr id="573788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88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7A1A" w14:textId="419E4AB3" w:rsidR="00220A21" w:rsidRDefault="00220A21" w:rsidP="00807F83">
      <w:pPr>
        <w:pStyle w:val="2"/>
      </w:pPr>
      <w:r>
        <w:rPr>
          <w:rFonts w:hint="eastAsia"/>
        </w:rPr>
        <w:t>4.</w:t>
      </w:r>
      <w:r w:rsidR="003C0A58">
        <w:rPr>
          <w:rFonts w:hint="eastAsia"/>
        </w:rPr>
        <w:t xml:space="preserve"> </w:t>
      </w:r>
      <w:r w:rsidR="00D86E54">
        <w:rPr>
          <w:rFonts w:hint="eastAsia"/>
        </w:rPr>
        <w:t>用户信息管理</w:t>
      </w:r>
    </w:p>
    <w:p w14:paraId="2D52468B" w14:textId="6495D877" w:rsidR="00807F83" w:rsidRDefault="006C0497" w:rsidP="005B00D1">
      <w:r>
        <w:tab/>
      </w:r>
      <w:r w:rsidR="00AF2843">
        <w:rPr>
          <w:rFonts w:hint="eastAsia"/>
        </w:rPr>
        <w:t>管理员可对已签发的用户信息进行管理，</w:t>
      </w:r>
      <w:r w:rsidR="001F4377">
        <w:rPr>
          <w:rFonts w:hint="eastAsia"/>
        </w:rPr>
        <w:t>填写用户的姓名、联系方式等信息</w:t>
      </w:r>
      <w:r w:rsidR="00454A6D">
        <w:rPr>
          <w:rFonts w:hint="eastAsia"/>
        </w:rPr>
        <w:t>，</w:t>
      </w:r>
      <w:r w:rsidR="000D234F">
        <w:rPr>
          <w:rFonts w:hint="eastAsia"/>
        </w:rPr>
        <w:t>用来做信息记录</w:t>
      </w:r>
      <w:r w:rsidR="00592095">
        <w:rPr>
          <w:rFonts w:hint="eastAsia"/>
        </w:rPr>
        <w:t>工作。</w:t>
      </w:r>
    </w:p>
    <w:p w14:paraId="6FC7CC17" w14:textId="6935DC54" w:rsidR="00BF5B8C" w:rsidRPr="00715188" w:rsidRDefault="00BF5B8C" w:rsidP="005B00D1">
      <w:pPr>
        <w:rPr>
          <w:rFonts w:hint="eastAsia"/>
        </w:rPr>
      </w:pPr>
      <w:r>
        <w:rPr>
          <w:noProof/>
        </w:rPr>
        <w:drawing>
          <wp:inline distT="0" distB="0" distL="0" distR="0" wp14:anchorId="52527275" wp14:editId="0934C676">
            <wp:extent cx="5731510" cy="3343275"/>
            <wp:effectExtent l="0" t="0" r="2540" b="9525"/>
            <wp:docPr id="1031199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9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B8C" w:rsidRPr="0071518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3E91" w14:textId="77777777" w:rsidR="008E69AA" w:rsidRDefault="008E69AA">
      <w:pPr>
        <w:rPr>
          <w:rFonts w:hint="eastAsia"/>
        </w:rPr>
      </w:pPr>
      <w:r>
        <w:separator/>
      </w:r>
    </w:p>
  </w:endnote>
  <w:endnote w:type="continuationSeparator" w:id="0">
    <w:p w14:paraId="033B5227" w14:textId="77777777" w:rsidR="008E69AA" w:rsidRDefault="008E69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4918" w14:textId="77777777" w:rsidR="00DF30D0" w:rsidRDefault="00000000">
    <w:pPr>
      <w:pBdr>
        <w:top w:val="single" w:sz="2" w:space="1" w:color="CCCCCC"/>
      </w:pBdr>
      <w:jc w:val="center"/>
      <w:rPr>
        <w:rFonts w:hint="eastAsia"/>
      </w:rPr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8B7BAB">
      <w:rPr>
        <w:rFonts w:hint="eastAsia"/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FA111" w14:textId="77777777" w:rsidR="008E69AA" w:rsidRDefault="008E69AA">
      <w:pPr>
        <w:rPr>
          <w:rFonts w:hint="eastAsia"/>
        </w:rPr>
      </w:pPr>
      <w:r>
        <w:separator/>
      </w:r>
    </w:p>
  </w:footnote>
  <w:footnote w:type="continuationSeparator" w:id="0">
    <w:p w14:paraId="33D8AB3C" w14:textId="77777777" w:rsidR="008E69AA" w:rsidRDefault="008E69A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41A7" w14:textId="77777777" w:rsidR="00DF30D0" w:rsidRDefault="00000000">
    <w:pPr>
      <w:pBdr>
        <w:bottom w:val="single" w:sz="4" w:space="1" w:color="2A5298"/>
      </w:pBdr>
      <w:jc w:val="right"/>
      <w:rPr>
        <w:rFonts w:hint="eastAsia"/>
      </w:rPr>
    </w:pPr>
    <w:r>
      <w:rPr>
        <w:color w:val="888888"/>
        <w:sz w:val="16"/>
        <w:szCs w:val="16"/>
      </w:rPr>
      <w:t>水泥配比计算系统 · 软件操作说明书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1F51"/>
    <w:multiLevelType w:val="hybridMultilevel"/>
    <w:tmpl w:val="BDE6B72E"/>
    <w:lvl w:ilvl="0" w:tplc="12B8A01C">
      <w:start w:val="1"/>
      <w:numFmt w:val="bullet"/>
      <w:lvlText w:val="●"/>
      <w:lvlJc w:val="left"/>
      <w:pPr>
        <w:ind w:left="720" w:hanging="360"/>
      </w:pPr>
    </w:lvl>
    <w:lvl w:ilvl="1" w:tplc="BB321178">
      <w:start w:val="1"/>
      <w:numFmt w:val="bullet"/>
      <w:lvlText w:val="○"/>
      <w:lvlJc w:val="left"/>
      <w:pPr>
        <w:ind w:left="1440" w:hanging="360"/>
      </w:pPr>
    </w:lvl>
    <w:lvl w:ilvl="2" w:tplc="9F9ED766">
      <w:start w:val="1"/>
      <w:numFmt w:val="bullet"/>
      <w:lvlText w:val="■"/>
      <w:lvlJc w:val="left"/>
      <w:pPr>
        <w:ind w:left="2160" w:hanging="360"/>
      </w:pPr>
    </w:lvl>
    <w:lvl w:ilvl="3" w:tplc="E63C1048">
      <w:start w:val="1"/>
      <w:numFmt w:val="bullet"/>
      <w:lvlText w:val="●"/>
      <w:lvlJc w:val="left"/>
      <w:pPr>
        <w:ind w:left="2880" w:hanging="360"/>
      </w:pPr>
    </w:lvl>
    <w:lvl w:ilvl="4" w:tplc="EBACE862">
      <w:start w:val="1"/>
      <w:numFmt w:val="bullet"/>
      <w:lvlText w:val="○"/>
      <w:lvlJc w:val="left"/>
      <w:pPr>
        <w:ind w:left="3600" w:hanging="360"/>
      </w:pPr>
    </w:lvl>
    <w:lvl w:ilvl="5" w:tplc="88127C2A">
      <w:start w:val="1"/>
      <w:numFmt w:val="bullet"/>
      <w:lvlText w:val="■"/>
      <w:lvlJc w:val="left"/>
      <w:pPr>
        <w:ind w:left="4320" w:hanging="360"/>
      </w:pPr>
    </w:lvl>
    <w:lvl w:ilvl="6" w:tplc="DD9C68E8">
      <w:start w:val="1"/>
      <w:numFmt w:val="bullet"/>
      <w:lvlText w:val="●"/>
      <w:lvlJc w:val="left"/>
      <w:pPr>
        <w:ind w:left="5040" w:hanging="360"/>
      </w:pPr>
    </w:lvl>
    <w:lvl w:ilvl="7" w:tplc="20ACB726">
      <w:start w:val="1"/>
      <w:numFmt w:val="bullet"/>
      <w:lvlText w:val="●"/>
      <w:lvlJc w:val="left"/>
      <w:pPr>
        <w:ind w:left="5760" w:hanging="360"/>
      </w:pPr>
    </w:lvl>
    <w:lvl w:ilvl="8" w:tplc="9ABCBBCC">
      <w:start w:val="1"/>
      <w:numFmt w:val="bullet"/>
      <w:lvlText w:val="●"/>
      <w:lvlJc w:val="left"/>
      <w:pPr>
        <w:ind w:left="6480" w:hanging="360"/>
      </w:pPr>
    </w:lvl>
  </w:abstractNum>
  <w:num w:numId="1" w16cid:durableId="1771704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D0"/>
    <w:rsid w:val="0006684B"/>
    <w:rsid w:val="000A1B49"/>
    <w:rsid w:val="000A5028"/>
    <w:rsid w:val="000B3C95"/>
    <w:rsid w:val="000D234F"/>
    <w:rsid w:val="000E3EB1"/>
    <w:rsid w:val="00116092"/>
    <w:rsid w:val="00177810"/>
    <w:rsid w:val="00192DBC"/>
    <w:rsid w:val="001A17A6"/>
    <w:rsid w:val="001B4A43"/>
    <w:rsid w:val="001B77A5"/>
    <w:rsid w:val="001F4377"/>
    <w:rsid w:val="001F6353"/>
    <w:rsid w:val="00216A2D"/>
    <w:rsid w:val="00220A21"/>
    <w:rsid w:val="00223E2C"/>
    <w:rsid w:val="00252D8C"/>
    <w:rsid w:val="002561AA"/>
    <w:rsid w:val="002758EC"/>
    <w:rsid w:val="002C18A5"/>
    <w:rsid w:val="002E055B"/>
    <w:rsid w:val="002E4A2E"/>
    <w:rsid w:val="00325685"/>
    <w:rsid w:val="00340289"/>
    <w:rsid w:val="00354B54"/>
    <w:rsid w:val="003626D2"/>
    <w:rsid w:val="003A126B"/>
    <w:rsid w:val="003C0A58"/>
    <w:rsid w:val="003D0950"/>
    <w:rsid w:val="0040431F"/>
    <w:rsid w:val="004108AA"/>
    <w:rsid w:val="00434E8A"/>
    <w:rsid w:val="00435C0B"/>
    <w:rsid w:val="00435C0D"/>
    <w:rsid w:val="00454A6D"/>
    <w:rsid w:val="004817B8"/>
    <w:rsid w:val="0048720C"/>
    <w:rsid w:val="004C0089"/>
    <w:rsid w:val="004D3383"/>
    <w:rsid w:val="00502EA6"/>
    <w:rsid w:val="005151AE"/>
    <w:rsid w:val="0052688D"/>
    <w:rsid w:val="005619E1"/>
    <w:rsid w:val="005677BC"/>
    <w:rsid w:val="00592095"/>
    <w:rsid w:val="005B00D1"/>
    <w:rsid w:val="005C446E"/>
    <w:rsid w:val="005C4576"/>
    <w:rsid w:val="005D0FDD"/>
    <w:rsid w:val="005E6536"/>
    <w:rsid w:val="00615E98"/>
    <w:rsid w:val="00650E24"/>
    <w:rsid w:val="0065589D"/>
    <w:rsid w:val="00663FB0"/>
    <w:rsid w:val="00687A4B"/>
    <w:rsid w:val="006C0497"/>
    <w:rsid w:val="006F790D"/>
    <w:rsid w:val="00715188"/>
    <w:rsid w:val="00717082"/>
    <w:rsid w:val="00740FA7"/>
    <w:rsid w:val="007855A7"/>
    <w:rsid w:val="007908F6"/>
    <w:rsid w:val="00791B1C"/>
    <w:rsid w:val="00792001"/>
    <w:rsid w:val="007C5BA9"/>
    <w:rsid w:val="007C6B11"/>
    <w:rsid w:val="007D0FBC"/>
    <w:rsid w:val="00804EDD"/>
    <w:rsid w:val="00807F83"/>
    <w:rsid w:val="008138AB"/>
    <w:rsid w:val="00842432"/>
    <w:rsid w:val="00842CD8"/>
    <w:rsid w:val="00876022"/>
    <w:rsid w:val="00886546"/>
    <w:rsid w:val="008B7BAB"/>
    <w:rsid w:val="008E69AA"/>
    <w:rsid w:val="008F1EBE"/>
    <w:rsid w:val="0091149C"/>
    <w:rsid w:val="00972C9F"/>
    <w:rsid w:val="009C29C1"/>
    <w:rsid w:val="009E129D"/>
    <w:rsid w:val="009F10BA"/>
    <w:rsid w:val="00A3376B"/>
    <w:rsid w:val="00A37E82"/>
    <w:rsid w:val="00A95DA9"/>
    <w:rsid w:val="00AA32AF"/>
    <w:rsid w:val="00AE030D"/>
    <w:rsid w:val="00AF2843"/>
    <w:rsid w:val="00B15BF6"/>
    <w:rsid w:val="00B47F7E"/>
    <w:rsid w:val="00B62841"/>
    <w:rsid w:val="00B71F5A"/>
    <w:rsid w:val="00B75592"/>
    <w:rsid w:val="00BE4543"/>
    <w:rsid w:val="00BF5B8C"/>
    <w:rsid w:val="00C53FBC"/>
    <w:rsid w:val="00C611C6"/>
    <w:rsid w:val="00C742D7"/>
    <w:rsid w:val="00C8049A"/>
    <w:rsid w:val="00C8453C"/>
    <w:rsid w:val="00CA6672"/>
    <w:rsid w:val="00D86E54"/>
    <w:rsid w:val="00D97C9D"/>
    <w:rsid w:val="00DC2927"/>
    <w:rsid w:val="00DC49C3"/>
    <w:rsid w:val="00DF30D0"/>
    <w:rsid w:val="00E52A30"/>
    <w:rsid w:val="00E91E85"/>
    <w:rsid w:val="00E97DB7"/>
    <w:rsid w:val="00EB30E3"/>
    <w:rsid w:val="00EB35D0"/>
    <w:rsid w:val="00ED2E39"/>
    <w:rsid w:val="00EE1E8C"/>
    <w:rsid w:val="00EF2D60"/>
    <w:rsid w:val="00EF3DB7"/>
    <w:rsid w:val="00F25AAA"/>
    <w:rsid w:val="00F4592F"/>
    <w:rsid w:val="00F53DF8"/>
    <w:rsid w:val="00F547B5"/>
    <w:rsid w:val="00F64604"/>
    <w:rsid w:val="00F906DA"/>
    <w:rsid w:val="00FA106C"/>
    <w:rsid w:val="00FB0293"/>
    <w:rsid w:val="00FB1B50"/>
    <w:rsid w:val="00FE0439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7E17"/>
  <w15:docId w15:val="{B5313353-9B1D-4526-B803-B1E5B9EE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E3C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A5298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E91E8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1E85"/>
  </w:style>
  <w:style w:type="paragraph" w:styleId="TOC2">
    <w:name w:val="toc 2"/>
    <w:basedOn w:val="a"/>
    <w:next w:val="a"/>
    <w:autoRedefine/>
    <w:uiPriority w:val="39"/>
    <w:unhideWhenUsed/>
    <w:rsid w:val="00E91E8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1E8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F24E6-4B2D-408B-878B-0BBD619F6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步 漫</cp:lastModifiedBy>
  <cp:revision>119</cp:revision>
  <dcterms:created xsi:type="dcterms:W3CDTF">2026-07-07T09:11:00Z</dcterms:created>
  <dcterms:modified xsi:type="dcterms:W3CDTF">2026-07-08T13:12:00Z</dcterms:modified>
</cp:coreProperties>
</file>