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Amazon EC2用户使用手册</w:t>
      </w:r>
    </w:p>
    <w:p>
      <w:pPr>
        <w:pStyle w:val="2"/>
        <w:spacing w:before="320" w:after="120" w:line="288" w:lineRule="auto"/>
        <w:ind w:left="0"/>
        <w:jc w:val="left"/>
        <w:outlineLvl w:val="1"/>
      </w:pPr>
      <w:bookmarkStart w:name="heading_0" w:id="0"/>
      <w:r>
        <w:rPr>
          <w:rFonts w:eastAsia="等线" w:ascii="Arial" w:cs="Arial" w:hAnsi="Arial"/>
          <w:b w:val="true"/>
          <w:sz w:val="32"/>
        </w:rPr>
        <w:t>产品介绍</w:t>
      </w:r>
      <w:bookmarkEnd w:id="0"/>
    </w:p>
    <w:p>
      <w:pPr>
        <w:pStyle w:val="3"/>
        <w:spacing w:before="300" w:after="120" w:line="288" w:lineRule="auto"/>
        <w:ind w:left="0"/>
        <w:jc w:val="left"/>
        <w:outlineLvl w:val="2"/>
      </w:pPr>
      <w:bookmarkStart w:name="heading_1" w:id="1"/>
      <w:r>
        <w:rPr>
          <w:rFonts w:eastAsia="等线" w:ascii="Arial" w:cs="Arial" w:hAnsi="Arial"/>
          <w:b w:val="true"/>
          <w:sz w:val="30"/>
        </w:rPr>
        <w:t>什么是Amazon EC2</w:t>
      </w:r>
      <w:bookmarkEnd w:id="1"/>
    </w:p>
    <w:p>
      <w:pPr>
        <w:spacing w:before="120" w:after="120" w:line="288" w:lineRule="auto"/>
        <w:ind w:left="0"/>
        <w:jc w:val="left"/>
      </w:pPr>
      <w:r>
        <w:rPr>
          <w:rFonts w:eastAsia="等线" w:ascii="Arial" w:cs="Arial" w:hAnsi="Arial"/>
          <w:sz w:val="22"/>
        </w:rPr>
        <w:t>Amazon Elastic Compute Cloud（EC2）是亚马逊云科技（AWS）提供的安全、可弹性伸缩的云端计算服务。它允许用户在云端快速启动和管理虚拟机实例（称为“EC2实例”），这些实例具备高度灵活性、可扩展性且完全可控，能满足各种应用程序和工作负载的多样化需求，为企业和开发者提供了便捷高效的云端计算资源。</w:t>
      </w:r>
    </w:p>
    <w:p>
      <w:pPr>
        <w:pStyle w:val="3"/>
        <w:spacing w:before="300" w:after="120" w:line="288" w:lineRule="auto"/>
        <w:ind w:left="0"/>
        <w:jc w:val="left"/>
        <w:outlineLvl w:val="2"/>
      </w:pPr>
      <w:bookmarkStart w:name="heading_2" w:id="2"/>
      <w:r>
        <w:rPr>
          <w:rFonts w:eastAsia="等线" w:ascii="Arial" w:cs="Arial" w:hAnsi="Arial"/>
          <w:b w:val="true"/>
          <w:sz w:val="30"/>
        </w:rPr>
        <w:t>产品核心价值</w:t>
      </w:r>
      <w:bookmarkEnd w:id="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875"/>
        <w:gridCol w:w="6405"/>
      </w:tblGrid>
      <w:tr>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产品核心价值</w:t>
            </w:r>
          </w:p>
        </w:tc>
        <w:tc>
          <w:tcPr>
            <w:tcW w:w="6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具体说明</w:t>
            </w:r>
          </w:p>
        </w:tc>
      </w:tr>
      <w:tr>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稳定可靠高可用</w:t>
            </w:r>
          </w:p>
        </w:tc>
        <w:tc>
          <w:tcPr>
            <w:tcW w:w="6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来自弗若斯特沙利文在《云服务韧性取决于什么？》调研中看到AWS机器在各大云提供商中区域内云服务终端风险等级最低，说明其稳定性高。</w:t>
            </w:r>
          </w:p>
        </w:tc>
      </w:tr>
      <w:tr>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服务稳定性</w:t>
            </w:r>
          </w:p>
        </w:tc>
        <w:tc>
          <w:tcPr>
            <w:tcW w:w="6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亚马逊云科技在研究周期内的整体故障时长低于其他云提供商整体故障时长平均值的1/5。</w:t>
            </w:r>
          </w:p>
        </w:tc>
      </w:tr>
      <w:tr>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全球骨干网</w:t>
            </w:r>
          </w:p>
        </w:tc>
        <w:tc>
          <w:tcPr>
            <w:tcW w:w="6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安全性：数据传输通过Amazon骨干网，不会经过互联网。骨干网数据传输流量默认加密。</w:t>
            </w:r>
          </w:p>
          <w:p>
            <w:pPr>
              <w:spacing w:before="120" w:after="120" w:line="288" w:lineRule="auto"/>
              <w:ind w:left="0"/>
              <w:jc w:val="left"/>
            </w:pPr>
            <w:r>
              <w:rPr>
                <w:rFonts w:eastAsia="等线" w:ascii="Arial" w:cs="Arial" w:hAnsi="Arial"/>
                <w:sz w:val="22"/>
              </w:rPr>
              <w:t>高可用性：骨干网由多条400GbE冗余线路组成。物理设备高可用的设计。</w:t>
            </w:r>
          </w:p>
          <w:p>
            <w:pPr>
              <w:spacing w:before="120" w:after="120" w:line="288" w:lineRule="auto"/>
              <w:ind w:left="0"/>
              <w:jc w:val="left"/>
            </w:pPr>
            <w:r>
              <w:rPr>
                <w:rFonts w:eastAsia="等线" w:ascii="Arial" w:cs="Arial" w:hAnsi="Arial"/>
                <w:sz w:val="22"/>
              </w:rPr>
              <w:t>高可靠性：根据网络状态实时调优。</w:t>
            </w:r>
          </w:p>
          <w:p>
            <w:pPr>
              <w:spacing w:before="120" w:after="120" w:line="288" w:lineRule="auto"/>
              <w:ind w:left="0"/>
              <w:jc w:val="left"/>
            </w:pPr>
            <w:r>
              <w:rPr>
                <w:rFonts w:eastAsia="等线" w:ascii="Arial" w:cs="Arial" w:hAnsi="Arial"/>
                <w:sz w:val="22"/>
              </w:rPr>
              <w:t>就近接入：全球边缘站点多，客户可以就近接入PoP点，经由Amazon骨干网入云。</w:t>
            </w:r>
          </w:p>
        </w:tc>
      </w:tr>
      <w:tr>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弹性伸缩优势</w:t>
            </w:r>
          </w:p>
        </w:tc>
        <w:tc>
          <w:tcPr>
            <w:tcW w:w="6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秒级启动实例，快速响应业务需求。</w:t>
            </w:r>
          </w:p>
        </w:tc>
      </w:tr>
      <w:tr>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全球部署优势</w:t>
            </w:r>
          </w:p>
        </w:tc>
        <w:tc>
          <w:tcPr>
            <w:tcW w:w="6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覆盖全球30+地理区域，构建广泛服务网络；</w:t>
            </w:r>
          </w:p>
          <w:p>
            <w:pPr>
              <w:spacing w:before="120" w:after="120" w:line="288" w:lineRule="auto"/>
              <w:ind w:left="0"/>
              <w:jc w:val="left"/>
            </w:pPr>
            <w:r>
              <w:rPr>
                <w:rFonts w:eastAsia="等线" w:ascii="Arial" w:cs="Arial" w:hAnsi="Arial"/>
                <w:sz w:val="22"/>
              </w:rPr>
              <w:t>支持就近部署，大幅降低网络延迟；</w:t>
            </w:r>
          </w:p>
          <w:p>
            <w:pPr>
              <w:spacing w:before="120" w:after="120" w:line="288" w:lineRule="auto"/>
              <w:ind w:left="0"/>
              <w:jc w:val="left"/>
            </w:pPr>
            <w:r>
              <w:rPr>
                <w:rFonts w:eastAsia="等线" w:ascii="Arial" w:cs="Arial" w:hAnsi="Arial"/>
                <w:sz w:val="22"/>
              </w:rPr>
              <w:t>适配全球合规要求，保障业务合法运营。</w:t>
            </w:r>
          </w:p>
        </w:tc>
      </w:tr>
    </w:tbl>
    <w:p>
      <w:pPr>
        <w:pStyle w:val="3"/>
        <w:spacing w:before="300" w:after="120" w:line="288" w:lineRule="auto"/>
        <w:ind w:left="0"/>
        <w:jc w:val="left"/>
        <w:outlineLvl w:val="2"/>
      </w:pPr>
      <w:bookmarkStart w:name="heading_3" w:id="3"/>
      <w:r>
        <w:rPr>
          <w:rFonts w:eastAsia="等线" w:ascii="Arial" w:cs="Arial" w:hAnsi="Arial"/>
          <w:b w:val="true"/>
          <w:sz w:val="30"/>
        </w:rPr>
        <w:t>Amazon EC2产品实例类型特性</w:t>
      </w:r>
      <w:bookmarkEnd w:id="3"/>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005"/>
        <w:gridCol w:w="3195"/>
        <w:gridCol w:w="1365"/>
        <w:gridCol w:w="2730"/>
      </w:tblGrid>
      <w:tr>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实例类型</w:t>
            </w:r>
          </w:p>
        </w:tc>
        <w:tc>
          <w:tcPr>
            <w:tcW w:w="31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核心特性</w:t>
            </w: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适配业务类型</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业务说明</w:t>
            </w:r>
          </w:p>
        </w:tc>
      </w:tr>
      <w:tr>
        <w:tc>
          <w:tcPr>
            <w:tcW w:w="100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通用型实例</w:t>
            </w:r>
          </w:p>
        </w:tc>
        <w:tc>
          <w:tcPr>
            <w:tcW w:w="31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平衡的 CPU、内存与网络资源配比，支持突发性能（可通过 CPU 积分实现短时间性能提升），适用于资源需求均衡且负载波动较小的场景。</w:t>
            </w: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中小型网站/博客</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无需高计算或大内存支撑，日常访问量稳定，突发流量可通过实例的突发性能应对，如企业官网、个人博客、内容展示类网站。</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开发与测试环境</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开发团队搭建代码编译、功能测试、接口调试环境，对资源需求灵活，通用型实例的性价比可降低研发成本。</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轻量级应用服务</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小型 API 服务、轻量数据库（如 MySQL 单机部署）、缓存服务（如 Redis 小规模集群），无需极致性能但需资源均衡。</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办公协作工具</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企业内部的 OA 系统、文档协作平台（如自建 Confluence）、小型 CRM 系统，用户访问量有限且功能需求简单。</w:t>
            </w:r>
          </w:p>
        </w:tc>
      </w:tr>
      <w:tr>
        <w:tc>
          <w:tcPr>
            <w:tcW w:w="100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计算优化型实例</w:t>
            </w:r>
          </w:p>
        </w:tc>
        <w:tc>
          <w:tcPr>
            <w:tcW w:w="31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 CPU 核心占比（CPU / 内存配比高），搭载高性能处理器，适合密集型计算场景，能高效处理并行任务与计算密集型负载。</w:t>
            </w: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批处理作业</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大规模数据处理（如日志分析、数据清洗）、批量渲染（如影视动画渲染、建筑设计效果图渲染），需多 CPU 核心并行运算。</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Web服务器集群</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高并发访问的电商网站（如促销活动期间的商品详情页服务）、内容分发节点，需大量 CPU 资源处理用户请求。</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游戏服务器（轻量型）</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中小型多人在线游戏的服务端，需处理玩家实时操作指令，但对内存需求较低。</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计算密集型应用</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科学计算（如简单的数值模拟）、机器学习训练（小规模模型，如分类算法训练）、实时数据分析（如用户行为实时统计）。</w:t>
            </w:r>
          </w:p>
        </w:tc>
      </w:tr>
      <w:tr>
        <w:tc>
          <w:tcPr>
            <w:tcW w:w="100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内存优化型实例</w:t>
            </w:r>
          </w:p>
        </w:tc>
        <w:tc>
          <w:tcPr>
            <w:tcW w:w="31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超大内存配置（内存容量远高于通用型，部分实例内存可达 TB 级），内存带宽高，支持高效数据读写，适合需将大量数据加载到内存中进行实时处理的场景。</w:t>
            </w: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内存数据库</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Redis、Memcached 等缓存数据库（大规模集群，需缓存海量数据）、MongoDB（文档型数据库，高频次读取场景），需内存快速存取数据以降低延迟。</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大数据分析引擎</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Apache Spark、Hadoop 集群（内存计算模式），需将全量数据集加载到内存中进行实时分析，如用户画像实时构建、实时推荐系统。</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企业级数据库</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Oracle、SQL Server 等关系型数据库（大规模部署，如千万级用户的交易数据存储），需内存支撑高频次查询与事务处理。</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内存密集型应用</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实时数据分析平台（如金融市场实时行情分析）、大规模机器学习推理（预训练模型加载到内存，快速响应预测请求）。</w:t>
            </w:r>
          </w:p>
        </w:tc>
      </w:tr>
      <w:tr>
        <w:tc>
          <w:tcPr>
            <w:tcW w:w="100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存储优化型实例</w:t>
            </w:r>
          </w:p>
        </w:tc>
        <w:tc>
          <w:tcPr>
            <w:tcW w:w="31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搭载高 IOPS（每秒输入输出操作）的本地存储（如 NVMe SSD、HDD），存储容量大，适合需频繁读写大规模数据的场景，兼顾存储性能与容量需求。</w:t>
            </w: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数据仓库</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企业级数据仓库（如 Amazon Redshift 自建部署）、数据湖存储（存储海量结构化 / 非结构化数据），需高效读写历史数据用于分析。</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NoSQL数据库（存储密集型）</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分布式数据库，需存储海量数据且高频次读写，如用户行为日志存储、物联网设备数据存储。</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文件存储服务</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大规模文件共享（如媒体公司的素材库）、备份与恢复系统（需快速读取备份数据进行恢复），如影视公司的视频素材存储、企业的异地备份服务。</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物联网（loT）数据处理</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接收并存储海量物联网设备上传的实时数据（如传感器数据、设备状态数据），需高存储容量与稳定的 IO 性能。</w:t>
            </w:r>
          </w:p>
        </w:tc>
      </w:tr>
      <w:tr>
        <w:tc>
          <w:tcPr>
            <w:tcW w:w="100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高性能计算（HPC）实例</w:t>
            </w:r>
          </w:p>
        </w:tc>
        <w:tc>
          <w:tcPr>
            <w:tcW w:w="31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搭载高性能 GPU 或 CPU（如 NVIDIA A100 GPU、AMD EPYC 处理器），支持高速网络（如Elastic Fabric Adapter，EFA，低延迟互联），可组建大规模集群，适合超大规模计算任务。</w:t>
            </w: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科学与工程模拟</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计算流体动力学（CFD，如飞机气动性能模拟）、分子动力学（如药物分子与靶点结合模拟）、天体物理模拟（如星系演化计算），需超大规模并行计算。</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深度学习训练</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大规模 AI 模型训练（如大语言模型 LLM、计算机视觉模型），GPU 提供强大的浮点运算能力，加速模型训练过程。</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高性能数据分析</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超大规模数据集处理（如全基因组测序数据分析、全球气象数据模拟），需多节点协同计算以缩短处理时间。</w:t>
            </w:r>
          </w:p>
        </w:tc>
      </w:tr>
      <w:tr>
        <w:tc>
          <w:tcPr>
            <w:tcW w:w="1005" w:type="dxa"/>
            <w:vMerge w:val="continue"/>
            <w:tcMar>
              <w:top w:type="dxa" w:w="60"/>
              <w:left w:type="dxa" w:w="120"/>
              <w:bottom w:type="dxa" w:w="30"/>
              <w:right w:type="dxa" w:w="120"/>
            </w:tcMar>
          </w:tcPr>
          <w:p>
            <w:pPr>
              <w:spacing w:before="120" w:after="120" w:line="288" w:lineRule="auto"/>
              <w:ind w:left="0"/>
              <w:jc w:val="left"/>
            </w:pPr>
          </w:p>
        </w:tc>
        <w:tc>
          <w:tcPr>
            <w:tcW w:w="3195" w:type="dxa"/>
            <w:vMerge w:val="continue"/>
            <w:tcMar>
              <w:top w:type="dxa" w:w="60"/>
              <w:left w:type="dxa" w:w="120"/>
              <w:bottom w:type="dxa" w:w="30"/>
              <w:right w:type="dxa" w:w="120"/>
            </w:tcMar>
          </w:tcPr>
          <w:p>
            <w:pPr>
              <w:spacing w:before="120" w:after="120" w:line="288" w:lineRule="auto"/>
              <w:ind w:left="0"/>
              <w:jc w:val="left"/>
            </w:pPr>
          </w:p>
        </w:tc>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高端制造业仿真</w:t>
            </w:r>
          </w:p>
        </w:tc>
        <w:tc>
          <w:tcPr>
            <w:tcW w:w="27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汽车碰撞模拟、航空发动机结构强度分析、芯片设计验证，需高精度计算以确保产品性能与安全性。</w:t>
            </w:r>
          </w:p>
        </w:tc>
      </w:tr>
    </w:tbl>
    <w:p>
      <w:pPr>
        <w:pStyle w:val="2"/>
        <w:spacing w:before="320" w:after="120" w:line="288" w:lineRule="auto"/>
        <w:ind w:left="0"/>
        <w:jc w:val="left"/>
        <w:outlineLvl w:val="1"/>
      </w:pPr>
      <w:bookmarkStart w:name="heading_4" w:id="4"/>
      <w:r>
        <w:rPr>
          <w:rFonts w:eastAsia="等线" w:ascii="Arial" w:cs="Arial" w:hAnsi="Arial"/>
          <w:b w:val="true"/>
          <w:sz w:val="32"/>
        </w:rPr>
        <w:t>购买指南</w:t>
      </w:r>
      <w:bookmarkEnd w:id="4"/>
    </w:p>
    <w:p>
      <w:pPr>
        <w:pStyle w:val="3"/>
        <w:spacing w:before="300" w:after="120" w:line="288" w:lineRule="auto"/>
        <w:ind w:left="0"/>
        <w:jc w:val="left"/>
        <w:outlineLvl w:val="2"/>
      </w:pPr>
      <w:bookmarkStart w:name="heading_5" w:id="5"/>
      <w:r>
        <w:rPr>
          <w:rFonts w:eastAsia="等线" w:ascii="Arial" w:cs="Arial" w:hAnsi="Arial"/>
          <w:b w:val="true"/>
          <w:sz w:val="30"/>
        </w:rPr>
        <w:t>购买指引</w:t>
      </w:r>
      <w:bookmarkEnd w:id="5"/>
    </w:p>
    <w:p>
      <w:pPr>
        <w:numPr>
          <w:numId w:val="1"/>
        </w:numPr>
        <w:spacing w:before="120" w:after="120" w:line="288" w:lineRule="auto"/>
        <w:ind w:left="0"/>
        <w:jc w:val="left"/>
      </w:pPr>
      <w:r>
        <w:rPr>
          <w:rFonts w:eastAsia="等线" w:ascii="Arial" w:cs="Arial" w:hAnsi="Arial"/>
          <w:sz w:val="22"/>
        </w:rPr>
        <w:t>前提条件：</w:t>
      </w:r>
    </w:p>
    <w:p>
      <w:pPr>
        <w:spacing w:before="120" w:after="120" w:line="288" w:lineRule="auto"/>
        <w:ind w:left="0"/>
        <w:jc w:val="left"/>
      </w:pPr>
      <w:r>
        <w:rPr>
          <w:rFonts w:eastAsia="等线" w:ascii="Arial" w:cs="Arial" w:hAnsi="Arial"/>
          <w:sz w:val="22"/>
        </w:rPr>
        <w:t>购买Amazon EC2前，您需要完成快快网络账号注册，并完成实名认证。</w:t>
      </w:r>
    </w:p>
    <w:p>
      <w:pPr>
        <w:numPr>
          <w:numId w:val="2"/>
        </w:numPr>
        <w:spacing w:before="120" w:after="120" w:line="288" w:lineRule="auto"/>
        <w:ind w:left="0"/>
        <w:jc w:val="left"/>
      </w:pPr>
      <w:r>
        <w:rPr>
          <w:rFonts w:eastAsia="等线" w:ascii="Arial" w:cs="Arial" w:hAnsi="Arial"/>
          <w:sz w:val="22"/>
        </w:rPr>
        <w:t>操作步骤</w:t>
      </w:r>
    </w:p>
    <w:p>
      <w:pPr>
        <w:spacing w:before="120" w:after="120" w:line="288" w:lineRule="auto"/>
        <w:ind w:left="0"/>
        <w:jc w:val="left"/>
      </w:pPr>
      <w:r>
        <w:rPr>
          <w:rFonts w:eastAsia="等线" w:ascii="Arial" w:cs="Arial" w:hAnsi="Arial"/>
          <w:b w:val="true"/>
          <w:sz w:val="22"/>
        </w:rPr>
        <w:t>方式一：介绍页购买</w:t>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请在购买前先登录快快网络控制台》Amazon EC2》密钥对，创建需要购买地域的密钥对。否则将无法成功完成服务的购买。</w:t>
            </w:r>
          </w:p>
        </w:tc>
      </w:tr>
    </w:tbl>
    <w:p>
      <w:pPr>
        <w:numPr>
          <w:numId w:val="3"/>
        </w:numPr>
        <w:spacing w:before="120" w:after="120" w:line="288" w:lineRule="auto"/>
        <w:ind w:left="0"/>
        <w:jc w:val="left"/>
      </w:pPr>
      <w:r>
        <w:rPr>
          <w:rFonts w:eastAsia="等线" w:ascii="Arial" w:cs="Arial" w:hAnsi="Arial"/>
          <w:sz w:val="22"/>
        </w:rPr>
        <w:t>登录快快网络官网。在顶部导航栏选择【弹性云服务器】（</w:t>
      </w:r>
      <w:r>
        <w:rPr>
          <w:rFonts w:eastAsia="等线" w:ascii="Arial" w:cs="Arial" w:hAnsi="Arial"/>
          <w:sz w:val="22"/>
        </w:rPr>
        <w:t>https://www.kkidc.com/ecs/index.html</w:t>
      </w:r>
      <w:r>
        <w:rPr>
          <w:rFonts w:eastAsia="等线" w:ascii="Arial" w:cs="Arial" w:hAnsi="Arial"/>
          <w:sz w:val="22"/>
        </w:rPr>
        <w:t>），进入产品介绍页面。</w:t>
      </w:r>
    </w:p>
    <w:p>
      <w:pPr>
        <w:numPr>
          <w:numId w:val="4"/>
        </w:numPr>
        <w:spacing w:before="120" w:after="120" w:line="288" w:lineRule="auto"/>
        <w:ind w:left="0"/>
        <w:jc w:val="left"/>
      </w:pPr>
      <w:r>
        <w:rPr>
          <w:rFonts w:eastAsia="等线" w:ascii="Arial" w:cs="Arial" w:hAnsi="Arial"/>
          <w:sz w:val="22"/>
        </w:rPr>
        <w:t>单击“立即购买”。</w:t>
      </w:r>
    </w:p>
    <w:p>
      <w:pPr>
        <w:numPr>
          <w:numId w:val="5"/>
        </w:numPr>
        <w:spacing w:before="120" w:after="120" w:line="288" w:lineRule="auto"/>
        <w:ind w:left="0"/>
        <w:jc w:val="left"/>
      </w:pPr>
      <w:r>
        <w:rPr>
          <w:rFonts w:eastAsia="等线" w:ascii="Arial" w:cs="Arial" w:hAnsi="Arial"/>
          <w:sz w:val="22"/>
        </w:rPr>
        <w:t>在弹性云服务器购买页面，选择“Amazon EC2”，跟进您的业务需求，选择服务器地域、镜像、实例配置、存储、网络带宽、安全组、密钥对、购买量等信息。</w:t>
      </w:r>
    </w:p>
    <w:p>
      <w:pPr>
        <w:numPr>
          <w:numId w:val="6"/>
        </w:numPr>
        <w:spacing w:before="120" w:after="120" w:line="288" w:lineRule="auto"/>
        <w:ind w:left="0"/>
        <w:jc w:val="left"/>
      </w:pPr>
      <w:r>
        <w:rPr>
          <w:rFonts w:eastAsia="等线" w:ascii="Arial" w:cs="Arial" w:hAnsi="Arial"/>
          <w:sz w:val="22"/>
        </w:rPr>
        <w:t>单击底部右侧“立即购买”，完成支付流程。</w:t>
      </w:r>
    </w:p>
    <w:p>
      <w:pPr>
        <w:spacing w:before="120" w:after="120" w:line="288" w:lineRule="auto"/>
        <w:ind w:left="0"/>
        <w:jc w:val="left"/>
      </w:pPr>
      <w:r>
        <w:rPr>
          <w:rFonts w:eastAsia="等线" w:ascii="Arial" w:cs="Arial" w:hAnsi="Arial"/>
          <w:b w:val="true"/>
          <w:sz w:val="22"/>
        </w:rPr>
        <w:t>方式二：控制台购买</w:t>
      </w:r>
    </w:p>
    <w:p>
      <w:pPr>
        <w:numPr>
          <w:numId w:val="7"/>
        </w:numPr>
        <w:spacing w:before="120" w:after="120" w:line="288" w:lineRule="auto"/>
        <w:ind w:left="0"/>
        <w:jc w:val="left"/>
      </w:pPr>
      <w:r>
        <w:rPr>
          <w:rFonts w:eastAsia="等线" w:ascii="Arial" w:cs="Arial" w:hAnsi="Arial"/>
          <w:sz w:val="22"/>
        </w:rPr>
        <w:t>登录快快官网控制台，选择【Amazon EC2】。</w:t>
      </w:r>
    </w:p>
    <w:p>
      <w:pPr>
        <w:numPr>
          <w:numId w:val="8"/>
        </w:numPr>
        <w:spacing w:before="120" w:after="120" w:line="288" w:lineRule="auto"/>
        <w:ind w:left="0"/>
        <w:jc w:val="left"/>
      </w:pPr>
      <w:r>
        <w:rPr>
          <w:rFonts w:eastAsia="等线" w:ascii="Arial" w:cs="Arial" w:hAnsi="Arial"/>
          <w:sz w:val="22"/>
        </w:rPr>
        <w:t>单击列表左上方“购买产品”按钮进行购买。</w:t>
      </w:r>
    </w:p>
    <w:p>
      <w:pPr>
        <w:numPr>
          <w:numId w:val="9"/>
        </w:numPr>
        <w:spacing w:before="120" w:after="120" w:line="288" w:lineRule="auto"/>
        <w:ind w:left="0"/>
        <w:jc w:val="left"/>
      </w:pPr>
      <w:r>
        <w:rPr>
          <w:rFonts w:eastAsia="等线" w:ascii="Arial" w:cs="Arial" w:hAnsi="Arial"/>
          <w:sz w:val="22"/>
        </w:rPr>
        <w:t>请等待1-2分钟请刷新页面。成功开通Amazon EC2实例后，您可以在官网控制台Amazon EC2页面查看和管理实例。</w:t>
      </w:r>
    </w:p>
    <w:p>
      <w:pPr>
        <w:pStyle w:val="3"/>
        <w:spacing w:before="300" w:after="120" w:line="288" w:lineRule="auto"/>
        <w:ind w:left="0"/>
        <w:jc w:val="left"/>
        <w:outlineLvl w:val="2"/>
      </w:pPr>
      <w:bookmarkStart w:name="heading_6" w:id="6"/>
      <w:r>
        <w:rPr>
          <w:rFonts w:eastAsia="等线" w:ascii="Arial" w:cs="Arial" w:hAnsi="Arial"/>
          <w:b w:val="true"/>
          <w:sz w:val="30"/>
        </w:rPr>
        <w:t>计费方式</w:t>
      </w:r>
      <w:bookmarkEnd w:id="6"/>
    </w:p>
    <w:tbl>
      <w:tblPr>
        <w:tblW w:w="0" w:type="auto"/>
        <w:tblInd w:w="0" w:type="dxa"/>
        <w:tblBorders>
          <w:top w:val="single" w:color="fbbfbc"/>
          <w:left w:val="single" w:color="fbbfbc"/>
          <w:bottom w:val="single" w:color="fbbfbc"/>
          <w:right w:val="single" w:color="fbbfbc"/>
          <w:insideH w:val="single" w:color="fbbfbc"/>
          <w:insideV w:val="single" w:color="fbbfbc"/>
        </w:tblBorders>
        <w:tblLayout w:type="fixed"/>
      </w:tblPr>
      <w:tblGrid>
        <w:gridCol w:w="8280"/>
      </w:tblGrid>
      <w:tr>
        <w:tc>
          <w:tcPr>
            <w:tcW w:w="8280" w:type="dxa"/>
            <w:shd w:color="auto" w:val="clear" w:fill="fef1f1"/>
            <w:tcMar>
              <w:top w:type="dxa" w:w="60"/>
              <w:left w:type="dxa" w:w="120"/>
              <w:bottom w:type="dxa" w:w="30"/>
              <w:right w:type="dxa" w:w="120"/>
            </w:tcMar>
          </w:tcPr>
          <w:p>
            <w:pPr>
              <w:numPr>
                <w:numId w:val="10"/>
              </w:numPr>
              <w:spacing w:before="120" w:after="120" w:line="288" w:lineRule="auto"/>
              <w:ind w:left="0"/>
              <w:jc w:val="left"/>
            </w:pPr>
            <w:r>
              <w:rPr>
                <w:rFonts w:eastAsia="等线" w:ascii="Arial" w:cs="Arial" w:hAnsi="Arial"/>
                <w:b w:val="true"/>
                <w:color w:val="d83931"/>
                <w:sz w:val="22"/>
              </w:rPr>
              <w:t>Amazon EC2实例到期仅保留1天时间，若该时间内没有及时操作续费，则实例将被删除，数据无法恢复。</w:t>
            </w:r>
          </w:p>
          <w:p>
            <w:pPr>
              <w:numPr>
                <w:numId w:val="11"/>
              </w:numPr>
              <w:spacing w:before="120" w:after="120" w:line="288" w:lineRule="auto"/>
              <w:ind w:left="0"/>
              <w:jc w:val="left"/>
            </w:pPr>
            <w:r>
              <w:rPr>
                <w:rFonts w:eastAsia="等线" w:ascii="Arial" w:cs="Arial" w:hAnsi="Arial"/>
                <w:sz w:val="22"/>
              </w:rPr>
              <w:t>Amazon EC2实例流量按量使用计费。请保障账户余额充足，账号欠费后，系统会发送对应的欠费通知，</w:t>
            </w:r>
            <w:r>
              <w:rPr>
                <w:rFonts w:eastAsia="等线" w:ascii="Arial" w:cs="Arial" w:hAnsi="Arial"/>
                <w:b w:val="true"/>
                <w:color w:val="d83931"/>
                <w:sz w:val="22"/>
              </w:rPr>
              <w:t>若未在流量欠费1小时内补足欠款，实例将自动禁用</w:t>
            </w:r>
            <w:r>
              <w:rPr>
                <w:rFonts w:eastAsia="等线" w:ascii="Arial" w:cs="Arial" w:hAnsi="Arial"/>
                <w:sz w:val="22"/>
              </w:rPr>
              <w:t>。</w:t>
            </w:r>
          </w:p>
        </w:tc>
      </w:tr>
    </w:tbl>
    <w:p>
      <w:pPr>
        <w:spacing w:before="120" w:after="120" w:line="288" w:lineRule="auto"/>
        <w:ind w:left="0"/>
        <w:jc w:val="left"/>
      </w:pPr>
      <w:r>
        <w:rPr>
          <w:rFonts w:eastAsia="等线" w:ascii="Arial" w:cs="Arial" w:hAnsi="Arial"/>
          <w:sz w:val="22"/>
        </w:rPr>
        <w:t>Amazon EC2仅提供包年包月购买方式。</w:t>
      </w:r>
    </w:p>
    <w:p>
      <w:pPr>
        <w:pStyle w:val="4"/>
        <w:spacing w:before="260" w:after="120" w:line="288" w:lineRule="auto"/>
        <w:ind w:left="0"/>
        <w:jc w:val="left"/>
        <w:outlineLvl w:val="3"/>
      </w:pPr>
      <w:bookmarkStart w:name="heading_7" w:id="7"/>
      <w:r>
        <w:rPr>
          <w:rFonts w:eastAsia="等线" w:ascii="Arial" w:cs="Arial" w:hAnsi="Arial"/>
          <w:b w:val="true"/>
          <w:sz w:val="28"/>
        </w:rPr>
        <w:t>实例</w:t>
      </w:r>
      <w:bookmarkEnd w:id="7"/>
    </w:p>
    <w:p>
      <w:pPr>
        <w:spacing w:before="120" w:after="120" w:line="288" w:lineRule="auto"/>
        <w:ind w:left="0"/>
        <w:jc w:val="left"/>
      </w:pPr>
      <w:r>
        <w:rPr>
          <w:rFonts w:eastAsia="等线" w:ascii="Arial" w:cs="Arial" w:hAnsi="Arial"/>
          <w:sz w:val="22"/>
        </w:rPr>
        <w:t>实例决定了用于实例的主机硬件配置，每一个实例类型提供不同的计算和存储能力，您可以基于需要提供的服务规模而选择实例计算能力、存储空间和网络访问方式。</w:t>
      </w:r>
    </w:p>
    <w:p>
      <w:pPr>
        <w:spacing w:before="120" w:after="120" w:line="288" w:lineRule="auto"/>
        <w:ind w:left="0"/>
        <w:jc w:val="left"/>
      </w:pPr>
      <w:r>
        <w:rPr>
          <w:rFonts w:eastAsia="等线" w:ascii="Arial" w:cs="Arial" w:hAnsi="Arial"/>
          <w:sz w:val="22"/>
        </w:rPr>
        <w:t>计费模式：包年包月</w:t>
      </w:r>
    </w:p>
    <w:p>
      <w:pPr>
        <w:pStyle w:val="4"/>
        <w:spacing w:before="260" w:after="120" w:line="288" w:lineRule="auto"/>
        <w:ind w:left="0"/>
        <w:jc w:val="left"/>
        <w:outlineLvl w:val="3"/>
      </w:pPr>
      <w:bookmarkStart w:name="heading_8" w:id="8"/>
      <w:r>
        <w:rPr>
          <w:rFonts w:eastAsia="等线" w:ascii="Arial" w:cs="Arial" w:hAnsi="Arial"/>
          <w:b w:val="true"/>
          <w:sz w:val="28"/>
        </w:rPr>
        <w:t>存储</w:t>
      </w:r>
      <w:bookmarkEnd w:id="8"/>
    </w:p>
    <w:p>
      <w:pPr>
        <w:spacing w:before="120" w:after="120" w:line="288" w:lineRule="auto"/>
        <w:ind w:left="0"/>
        <w:jc w:val="left"/>
      </w:pPr>
      <w:r>
        <w:rPr>
          <w:rFonts w:eastAsia="等线" w:ascii="Arial" w:cs="Arial" w:hAnsi="Arial"/>
          <w:sz w:val="22"/>
        </w:rPr>
        <w:t>Amazon EC2的实例提供了数据存储设备，包括系统盘、数据盘。</w:t>
      </w:r>
    </w:p>
    <w:p>
      <w:pPr>
        <w:spacing w:before="120" w:after="120" w:line="288" w:lineRule="auto"/>
        <w:ind w:left="0"/>
        <w:jc w:val="left"/>
      </w:pPr>
      <w:r>
        <w:rPr>
          <w:rFonts w:eastAsia="等线" w:ascii="Arial" w:cs="Arial" w:hAnsi="Arial"/>
          <w:sz w:val="22"/>
        </w:rPr>
        <w:t>注：部分地域镜像的存储默认包括多个盘，这是Amazon EC2的硬性要求。</w:t>
      </w:r>
    </w:p>
    <w:p>
      <w:pPr>
        <w:spacing w:before="120" w:after="120" w:line="288" w:lineRule="auto"/>
        <w:ind w:left="0"/>
        <w:jc w:val="left"/>
      </w:pPr>
      <w:r>
        <w:rPr>
          <w:rFonts w:eastAsia="等线" w:ascii="Arial" w:cs="Arial" w:hAnsi="Arial"/>
          <w:sz w:val="22"/>
        </w:rPr>
        <w:t>计费模式：包年包月</w:t>
      </w:r>
    </w:p>
    <w:p>
      <w:pPr>
        <w:pStyle w:val="4"/>
        <w:spacing w:before="260" w:after="120" w:line="288" w:lineRule="auto"/>
        <w:ind w:left="0"/>
        <w:jc w:val="left"/>
        <w:outlineLvl w:val="3"/>
      </w:pPr>
      <w:bookmarkStart w:name="heading_9" w:id="9"/>
      <w:r>
        <w:rPr>
          <w:rFonts w:eastAsia="等线" w:ascii="Arial" w:cs="Arial" w:hAnsi="Arial"/>
          <w:b w:val="true"/>
          <w:sz w:val="28"/>
        </w:rPr>
        <w:t>网络</w:t>
      </w:r>
      <w:bookmarkEnd w:id="9"/>
    </w:p>
    <w:p>
      <w:pPr>
        <w:spacing w:before="120" w:after="120" w:line="288" w:lineRule="auto"/>
        <w:ind w:left="0"/>
        <w:jc w:val="left"/>
      </w:pPr>
      <w:r>
        <w:rPr>
          <w:rFonts w:eastAsia="等线" w:ascii="Arial" w:cs="Arial" w:hAnsi="Arial"/>
          <w:sz w:val="22"/>
        </w:rPr>
        <w:t>Amazon EC2覆盖全球30+地理区域，构建广泛服务网络。具备安全性、高可用性、高可靠性、就近接入等优势。目前网络仅提供按流量计费方式。</w:t>
      </w:r>
    </w:p>
    <w:p>
      <w:pPr>
        <w:spacing w:before="120" w:after="120" w:line="288" w:lineRule="auto"/>
        <w:ind w:left="0"/>
        <w:jc w:val="left"/>
      </w:pPr>
      <w:r>
        <w:rPr>
          <w:rFonts w:eastAsia="等线" w:ascii="Arial" w:cs="Arial" w:hAnsi="Arial"/>
          <w:sz w:val="22"/>
        </w:rPr>
        <w:t>按流量计费：按公网传输的数据总量（单位为GB）计费。</w:t>
      </w:r>
    </w:p>
    <w:p>
      <w:pPr>
        <w:spacing w:before="120" w:after="120" w:line="288" w:lineRule="auto"/>
        <w:ind w:left="0"/>
        <w:jc w:val="left"/>
      </w:pPr>
      <w:r>
        <w:rPr>
          <w:rFonts w:eastAsia="等线" w:ascii="Arial" w:cs="Arial" w:hAnsi="Arial"/>
          <w:sz w:val="22"/>
        </w:rPr>
        <w:t>免费流量包：不同地域规则赠送的流量包额度有所差异，请参考购买页。</w:t>
      </w:r>
    </w:p>
    <w:p>
      <w:pPr>
        <w:spacing w:before="120" w:after="120" w:line="288" w:lineRule="auto"/>
        <w:ind w:left="0"/>
        <w:jc w:val="left"/>
      </w:pPr>
      <w:r>
        <w:rPr>
          <w:rFonts w:eastAsia="等线" w:ascii="Arial" w:cs="Arial" w:hAnsi="Arial"/>
          <w:sz w:val="22"/>
        </w:rPr>
        <w:t>流量计费：根据Amazon不同地区的流量计费方式。</w:t>
      </w:r>
    </w:p>
    <w:p>
      <w:pPr>
        <w:spacing w:before="120" w:after="120" w:line="288" w:lineRule="auto"/>
        <w:ind w:left="0"/>
        <w:jc w:val="left"/>
      </w:pPr>
      <w:r>
        <w:rPr>
          <w:rFonts w:eastAsia="等线" w:ascii="Arial" w:cs="Arial" w:hAnsi="Arial"/>
          <w:sz w:val="22"/>
        </w:rPr>
        <w:t>计费周期：每小时。</w:t>
      </w:r>
    </w:p>
    <w:p>
      <w:pPr>
        <w:pStyle w:val="4"/>
        <w:spacing w:before="260" w:after="120" w:line="288" w:lineRule="auto"/>
        <w:ind w:left="0"/>
        <w:jc w:val="left"/>
        <w:outlineLvl w:val="3"/>
      </w:pPr>
      <w:bookmarkStart w:name="heading_10" w:id="10"/>
      <w:r>
        <w:rPr>
          <w:rFonts w:eastAsia="等线" w:ascii="Arial" w:cs="Arial" w:hAnsi="Arial"/>
          <w:b w:val="true"/>
          <w:sz w:val="28"/>
        </w:rPr>
        <w:t>镜像</w:t>
      </w:r>
      <w:bookmarkEnd w:id="10"/>
    </w:p>
    <w:p>
      <w:pPr>
        <w:spacing w:before="120" w:after="120" w:line="288" w:lineRule="auto"/>
        <w:ind w:left="0"/>
        <w:jc w:val="left"/>
      </w:pPr>
      <w:r>
        <w:rPr>
          <w:rFonts w:eastAsia="等线" w:ascii="Arial" w:cs="Arial" w:hAnsi="Arial"/>
          <w:sz w:val="22"/>
        </w:rPr>
        <w:t>Amazon EC2提供多种主流镜像免费服务。</w:t>
      </w:r>
    </w:p>
    <w:tbl>
      <w:tblPr>
        <w:tblW w:w="0" w:type="auto"/>
        <w:tblInd w:w="0" w:type="dxa"/>
        <w:tblBorders>
          <w:top w:val="single" w:color="bacefd"/>
          <w:left w:val="single" w:color="bacefd"/>
          <w:bottom w:val="single" w:color="bacefd"/>
          <w:right w:val="single" w:color="bacefd"/>
          <w:insideH w:val="single" w:color="bacefd"/>
          <w:insideV w:val="single" w:color="bacefd"/>
        </w:tblBorders>
        <w:tblLayout w:type="fixed"/>
      </w:tblPr>
      <w:tblGrid>
        <w:gridCol w:w="8280"/>
      </w:tblGrid>
      <w:tr>
        <w:tc>
          <w:tcPr>
            <w:tcW w:w="8280" w:type="dxa"/>
            <w:shd w:color="auto" w:val="clear" w:fill="f0f4ff"/>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选择建议</w:t>
            </w:r>
          </w:p>
          <w:p>
            <w:pPr>
              <w:spacing w:before="120" w:after="120" w:line="288" w:lineRule="auto"/>
              <w:ind w:left="0"/>
              <w:jc w:val="left"/>
            </w:pPr>
            <w:r>
              <w:rPr>
                <w:rFonts w:eastAsia="等线" w:ascii="Arial" w:cs="Arial" w:hAnsi="Arial"/>
                <w:b w:val="true"/>
                <w:sz w:val="22"/>
              </w:rPr>
              <w:t>按用途分类</w:t>
            </w:r>
            <w:r>
              <w:rPr>
                <w:rFonts w:eastAsia="等线" w:ascii="Arial" w:cs="Arial" w:hAnsi="Arial"/>
                <w:sz w:val="22"/>
              </w:rPr>
              <w:t>：</w:t>
            </w:r>
          </w:p>
          <w:p>
            <w:pPr>
              <w:spacing w:before="120" w:after="120" w:line="288" w:lineRule="auto"/>
              <w:ind w:left="0"/>
              <w:jc w:val="left"/>
            </w:pPr>
            <w:r>
              <w:rPr>
                <w:rFonts w:eastAsia="等线" w:ascii="Arial" w:cs="Arial" w:hAnsi="Arial"/>
                <w:sz w:val="22"/>
              </w:rPr>
              <w:t>Web 开发: Ubuntu 22.04 LTS</w:t>
            </w:r>
          </w:p>
          <w:p>
            <w:pPr>
              <w:spacing w:before="120" w:after="120" w:line="288" w:lineRule="auto"/>
              <w:ind w:left="0"/>
              <w:jc w:val="left"/>
            </w:pPr>
            <w:r>
              <w:rPr>
                <w:rFonts w:eastAsia="等线" w:ascii="Arial" w:cs="Arial" w:hAnsi="Arial"/>
                <w:sz w:val="22"/>
              </w:rPr>
              <w:t>企业应用: RHEL 9 或 Amazon Linux 2</w:t>
            </w:r>
          </w:p>
          <w:p>
            <w:pPr>
              <w:spacing w:before="120" w:after="120" w:line="288" w:lineRule="auto"/>
              <w:ind w:left="0"/>
              <w:jc w:val="left"/>
            </w:pPr>
            <w:r>
              <w:rPr>
                <w:rFonts w:eastAsia="等线" w:ascii="Arial" w:cs="Arial" w:hAnsi="Arial"/>
                <w:sz w:val="22"/>
              </w:rPr>
              <w:t>容器应用: ECS/EKS 优化镜像</w:t>
            </w:r>
          </w:p>
          <w:p>
            <w:pPr>
              <w:spacing w:before="120" w:after="120" w:line="288" w:lineRule="auto"/>
              <w:ind w:left="0"/>
              <w:jc w:val="left"/>
            </w:pPr>
            <w:r>
              <w:rPr>
                <w:rFonts w:eastAsia="等线" w:ascii="Arial" w:cs="Arial" w:hAnsi="Arial"/>
                <w:sz w:val="22"/>
              </w:rPr>
              <w:t>Windows 应用: Windows Server 2022</w:t>
            </w:r>
          </w:p>
          <w:p>
            <w:pPr>
              <w:spacing w:before="120" w:after="120" w:line="288" w:lineRule="auto"/>
              <w:ind w:left="0"/>
              <w:jc w:val="left"/>
            </w:pPr>
            <w:r>
              <w:rPr>
                <w:rFonts w:eastAsia="等线" w:ascii="Arial" w:cs="Arial" w:hAnsi="Arial"/>
                <w:sz w:val="22"/>
              </w:rPr>
              <w:t>机器学习: Deep Learning AMI</w:t>
            </w:r>
          </w:p>
          <w:p>
            <w:pPr>
              <w:spacing w:before="120" w:after="120" w:line="288" w:lineRule="auto"/>
              <w:ind w:left="0"/>
              <w:jc w:val="left"/>
            </w:pPr>
            <w:r>
              <w:rPr>
                <w:rFonts w:eastAsia="等线" w:ascii="Arial" w:cs="Arial" w:hAnsi="Arial"/>
                <w:sz w:val="22"/>
              </w:rPr>
              <w:t>成本敏感: Amazon Linux 2 (免费)</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按稳定性分类</w:t>
            </w:r>
            <w:r>
              <w:rPr>
                <w:rFonts w:eastAsia="等线" w:ascii="Arial" w:cs="Arial" w:hAnsi="Arial"/>
                <w:sz w:val="22"/>
              </w:rPr>
              <w:t>:</w:t>
            </w:r>
          </w:p>
          <w:p>
            <w:pPr>
              <w:spacing w:before="120" w:after="120" w:line="288" w:lineRule="auto"/>
              <w:ind w:left="0"/>
              <w:jc w:val="left"/>
            </w:pPr>
            <w:r>
              <w:rPr>
                <w:rFonts w:eastAsia="等线" w:ascii="Arial" w:cs="Arial" w:hAnsi="Arial"/>
                <w:sz w:val="22"/>
              </w:rPr>
              <w:t>生产环境: LTS 版本 (Ubuntu LTS, RHEL, Amazon Linux 2)</w:t>
            </w:r>
          </w:p>
          <w:p>
            <w:pPr>
              <w:spacing w:before="120" w:after="120" w:line="288" w:lineRule="auto"/>
              <w:ind w:left="0"/>
              <w:jc w:val="left"/>
            </w:pPr>
            <w:r>
              <w:rPr>
                <w:rFonts w:eastAsia="等线" w:ascii="Arial" w:cs="Arial" w:hAnsi="Arial"/>
                <w:sz w:val="22"/>
              </w:rPr>
              <w:t>开发测试: 最新版本 (Amazon Linux 2023, Ubuntu 最新)</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特殊需求</w:t>
            </w:r>
            <w:r>
              <w:rPr>
                <w:rFonts w:eastAsia="等线" w:ascii="Arial" w:cs="Arial" w:hAnsi="Arial"/>
                <w:sz w:val="22"/>
              </w:rPr>
              <w:t>: 专用优化镜像</w:t>
            </w:r>
          </w:p>
        </w:tc>
      </w:tr>
    </w:tbl>
    <w:p>
      <w:pPr>
        <w:spacing w:before="120" w:after="120" w:line="288" w:lineRule="auto"/>
        <w:ind w:left="0"/>
        <w:jc w:val="left"/>
      </w:pPr>
      <w:r>
        <w:rPr>
          <w:rFonts w:eastAsia="等线" w:ascii="Arial" w:cs="Arial" w:hAnsi="Arial"/>
          <w:b w:val="true"/>
          <w:sz w:val="22"/>
        </w:rPr>
        <w:t>镜像选择规则参考：</w:t>
      </w:r>
    </w:p>
    <w:p>
      <w:pPr>
        <w:numPr>
          <w:numId w:val="12"/>
        </w:numPr>
        <w:spacing w:before="120" w:after="120" w:line="288" w:lineRule="auto"/>
        <w:ind w:left="0"/>
        <w:jc w:val="left"/>
      </w:pPr>
      <w:r>
        <w:rPr>
          <w:rFonts w:eastAsia="等线" w:ascii="Arial" w:cs="Arial" w:hAnsi="Arial"/>
          <w:sz w:val="22"/>
        </w:rPr>
        <w:t>以Linux/UNIX为例：</w:t>
      </w:r>
    </w:p>
    <w:p>
      <w:pPr>
        <w:spacing w:before="120" w:after="120" w:line="288" w:lineRule="auto"/>
        <w:ind w:left="0"/>
        <w:jc w:val="center"/>
      </w:pPr>
      <w:r>
        <w:drawing>
          <wp:inline distT="0" distR="0" distB="0" distL="0">
            <wp:extent cx="5257800" cy="2667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6670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Amazon EC2通常遵循以下命名模式，您可通过对比该模式规则关键词内容选择合适的镜像信息。</w:t>
      </w:r>
    </w:p>
    <w:p>
      <w:pPr>
        <w:numPr>
          <w:numId w:val="13"/>
        </w:numPr>
        <w:spacing w:before="120" w:after="120" w:line="288" w:lineRule="auto"/>
        <w:ind w:left="453"/>
        <w:jc w:val="left"/>
      </w:pPr>
      <w:r>
        <w:rPr>
          <w:rFonts w:eastAsia="等线" w:ascii="Arial" w:cs="Arial" w:hAnsi="Arial"/>
          <w:b w:val="true"/>
          <w:sz w:val="22"/>
        </w:rPr>
        <w:t>镜像类型</w:t>
      </w:r>
      <w:r>
        <w:rPr>
          <w:rFonts w:eastAsia="等线" w:ascii="Arial" w:cs="Arial" w:hAnsi="Arial"/>
          <w:sz w:val="22"/>
        </w:rPr>
        <w:t>：表示镜像的用途，例如Deep Learing（深度学习）、EKS（Elastic Kubernetes Service节点）、ECS（Elastic Container Service）等。</w:t>
      </w:r>
    </w:p>
    <w:p>
      <w:pPr>
        <w:numPr>
          <w:numId w:val="14"/>
        </w:numPr>
        <w:spacing w:before="120" w:after="120" w:line="288" w:lineRule="auto"/>
        <w:ind w:left="453"/>
        <w:jc w:val="left"/>
      </w:pPr>
      <w:r>
        <w:rPr>
          <w:rFonts w:eastAsia="等线" w:ascii="Arial" w:cs="Arial" w:hAnsi="Arial"/>
          <w:b w:val="true"/>
          <w:sz w:val="22"/>
        </w:rPr>
        <w:t>特殊支持</w:t>
      </w:r>
      <w:r>
        <w:rPr>
          <w:rFonts w:eastAsia="等线" w:ascii="Arial" w:cs="Arial" w:hAnsi="Arial"/>
          <w:sz w:val="22"/>
        </w:rPr>
        <w:t>：例如GPU（图像处理器）、Neuron（AWS机器学习加速器）、NVIDIA（NVIDIA驱动支持）。</w:t>
      </w:r>
    </w:p>
    <w:p>
      <w:pPr>
        <w:numPr>
          <w:numId w:val="15"/>
        </w:numPr>
        <w:spacing w:before="120" w:after="120" w:line="288" w:lineRule="auto"/>
        <w:ind w:left="453"/>
        <w:jc w:val="left"/>
      </w:pPr>
      <w:r>
        <w:rPr>
          <w:rFonts w:eastAsia="等线" w:ascii="Arial" w:cs="Arial" w:hAnsi="Arial"/>
          <w:b w:val="true"/>
          <w:sz w:val="22"/>
        </w:rPr>
        <w:t>版本号</w:t>
      </w:r>
      <w:r>
        <w:rPr>
          <w:rFonts w:eastAsia="等线" w:ascii="Arial" w:cs="Arial" w:hAnsi="Arial"/>
          <w:sz w:val="22"/>
        </w:rPr>
        <w:t>：包括软件版本（如Kubernetes版本）和日期版本（如v20240227，表示镜像创建日期）</w:t>
      </w:r>
    </w:p>
    <w:p>
      <w:pPr>
        <w:spacing w:before="120" w:after="120" w:line="288" w:lineRule="auto"/>
        <w:ind w:left="453"/>
        <w:jc w:val="left"/>
      </w:pPr>
    </w:p>
    <w:p>
      <w:pPr>
        <w:numPr>
          <w:numId w:val="16"/>
        </w:numPr>
        <w:spacing w:before="120" w:after="120" w:line="288" w:lineRule="auto"/>
        <w:ind w:left="0"/>
        <w:jc w:val="left"/>
      </w:pPr>
      <w:r>
        <w:rPr>
          <w:rFonts w:eastAsia="等线" w:ascii="Arial" w:cs="Arial" w:hAnsi="Arial"/>
          <w:sz w:val="22"/>
        </w:rPr>
        <w:t>其它镜像描述参考（这些是AWS官方维护的主要镜像类型）：</w:t>
      </w:r>
    </w:p>
    <w:p>
      <w:pPr>
        <w:numPr>
          <w:numId w:val="17"/>
        </w:numPr>
        <w:spacing w:before="120" w:after="120" w:line="288" w:lineRule="auto"/>
        <w:ind w:left="453"/>
        <w:jc w:val="left"/>
      </w:pPr>
      <w:r>
        <w:rPr>
          <w:rFonts w:eastAsia="等线" w:ascii="Arial" w:cs="Arial" w:hAnsi="Arial"/>
          <w:b w:val="true"/>
          <w:sz w:val="22"/>
        </w:rPr>
        <w:t>Amazon Linux2系列版本</w:t>
      </w:r>
      <w:r>
        <w:rPr>
          <w:rFonts w:eastAsia="等线" w:ascii="Arial" w:cs="Arial" w:hAnsi="Arial"/>
          <w:sz w:val="22"/>
        </w:rPr>
        <w:t>，特点：免费、AWS优化、长期支持到2025年</w:t>
      </w:r>
    </w:p>
    <w:p>
      <w:pPr>
        <w:numPr>
          <w:numId w:val="18"/>
        </w:numPr>
        <w:spacing w:before="120" w:after="120" w:line="288" w:lineRule="auto"/>
        <w:ind w:left="907"/>
        <w:jc w:val="left"/>
      </w:pPr>
      <w:r>
        <w:rPr>
          <w:rFonts w:eastAsia="等线" w:ascii="Arial" w:cs="Arial" w:hAnsi="Arial"/>
          <w:sz w:val="22"/>
        </w:rPr>
        <w:t>amzn2-ami-hvm-*-x86_64-gp2 （标准版本）</w:t>
      </w:r>
    </w:p>
    <w:p>
      <w:pPr>
        <w:numPr>
          <w:numId w:val="19"/>
        </w:numPr>
        <w:spacing w:before="120" w:after="120" w:line="288" w:lineRule="auto"/>
        <w:ind w:left="907"/>
        <w:jc w:val="left"/>
      </w:pPr>
      <w:r>
        <w:rPr>
          <w:rFonts w:eastAsia="等线" w:ascii="Arial" w:cs="Arial" w:hAnsi="Arial"/>
          <w:sz w:val="22"/>
        </w:rPr>
        <w:t>amzn2-ami-minimal-hvm-*-x86_64-gp2 （最小化安装）</w:t>
      </w:r>
    </w:p>
    <w:p>
      <w:pPr>
        <w:numPr>
          <w:numId w:val="20"/>
        </w:numPr>
        <w:spacing w:before="120" w:after="120" w:line="288" w:lineRule="auto"/>
        <w:ind w:left="907"/>
        <w:jc w:val="left"/>
      </w:pPr>
      <w:r>
        <w:rPr>
          <w:rFonts w:eastAsia="等线" w:ascii="Arial" w:cs="Arial" w:hAnsi="Arial"/>
          <w:sz w:val="22"/>
        </w:rPr>
        <w:t>amzn2-ami-ecs-hvm-*-x86_64-gp2 - ECS （容器优化）</w:t>
      </w:r>
    </w:p>
    <w:p>
      <w:pPr>
        <w:numPr>
          <w:numId w:val="21"/>
        </w:numPr>
        <w:spacing w:before="120" w:after="120" w:line="288" w:lineRule="auto"/>
        <w:ind w:left="907"/>
        <w:jc w:val="left"/>
      </w:pPr>
      <w:r>
        <w:rPr>
          <w:rFonts w:eastAsia="等线" w:ascii="Arial" w:cs="Arial" w:hAnsi="Arial"/>
          <w:sz w:val="22"/>
        </w:rPr>
        <w:t>amzn2-ami-ecs-hvm-*-x86_64-gp2 - ECS （容器优化）</w:t>
      </w:r>
    </w:p>
    <w:p>
      <w:pPr>
        <w:numPr>
          <w:numId w:val="22"/>
        </w:numPr>
        <w:spacing w:before="120" w:after="120" w:line="288" w:lineRule="auto"/>
        <w:ind w:left="453"/>
        <w:jc w:val="left"/>
      </w:pPr>
      <w:r>
        <w:rPr>
          <w:rFonts w:eastAsia="等线" w:ascii="Arial" w:cs="Arial" w:hAnsi="Arial"/>
          <w:b w:val="true"/>
          <w:sz w:val="22"/>
        </w:rPr>
        <w:t>Amazon Linux 2023</w:t>
      </w:r>
      <w:r>
        <w:rPr>
          <w:rFonts w:eastAsia="等线" w:ascii="Arial" w:cs="Arial" w:hAnsi="Arial"/>
          <w:sz w:val="22"/>
        </w:rPr>
        <w:t>，特点：现代内核、容器优化、滚动更新</w:t>
      </w:r>
    </w:p>
    <w:p>
      <w:pPr>
        <w:numPr>
          <w:numId w:val="23"/>
        </w:numPr>
        <w:spacing w:before="120" w:after="120" w:line="288" w:lineRule="auto"/>
        <w:ind w:left="907"/>
        <w:jc w:val="left"/>
      </w:pPr>
      <w:r>
        <w:rPr>
          <w:rFonts w:eastAsia="等线" w:ascii="Arial" w:cs="Arial" w:hAnsi="Arial"/>
          <w:sz w:val="22"/>
        </w:rPr>
        <w:t>al2023-ami-*-kernel-6.1-x86_64（最新版本）</w:t>
      </w:r>
    </w:p>
    <w:p>
      <w:pPr>
        <w:numPr>
          <w:numId w:val="24"/>
        </w:numPr>
        <w:spacing w:before="120" w:after="120" w:line="288" w:lineRule="auto"/>
        <w:ind w:left="907"/>
        <w:jc w:val="left"/>
      </w:pPr>
      <w:r>
        <w:rPr>
          <w:rFonts w:eastAsia="等线" w:ascii="Arial" w:cs="Arial" w:hAnsi="Arial"/>
          <w:sz w:val="22"/>
        </w:rPr>
        <w:t>al2023-ami-minimal-*-kernel-6.1-x86_64（最小化版本）</w:t>
      </w:r>
    </w:p>
    <w:p>
      <w:pPr>
        <w:numPr>
          <w:numId w:val="25"/>
        </w:numPr>
        <w:spacing w:before="120" w:after="120" w:line="288" w:lineRule="auto"/>
        <w:ind w:left="453"/>
        <w:jc w:val="left"/>
      </w:pPr>
      <w:r>
        <w:rPr>
          <w:rFonts w:eastAsia="等线" w:ascii="Arial" w:cs="Arial" w:hAnsi="Arial"/>
          <w:b w:val="true"/>
          <w:sz w:val="22"/>
        </w:rPr>
        <w:t>Ubuntu 22.04 LTS (Jammy)</w:t>
      </w:r>
    </w:p>
    <w:p>
      <w:pPr>
        <w:numPr>
          <w:numId w:val="26"/>
        </w:numPr>
        <w:spacing w:before="120" w:after="120" w:line="288" w:lineRule="auto"/>
        <w:ind w:left="907"/>
        <w:jc w:val="left"/>
      </w:pPr>
      <w:r>
        <w:rPr>
          <w:rFonts w:eastAsia="等线" w:ascii="Arial" w:cs="Arial" w:hAnsi="Arial"/>
          <w:sz w:val="22"/>
        </w:rPr>
        <w:t>ubuntu/images/hvm-ssd/ubuntu-jammy-22.04-amd64-server-*（标准服务器版）</w:t>
      </w:r>
    </w:p>
    <w:p>
      <w:pPr>
        <w:numPr>
          <w:numId w:val="27"/>
        </w:numPr>
        <w:spacing w:before="120" w:after="120" w:line="288" w:lineRule="auto"/>
        <w:ind w:left="907"/>
        <w:jc w:val="left"/>
      </w:pPr>
      <w:r>
        <w:rPr>
          <w:rFonts w:eastAsia="等线" w:ascii="Arial" w:cs="Arial" w:hAnsi="Arial"/>
          <w:sz w:val="22"/>
        </w:rPr>
        <w:t>ubuntu-minimal/images/hvm-ssd/ubuntu-jammy-22.04-amd64-minimal-* （最小化版本）</w:t>
      </w:r>
    </w:p>
    <w:p>
      <w:pPr>
        <w:numPr>
          <w:numId w:val="28"/>
        </w:numPr>
        <w:spacing w:before="120" w:after="120" w:line="288" w:lineRule="auto"/>
        <w:ind w:left="907"/>
        <w:jc w:val="left"/>
      </w:pPr>
      <w:r>
        <w:rPr>
          <w:rFonts w:eastAsia="等线" w:ascii="Arial" w:cs="Arial" w:hAnsi="Arial"/>
          <w:sz w:val="22"/>
        </w:rPr>
        <w:t>ubuntu-pro-server/images/hvm-ssd/ubuntu-jammy-22.04-amd64-pro-server-* （Pro 版本 (扩展安全更新)）</w:t>
      </w:r>
    </w:p>
    <w:p>
      <w:pPr>
        <w:numPr>
          <w:numId w:val="29"/>
        </w:numPr>
        <w:spacing w:before="120" w:after="120" w:line="288" w:lineRule="auto"/>
        <w:ind w:left="453"/>
        <w:jc w:val="left"/>
      </w:pPr>
      <w:r>
        <w:rPr>
          <w:rFonts w:eastAsia="等线" w:ascii="Arial" w:cs="Arial" w:hAnsi="Arial"/>
          <w:b w:val="true"/>
          <w:sz w:val="22"/>
        </w:rPr>
        <w:t>Ubuntu 20.04 LTS (Focal)</w:t>
      </w:r>
    </w:p>
    <w:p>
      <w:pPr>
        <w:numPr>
          <w:numId w:val="30"/>
        </w:numPr>
        <w:spacing w:before="120" w:after="120" w:line="288" w:lineRule="auto"/>
        <w:ind w:left="907"/>
        <w:jc w:val="left"/>
      </w:pPr>
      <w:r>
        <w:rPr>
          <w:rFonts w:eastAsia="等线" w:ascii="Arial" w:cs="Arial" w:hAnsi="Arial"/>
          <w:sz w:val="22"/>
        </w:rPr>
        <w:t>ubuntu/images/hvm-ssd/ubuntu-focal-20.04-amd64-server-*（标准版）</w:t>
      </w:r>
    </w:p>
    <w:p>
      <w:pPr>
        <w:numPr>
          <w:numId w:val="31"/>
        </w:numPr>
        <w:spacing w:before="120" w:after="120" w:line="288" w:lineRule="auto"/>
        <w:ind w:left="907"/>
        <w:jc w:val="left"/>
      </w:pPr>
      <w:r>
        <w:rPr>
          <w:rFonts w:eastAsia="等线" w:ascii="Arial" w:cs="Arial" w:hAnsi="Arial"/>
          <w:sz w:val="22"/>
        </w:rPr>
        <w:t>ubuntu-pro-server/images/hvm-ssd/ubuntu-focal-20.04-amd64-pro-server-* （Pro 版本）</w:t>
      </w:r>
    </w:p>
    <w:p>
      <w:pPr>
        <w:numPr>
          <w:numId w:val="32"/>
        </w:numPr>
        <w:spacing w:before="120" w:after="120" w:line="288" w:lineRule="auto"/>
        <w:ind w:left="453"/>
        <w:jc w:val="left"/>
      </w:pPr>
      <w:r>
        <w:rPr>
          <w:rFonts w:eastAsia="等线" w:ascii="Arial" w:cs="Arial" w:hAnsi="Arial"/>
          <w:b w:val="true"/>
          <w:sz w:val="22"/>
        </w:rPr>
        <w:t>Red Hat Enterprise Linux</w:t>
      </w:r>
    </w:p>
    <w:p>
      <w:pPr>
        <w:numPr>
          <w:numId w:val="33"/>
        </w:numPr>
        <w:spacing w:before="120" w:after="120" w:line="288" w:lineRule="auto"/>
        <w:ind w:left="907"/>
        <w:jc w:val="left"/>
      </w:pPr>
      <w:r>
        <w:rPr>
          <w:rFonts w:eastAsia="等线" w:ascii="Arial" w:cs="Arial" w:hAnsi="Arial"/>
          <w:sz w:val="22"/>
        </w:rPr>
        <w:t>RHEL-9._HVM--x86_64-*-Hourly2-GP2 - 按小时付费版本</w:t>
      </w:r>
    </w:p>
    <w:p>
      <w:pPr>
        <w:numPr>
          <w:numId w:val="34"/>
        </w:numPr>
        <w:spacing w:before="120" w:after="120" w:line="288" w:lineRule="auto"/>
        <w:ind w:left="907"/>
        <w:jc w:val="left"/>
      </w:pPr>
      <w:r>
        <w:rPr>
          <w:rFonts w:eastAsia="等线" w:ascii="Arial" w:cs="Arial" w:hAnsi="Arial"/>
          <w:sz w:val="22"/>
        </w:rPr>
        <w:t>RHEL-9._HVM--x86_64-*-Access2-GP2 - 自带许可版本 (BYOL)</w:t>
      </w:r>
    </w:p>
    <w:p>
      <w:pPr>
        <w:numPr>
          <w:numId w:val="35"/>
        </w:numPr>
        <w:spacing w:before="120" w:after="120" w:line="288" w:lineRule="auto"/>
        <w:ind w:left="907"/>
        <w:jc w:val="left"/>
      </w:pPr>
      <w:r>
        <w:rPr>
          <w:rFonts w:eastAsia="等线" w:ascii="Arial" w:cs="Arial" w:hAnsi="Arial"/>
          <w:sz w:val="22"/>
        </w:rPr>
        <w:t>RHEL-HA-9._HVM--x86_64-*-Hourly2-GP2 - 高可用版本</w:t>
      </w:r>
    </w:p>
    <w:p>
      <w:pPr>
        <w:numPr>
          <w:numId w:val="36"/>
        </w:numPr>
        <w:spacing w:before="120" w:after="120" w:line="288" w:lineRule="auto"/>
        <w:ind w:left="907"/>
        <w:jc w:val="left"/>
      </w:pPr>
      <w:r>
        <w:rPr>
          <w:rFonts w:eastAsia="等线" w:ascii="Arial" w:cs="Arial" w:hAnsi="Arial"/>
          <w:sz w:val="22"/>
        </w:rPr>
        <w:t>RHEL-8._HVM--x86_64-*-Hourly2-GP2 - 标准版本</w:t>
      </w:r>
    </w:p>
    <w:p>
      <w:pPr>
        <w:numPr>
          <w:numId w:val="37"/>
        </w:numPr>
        <w:spacing w:before="120" w:after="120" w:line="288" w:lineRule="auto"/>
        <w:ind w:left="907"/>
        <w:jc w:val="left"/>
      </w:pPr>
      <w:r>
        <w:rPr>
          <w:rFonts w:eastAsia="等线" w:ascii="Arial" w:cs="Arial" w:hAnsi="Arial"/>
          <w:sz w:val="22"/>
        </w:rPr>
        <w:t>RHEL-SAP-8._HVM--x86_64-*-Hourly2-GP2 - SAP 优化版本</w:t>
      </w:r>
    </w:p>
    <w:p>
      <w:pPr>
        <w:numPr>
          <w:numId w:val="38"/>
        </w:numPr>
        <w:spacing w:before="120" w:after="120" w:line="288" w:lineRule="auto"/>
        <w:ind w:left="453"/>
        <w:jc w:val="left"/>
      </w:pPr>
      <w:r>
        <w:rPr>
          <w:rFonts w:eastAsia="等线" w:ascii="Arial" w:cs="Arial" w:hAnsi="Arial"/>
          <w:b w:val="true"/>
          <w:sz w:val="22"/>
        </w:rPr>
        <w:t>Windows Server 系列</w:t>
      </w:r>
    </w:p>
    <w:p>
      <w:pPr>
        <w:numPr>
          <w:numId w:val="39"/>
        </w:numPr>
        <w:spacing w:before="120" w:after="120" w:line="288" w:lineRule="auto"/>
        <w:ind w:left="907"/>
        <w:jc w:val="left"/>
      </w:pPr>
      <w:r>
        <w:rPr>
          <w:rFonts w:eastAsia="等线" w:ascii="Arial" w:cs="Arial" w:hAnsi="Arial"/>
          <w:sz w:val="22"/>
        </w:rPr>
        <w:t>Windows_Server-2022-English-Full-Base-* - 完整版 (桌面体验)</w:t>
      </w:r>
    </w:p>
    <w:p>
      <w:pPr>
        <w:numPr>
          <w:numId w:val="40"/>
        </w:numPr>
        <w:spacing w:before="120" w:after="120" w:line="288" w:lineRule="auto"/>
        <w:ind w:left="907"/>
        <w:jc w:val="left"/>
      </w:pPr>
      <w:r>
        <w:rPr>
          <w:rFonts w:eastAsia="等线" w:ascii="Arial" w:cs="Arial" w:hAnsi="Arial"/>
          <w:sz w:val="22"/>
        </w:rPr>
        <w:t>Windows_Server-2022-English-Core-Base-* - 核心版 (无 GUI)</w:t>
      </w:r>
    </w:p>
    <w:p>
      <w:pPr>
        <w:numPr>
          <w:numId w:val="41"/>
        </w:numPr>
        <w:spacing w:before="120" w:after="120" w:line="288" w:lineRule="auto"/>
        <w:ind w:left="907"/>
        <w:jc w:val="left"/>
      </w:pPr>
      <w:r>
        <w:rPr>
          <w:rFonts w:eastAsia="等线" w:ascii="Arial" w:cs="Arial" w:hAnsi="Arial"/>
          <w:sz w:val="22"/>
        </w:rPr>
        <w:t>Windows_Server-2022-English-Full-SQL_*_Standard-* - 包含 SQL Server 标准版</w:t>
      </w:r>
    </w:p>
    <w:p>
      <w:pPr>
        <w:numPr>
          <w:numId w:val="42"/>
        </w:numPr>
        <w:spacing w:before="120" w:after="120" w:line="288" w:lineRule="auto"/>
        <w:ind w:left="907"/>
        <w:jc w:val="left"/>
      </w:pPr>
      <w:r>
        <w:rPr>
          <w:rFonts w:eastAsia="等线" w:ascii="Arial" w:cs="Arial" w:hAnsi="Arial"/>
          <w:sz w:val="22"/>
        </w:rPr>
        <w:t>Windows_Server-2022-English-Full-SQL_*_Enterprise-* - 包含 SQL Server 企业版</w:t>
      </w:r>
    </w:p>
    <w:p>
      <w:pPr>
        <w:numPr>
          <w:numId w:val="43"/>
        </w:numPr>
        <w:spacing w:before="120" w:after="120" w:line="288" w:lineRule="auto"/>
        <w:ind w:left="907"/>
        <w:jc w:val="left"/>
      </w:pPr>
      <w:r>
        <w:rPr>
          <w:rFonts w:eastAsia="等线" w:ascii="Arial" w:cs="Arial" w:hAnsi="Arial"/>
          <w:sz w:val="22"/>
        </w:rPr>
        <w:t>Windows_Server-2019-English-Full-Base-* - 完整版</w:t>
      </w:r>
    </w:p>
    <w:p>
      <w:pPr>
        <w:numPr>
          <w:numId w:val="44"/>
        </w:numPr>
        <w:spacing w:before="120" w:after="120" w:line="288" w:lineRule="auto"/>
        <w:ind w:left="907"/>
        <w:jc w:val="left"/>
      </w:pPr>
      <w:r>
        <w:rPr>
          <w:rFonts w:eastAsia="等线" w:ascii="Arial" w:cs="Arial" w:hAnsi="Arial"/>
          <w:sz w:val="22"/>
        </w:rPr>
        <w:t>Windows_Server-2019-English-Core-Base-* - 核心版</w:t>
      </w:r>
    </w:p>
    <w:p>
      <w:pPr>
        <w:numPr>
          <w:numId w:val="45"/>
        </w:numPr>
        <w:spacing w:before="120" w:after="120" w:line="288" w:lineRule="auto"/>
        <w:ind w:left="907"/>
        <w:jc w:val="left"/>
      </w:pPr>
      <w:r>
        <w:rPr>
          <w:rFonts w:eastAsia="等线" w:ascii="Arial" w:cs="Arial" w:hAnsi="Arial"/>
          <w:sz w:val="22"/>
        </w:rPr>
        <w:t>Windows_Server-2019-English-Full-ContainersLatest-* - 容器优化版</w:t>
      </w:r>
    </w:p>
    <w:p>
      <w:pPr>
        <w:numPr>
          <w:numId w:val="46"/>
        </w:numPr>
        <w:spacing w:before="120" w:after="120" w:line="288" w:lineRule="auto"/>
        <w:ind w:left="453"/>
        <w:jc w:val="left"/>
      </w:pPr>
      <w:r>
        <w:rPr>
          <w:rFonts w:eastAsia="等线" w:ascii="Arial" w:cs="Arial" w:hAnsi="Arial"/>
          <w:b w:val="true"/>
          <w:sz w:val="22"/>
        </w:rPr>
        <w:t>SUSE Linux 系列</w:t>
      </w:r>
    </w:p>
    <w:p>
      <w:pPr>
        <w:numPr>
          <w:numId w:val="47"/>
        </w:numPr>
        <w:spacing w:before="120" w:after="120" w:line="288" w:lineRule="auto"/>
        <w:ind w:left="907"/>
        <w:jc w:val="left"/>
      </w:pPr>
      <w:r>
        <w:rPr>
          <w:rFonts w:eastAsia="等线" w:ascii="Arial" w:cs="Arial" w:hAnsi="Arial"/>
          <w:sz w:val="22"/>
        </w:rPr>
        <w:t>suse-sles-15-sp-v-hvm-ssd-x86_64** - 标准版 (按小时付费)</w:t>
      </w:r>
    </w:p>
    <w:p>
      <w:pPr>
        <w:numPr>
          <w:numId w:val="48"/>
        </w:numPr>
        <w:spacing w:before="120" w:after="120" w:line="288" w:lineRule="auto"/>
        <w:ind w:left="907"/>
        <w:jc w:val="left"/>
      </w:pPr>
      <w:r>
        <w:rPr>
          <w:rFonts w:eastAsia="等线" w:ascii="Arial" w:cs="Arial" w:hAnsi="Arial"/>
          <w:sz w:val="22"/>
        </w:rPr>
        <w:t>suse-sles-15-sp-byos-v-hvm-ssd-x86_64** - 自带许可版本</w:t>
      </w:r>
    </w:p>
    <w:p>
      <w:pPr>
        <w:numPr>
          <w:numId w:val="49"/>
        </w:numPr>
        <w:spacing w:before="120" w:after="120" w:line="288" w:lineRule="auto"/>
        <w:ind w:left="907"/>
        <w:jc w:val="left"/>
      </w:pPr>
      <w:r>
        <w:rPr>
          <w:rFonts w:eastAsia="等线" w:ascii="Arial" w:cs="Arial" w:hAnsi="Arial"/>
          <w:sz w:val="22"/>
        </w:rPr>
        <w:t>suse-sles-sap-15-sp-v-hvm-ssd-x86_64** - SAP 优化版本</w:t>
      </w:r>
    </w:p>
    <w:p>
      <w:pPr>
        <w:numPr>
          <w:numId w:val="50"/>
        </w:numPr>
        <w:spacing w:before="120" w:after="120" w:line="288" w:lineRule="auto"/>
        <w:ind w:left="453"/>
        <w:jc w:val="left"/>
      </w:pPr>
      <w:r>
        <w:rPr>
          <w:rFonts w:eastAsia="等线" w:ascii="Arial" w:cs="Arial" w:hAnsi="Arial"/>
          <w:b w:val="true"/>
          <w:sz w:val="22"/>
        </w:rPr>
        <w:t>CentOS/Rocky Linux 系列</w:t>
      </w:r>
    </w:p>
    <w:p>
      <w:pPr>
        <w:numPr>
          <w:numId w:val="51"/>
        </w:numPr>
        <w:spacing w:before="120" w:after="120" w:line="288" w:lineRule="auto"/>
        <w:ind w:left="907"/>
        <w:jc w:val="left"/>
      </w:pPr>
      <w:r>
        <w:rPr>
          <w:rFonts w:eastAsia="等线" w:ascii="Arial" w:cs="Arial" w:hAnsi="Arial"/>
          <w:sz w:val="22"/>
        </w:rPr>
        <w:t>Rocky-9-EC2-Base-*-x86_64 - 标准版本</w:t>
      </w:r>
    </w:p>
    <w:p>
      <w:pPr>
        <w:numPr>
          <w:numId w:val="52"/>
        </w:numPr>
        <w:spacing w:before="120" w:after="120" w:line="288" w:lineRule="auto"/>
        <w:ind w:left="907"/>
        <w:jc w:val="left"/>
      </w:pPr>
      <w:r>
        <w:rPr>
          <w:rFonts w:eastAsia="等线" w:ascii="Arial" w:cs="Arial" w:hAnsi="Arial"/>
          <w:sz w:val="22"/>
        </w:rPr>
        <w:t>Rocky-9-EC2-LVM-*-x86_64 - LVM 配置版本</w:t>
      </w:r>
    </w:p>
    <w:p>
      <w:pPr>
        <w:numPr>
          <w:numId w:val="53"/>
        </w:numPr>
        <w:spacing w:before="120" w:after="120" w:line="288" w:lineRule="auto"/>
        <w:ind w:left="907"/>
        <w:jc w:val="left"/>
      </w:pPr>
      <w:r>
        <w:rPr>
          <w:rFonts w:eastAsia="等线" w:ascii="Arial" w:cs="Arial" w:hAnsi="Arial"/>
          <w:sz w:val="22"/>
        </w:rPr>
        <w:t>Rocky-8-EC2-Base-*-x86_64 - Rocky Linux 8</w:t>
      </w:r>
    </w:p>
    <w:p>
      <w:pPr>
        <w:numPr>
          <w:numId w:val="54"/>
        </w:numPr>
        <w:spacing w:before="120" w:after="120" w:line="288" w:lineRule="auto"/>
        <w:ind w:left="907"/>
        <w:jc w:val="left"/>
      </w:pPr>
      <w:r>
        <w:rPr>
          <w:rFonts w:eastAsia="等线" w:ascii="Arial" w:cs="Arial" w:hAnsi="Arial"/>
          <w:sz w:val="22"/>
        </w:rPr>
        <w:t>CentOS-Stream-ec2-9-*-x86_64 - CentOS Stream 9</w:t>
      </w:r>
    </w:p>
    <w:p>
      <w:pPr>
        <w:numPr>
          <w:numId w:val="55"/>
        </w:numPr>
        <w:spacing w:before="120" w:after="120" w:line="288" w:lineRule="auto"/>
        <w:ind w:left="907"/>
        <w:jc w:val="left"/>
      </w:pPr>
      <w:r>
        <w:rPr>
          <w:rFonts w:eastAsia="等线" w:ascii="Arial" w:cs="Arial" w:hAnsi="Arial"/>
          <w:sz w:val="22"/>
        </w:rPr>
        <w:t>CentOS-Stream-ec2-8-*-x86_64 - CentOS Stream 8</w:t>
      </w:r>
    </w:p>
    <w:p>
      <w:pPr>
        <w:numPr>
          <w:numId w:val="56"/>
        </w:numPr>
        <w:spacing w:before="120" w:after="120" w:line="288" w:lineRule="auto"/>
        <w:ind w:left="453"/>
        <w:jc w:val="left"/>
      </w:pPr>
      <w:r>
        <w:rPr>
          <w:rFonts w:eastAsia="等线" w:ascii="Arial" w:cs="Arial" w:hAnsi="Arial"/>
          <w:b w:val="true"/>
          <w:sz w:val="22"/>
        </w:rPr>
        <w:t>Debian 系列</w:t>
      </w:r>
    </w:p>
    <w:p>
      <w:pPr>
        <w:numPr>
          <w:numId w:val="57"/>
        </w:numPr>
        <w:spacing w:before="120" w:after="120" w:line="288" w:lineRule="auto"/>
        <w:ind w:left="907"/>
        <w:jc w:val="left"/>
      </w:pPr>
      <w:r>
        <w:rPr>
          <w:rFonts w:eastAsia="等线" w:ascii="Arial" w:cs="Arial" w:hAnsi="Arial"/>
          <w:sz w:val="22"/>
        </w:rPr>
        <w:t>debian-12-amd64-*-x86_64 - 标准版本</w:t>
      </w:r>
    </w:p>
    <w:p>
      <w:pPr>
        <w:numPr>
          <w:numId w:val="58"/>
        </w:numPr>
        <w:spacing w:before="120" w:after="120" w:line="288" w:lineRule="auto"/>
        <w:ind w:left="907"/>
        <w:jc w:val="left"/>
      </w:pPr>
      <w:r>
        <w:rPr>
          <w:rFonts w:eastAsia="等线" w:ascii="Arial" w:cs="Arial" w:hAnsi="Arial"/>
          <w:sz w:val="22"/>
        </w:rPr>
        <w:t>debian-12-arm64-*-arm64 - ARM64 版本</w:t>
      </w:r>
    </w:p>
    <w:p>
      <w:pPr>
        <w:numPr>
          <w:numId w:val="59"/>
        </w:numPr>
        <w:spacing w:before="120" w:after="120" w:line="288" w:lineRule="auto"/>
        <w:ind w:left="907"/>
        <w:jc w:val="left"/>
      </w:pPr>
      <w:r>
        <w:rPr>
          <w:rFonts w:eastAsia="等线" w:ascii="Arial" w:cs="Arial" w:hAnsi="Arial"/>
          <w:sz w:val="22"/>
        </w:rPr>
        <w:t>debian-11-amd64-*-x86_64 - 稳定版本</w:t>
      </w:r>
    </w:p>
    <w:p>
      <w:pPr>
        <w:numPr>
          <w:numId w:val="60"/>
        </w:numPr>
        <w:spacing w:before="120" w:after="120" w:line="288" w:lineRule="auto"/>
        <w:ind w:left="453"/>
        <w:jc w:val="left"/>
      </w:pPr>
      <w:r>
        <w:rPr>
          <w:rFonts w:eastAsia="等线" w:ascii="Arial" w:cs="Arial" w:hAnsi="Arial"/>
          <w:b w:val="true"/>
          <w:sz w:val="22"/>
        </w:rPr>
        <w:t>容器优化镜像</w:t>
      </w:r>
    </w:p>
    <w:p>
      <w:pPr>
        <w:numPr>
          <w:numId w:val="61"/>
        </w:numPr>
        <w:spacing w:before="120" w:after="120" w:line="288" w:lineRule="auto"/>
        <w:ind w:left="907"/>
        <w:jc w:val="left"/>
      </w:pPr>
      <w:r>
        <w:rPr>
          <w:rFonts w:eastAsia="等线" w:ascii="Arial" w:cs="Arial" w:hAnsi="Arial"/>
          <w:sz w:val="22"/>
        </w:rPr>
        <w:t>amzn2-ami-ecs-hvm-*-x86_64-ebs - ECS 标准优化</w:t>
      </w:r>
    </w:p>
    <w:p>
      <w:pPr>
        <w:numPr>
          <w:numId w:val="62"/>
        </w:numPr>
        <w:spacing w:before="120" w:after="120" w:line="288" w:lineRule="auto"/>
        <w:ind w:left="907"/>
        <w:jc w:val="left"/>
      </w:pPr>
      <w:r>
        <w:rPr>
          <w:rFonts w:eastAsia="等线" w:ascii="Arial" w:cs="Arial" w:hAnsi="Arial"/>
          <w:sz w:val="22"/>
        </w:rPr>
        <w:t>amzn2-ami-ecs-gpu-hvm-*-x86_64-ebs - ECS GPU 优化</w:t>
      </w:r>
    </w:p>
    <w:p>
      <w:pPr>
        <w:numPr>
          <w:numId w:val="63"/>
        </w:numPr>
        <w:spacing w:before="120" w:after="120" w:line="288" w:lineRule="auto"/>
        <w:ind w:left="907"/>
        <w:jc w:val="left"/>
      </w:pPr>
      <w:r>
        <w:rPr>
          <w:rFonts w:eastAsia="等线" w:ascii="Arial" w:cs="Arial" w:hAnsi="Arial"/>
          <w:sz w:val="22"/>
        </w:rPr>
        <w:t>amzn2-ami-ecs-inf-hvm-*-x86_64-ebs - ECS Inferentia 优化</w:t>
      </w:r>
    </w:p>
    <w:p>
      <w:pPr>
        <w:numPr>
          <w:numId w:val="64"/>
        </w:numPr>
        <w:spacing w:before="120" w:after="120" w:line="288" w:lineRule="auto"/>
        <w:ind w:left="453"/>
        <w:jc w:val="left"/>
      </w:pPr>
      <w:r>
        <w:rPr>
          <w:rFonts w:eastAsia="等线" w:ascii="Arial" w:cs="Arial" w:hAnsi="Arial"/>
          <w:b w:val="true"/>
          <w:sz w:val="22"/>
        </w:rPr>
        <w:t>ECS 优化镜像</w:t>
      </w:r>
    </w:p>
    <w:p>
      <w:pPr>
        <w:numPr>
          <w:numId w:val="65"/>
        </w:numPr>
        <w:spacing w:before="120" w:after="120" w:line="288" w:lineRule="auto"/>
        <w:ind w:left="907"/>
        <w:jc w:val="left"/>
      </w:pPr>
      <w:r>
        <w:rPr>
          <w:rFonts w:eastAsia="等线" w:ascii="Arial" w:cs="Arial" w:hAnsi="Arial"/>
          <w:sz w:val="22"/>
        </w:rPr>
        <w:t>amazon-eks-node--v - EKS 工作节点</w:t>
      </w:r>
    </w:p>
    <w:p>
      <w:pPr>
        <w:numPr>
          <w:numId w:val="66"/>
        </w:numPr>
        <w:spacing w:before="120" w:after="120" w:line="288" w:lineRule="auto"/>
        <w:ind w:left="907"/>
        <w:jc w:val="left"/>
      </w:pPr>
      <w:r>
        <w:rPr>
          <w:rFonts w:eastAsia="等线" w:ascii="Arial" w:cs="Arial" w:hAnsi="Arial"/>
          <w:sz w:val="22"/>
        </w:rPr>
        <w:t>amazon-eks-gpu-node--v - EKS GPU 工作节点</w:t>
      </w:r>
    </w:p>
    <w:p>
      <w:pPr>
        <w:numPr>
          <w:numId w:val="67"/>
        </w:numPr>
        <w:spacing w:before="120" w:after="120" w:line="288" w:lineRule="auto"/>
        <w:ind w:left="907"/>
        <w:jc w:val="left"/>
      </w:pPr>
      <w:r>
        <w:rPr>
          <w:rFonts w:eastAsia="等线" w:ascii="Arial" w:cs="Arial" w:hAnsi="Arial"/>
          <w:sz w:val="22"/>
        </w:rPr>
        <w:t>amazon-eks-arm64-node--v - EKS ARM64 节点</w:t>
      </w:r>
    </w:p>
    <w:p>
      <w:pPr>
        <w:numPr>
          <w:numId w:val="68"/>
        </w:numPr>
        <w:spacing w:before="120" w:after="120" w:line="288" w:lineRule="auto"/>
        <w:ind w:left="453"/>
        <w:jc w:val="left"/>
      </w:pPr>
      <w:r>
        <w:rPr>
          <w:rFonts w:eastAsia="等线" w:ascii="Arial" w:cs="Arial" w:hAnsi="Arial"/>
          <w:b w:val="true"/>
          <w:sz w:val="22"/>
        </w:rPr>
        <w:t>深度学习镜像（Deep Learning AMI）</w:t>
      </w:r>
    </w:p>
    <w:p>
      <w:pPr>
        <w:numPr>
          <w:numId w:val="69"/>
        </w:numPr>
        <w:spacing w:before="120" w:after="120" w:line="288" w:lineRule="auto"/>
        <w:ind w:left="907"/>
        <w:jc w:val="left"/>
      </w:pPr>
      <w:r>
        <w:rPr>
          <w:rFonts w:eastAsia="等线" w:ascii="Arial" w:cs="Arial" w:hAnsi="Arial"/>
          <w:sz w:val="22"/>
        </w:rPr>
        <w:t>*Deep Learning AMI GPU PyTorch -Amazon Linux 2 - PyTorch GPU 版本</w:t>
      </w:r>
    </w:p>
    <w:p>
      <w:pPr>
        <w:numPr>
          <w:numId w:val="70"/>
        </w:numPr>
        <w:spacing w:before="120" w:after="120" w:line="288" w:lineRule="auto"/>
        <w:ind w:left="907"/>
        <w:jc w:val="left"/>
      </w:pPr>
      <w:r>
        <w:rPr>
          <w:rFonts w:eastAsia="等线" w:ascii="Arial" w:cs="Arial" w:hAnsi="Arial"/>
          <w:sz w:val="22"/>
        </w:rPr>
        <w:t>*Deep Learning AMI GPU TensorFlow -Amazon Linux 2 - TensorFlow GPU 版本</w:t>
      </w:r>
    </w:p>
    <w:p>
      <w:pPr>
        <w:numPr>
          <w:numId w:val="71"/>
        </w:numPr>
        <w:spacing w:before="120" w:after="120" w:line="288" w:lineRule="auto"/>
        <w:ind w:left="907"/>
        <w:jc w:val="left"/>
      </w:pPr>
      <w:r>
        <w:rPr>
          <w:rFonts w:eastAsia="等线" w:ascii="Arial" w:cs="Arial" w:hAnsi="Arial"/>
          <w:sz w:val="22"/>
        </w:rPr>
        <w:t>Deep Learning AMI (Ubuntu 20.04) - Ubuntu 基础的深度学习环境</w:t>
      </w:r>
    </w:p>
    <w:p>
      <w:pPr>
        <w:numPr>
          <w:numId w:val="72"/>
        </w:numPr>
        <w:spacing w:before="120" w:after="120" w:line="288" w:lineRule="auto"/>
        <w:ind w:left="453"/>
        <w:jc w:val="left"/>
      </w:pPr>
      <w:r>
        <w:rPr>
          <w:rFonts w:eastAsia="等线" w:ascii="Arial" w:cs="Arial" w:hAnsi="Arial"/>
          <w:b w:val="true"/>
          <w:sz w:val="22"/>
        </w:rPr>
        <w:t>特殊用途镜像（FreeBSD）</w:t>
      </w:r>
    </w:p>
    <w:p>
      <w:pPr>
        <w:numPr>
          <w:numId w:val="73"/>
        </w:numPr>
        <w:spacing w:before="120" w:after="120" w:line="288" w:lineRule="auto"/>
        <w:ind w:left="907"/>
        <w:jc w:val="left"/>
      </w:pPr>
      <w:r>
        <w:rPr>
          <w:rFonts w:eastAsia="等线" w:ascii="Arial" w:cs="Arial" w:hAnsi="Arial"/>
          <w:sz w:val="22"/>
        </w:rPr>
        <w:t>FreeBSD 13.*-RELEASE-amd64 - FreeBSD 系统</w:t>
      </w:r>
    </w:p>
    <w:p>
      <w:pPr>
        <w:numPr>
          <w:numId w:val="74"/>
        </w:numPr>
        <w:spacing w:before="120" w:after="120" w:line="288" w:lineRule="auto"/>
        <w:ind w:left="453"/>
        <w:jc w:val="left"/>
      </w:pPr>
      <w:r>
        <w:rPr>
          <w:rFonts w:eastAsia="等线" w:ascii="Arial" w:cs="Arial" w:hAnsi="Arial"/>
          <w:b w:val="true"/>
          <w:sz w:val="22"/>
        </w:rPr>
        <w:t>macOS (仅限 Mac 实例)</w:t>
      </w:r>
    </w:p>
    <w:p>
      <w:pPr>
        <w:numPr>
          <w:numId w:val="75"/>
        </w:numPr>
        <w:spacing w:before="120" w:after="120" w:line="288" w:lineRule="auto"/>
        <w:ind w:left="907"/>
        <w:jc w:val="left"/>
      </w:pPr>
      <w:r>
        <w:rPr>
          <w:rFonts w:eastAsia="等线" w:ascii="Arial" w:cs="Arial" w:hAnsi="Arial"/>
          <w:sz w:val="22"/>
        </w:rPr>
        <w:t>amzn-ec2-macos-12.-x86_64- - macOS Monterey</w:t>
      </w:r>
    </w:p>
    <w:p>
      <w:pPr>
        <w:numPr>
          <w:numId w:val="76"/>
        </w:numPr>
        <w:spacing w:before="120" w:after="120" w:line="288" w:lineRule="auto"/>
        <w:ind w:left="907"/>
        <w:jc w:val="left"/>
      </w:pPr>
      <w:r>
        <w:rPr>
          <w:rFonts w:eastAsia="等线" w:ascii="Arial" w:cs="Arial" w:hAnsi="Arial"/>
          <w:sz w:val="22"/>
        </w:rPr>
        <w:t>amzn-ec2-macos-13.-x86_64- - macOS Ventura</w:t>
      </w:r>
    </w:p>
    <w:p>
      <w:pPr>
        <w:spacing w:before="120" w:after="120" w:line="288" w:lineRule="auto"/>
        <w:ind w:left="0"/>
        <w:jc w:val="left"/>
      </w:pPr>
    </w:p>
    <w:p>
      <w:pPr>
        <w:pStyle w:val="3"/>
        <w:spacing w:before="300" w:after="120" w:line="288" w:lineRule="auto"/>
        <w:ind w:left="0"/>
        <w:jc w:val="left"/>
        <w:outlineLvl w:val="2"/>
      </w:pPr>
      <w:bookmarkStart w:name="heading_11" w:id="11"/>
      <w:r>
        <w:rPr>
          <w:rFonts w:eastAsia="等线" w:ascii="Arial" w:cs="Arial" w:hAnsi="Arial"/>
          <w:b w:val="true"/>
          <w:sz w:val="30"/>
        </w:rPr>
        <w:t>欠费说明</w:t>
      </w:r>
      <w:bookmarkEnd w:id="11"/>
    </w:p>
    <w:p>
      <w:pPr>
        <w:spacing w:before="120" w:after="120" w:line="288" w:lineRule="auto"/>
        <w:ind w:left="0"/>
        <w:jc w:val="left"/>
      </w:pPr>
      <w:r>
        <w:rPr>
          <w:rFonts w:eastAsia="等线" w:ascii="Arial" w:cs="Arial" w:hAnsi="Arial"/>
          <w:sz w:val="22"/>
        </w:rPr>
        <w:t>如果您账号的余额小于待结算的账单，账号会进入欠费状态，</w:t>
      </w:r>
    </w:p>
    <w:p>
      <w:pPr>
        <w:pStyle w:val="4"/>
        <w:spacing w:before="260" w:after="120" w:line="288" w:lineRule="auto"/>
        <w:ind w:left="0"/>
        <w:jc w:val="left"/>
        <w:outlineLvl w:val="3"/>
      </w:pPr>
      <w:bookmarkStart w:name="heading_12" w:id="12"/>
      <w:r>
        <w:rPr>
          <w:rFonts w:eastAsia="等线" w:ascii="Arial" w:cs="Arial" w:hAnsi="Arial"/>
          <w:b w:val="true"/>
          <w:sz w:val="28"/>
        </w:rPr>
        <w:t>欠费影响</w:t>
      </w:r>
      <w:bookmarkEnd w:id="12"/>
    </w:p>
    <w:p>
      <w:pPr>
        <w:numPr>
          <w:numId w:val="77"/>
        </w:numPr>
        <w:spacing w:before="120" w:after="120" w:line="288" w:lineRule="auto"/>
        <w:ind w:left="0"/>
        <w:jc w:val="left"/>
      </w:pPr>
      <w:r>
        <w:rPr>
          <w:rFonts w:eastAsia="等线" w:ascii="Arial" w:cs="Arial" w:hAnsi="Arial"/>
          <w:sz w:val="22"/>
        </w:rPr>
        <w:t>包年包月</w:t>
      </w:r>
    </w:p>
    <w:p>
      <w:pPr>
        <w:spacing w:before="120" w:after="120" w:line="288" w:lineRule="auto"/>
        <w:ind w:left="0"/>
        <w:jc w:val="left"/>
      </w:pPr>
      <w:r>
        <w:rPr>
          <w:rFonts w:eastAsia="等线" w:ascii="Arial" w:cs="Arial" w:hAnsi="Arial"/>
          <w:sz w:val="22"/>
        </w:rPr>
        <w:t>账号欠费后，您可以使用已有的包年包月EC2资源，但存在以下限制：无法执行涉及管理的操作，如添加弹性IP、添加磁盘、启动、重启，也无法远程连接进入服务器。</w:t>
      </w:r>
    </w:p>
    <w:tbl>
      <w:tblPr>
        <w:tblW w:w="0" w:type="auto"/>
        <w:tblInd w:w="0" w:type="dxa"/>
        <w:tblBorders>
          <w:top w:val="single" w:color="fbbfbc"/>
          <w:left w:val="single" w:color="fbbfbc"/>
          <w:bottom w:val="single" w:color="fbbfbc"/>
          <w:right w:val="single" w:color="fbbfbc"/>
          <w:insideH w:val="single" w:color="fbbfbc"/>
          <w:insideV w:val="single" w:color="fbbfbc"/>
        </w:tblBorders>
        <w:tblLayout w:type="fixed"/>
      </w:tblPr>
      <w:tblGrid>
        <w:gridCol w:w="8280"/>
      </w:tblGrid>
      <w:tr>
        <w:tc>
          <w:tcPr>
            <w:tcW w:w="8280" w:type="dxa"/>
            <w:shd w:color="auto" w:val="clear" w:fill="fef1f1"/>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d83931"/>
                <w:sz w:val="22"/>
              </w:rPr>
              <w:t>Amazon EC2实例到期仅保留1天时间，若该时间内没有及时操作续费，则实例将被删除，数据无法恢复。</w:t>
            </w:r>
          </w:p>
        </w:tc>
      </w:tr>
    </w:tbl>
    <w:p>
      <w:pPr>
        <w:numPr>
          <w:numId w:val="78"/>
        </w:numPr>
        <w:spacing w:before="120" w:after="120" w:line="288" w:lineRule="auto"/>
        <w:ind w:left="0"/>
        <w:jc w:val="left"/>
      </w:pPr>
      <w:r>
        <w:rPr>
          <w:rFonts w:eastAsia="等线" w:ascii="Arial" w:cs="Arial" w:hAnsi="Arial"/>
          <w:sz w:val="22"/>
        </w:rPr>
        <w:t>按流量计费</w:t>
      </w:r>
    </w:p>
    <w:p>
      <w:pPr>
        <w:spacing w:before="120" w:after="120" w:line="288" w:lineRule="auto"/>
        <w:ind w:left="0"/>
        <w:jc w:val="left"/>
      </w:pPr>
      <w:r>
        <w:rPr>
          <w:rFonts w:eastAsia="等线" w:ascii="Arial" w:cs="Arial" w:hAnsi="Arial"/>
          <w:sz w:val="22"/>
        </w:rPr>
        <w:t>账号欠费后，系统会发送对应的欠费通知，</w:t>
      </w:r>
      <w:r>
        <w:rPr>
          <w:rFonts w:eastAsia="等线" w:ascii="Arial" w:cs="Arial" w:hAnsi="Arial"/>
          <w:b w:val="true"/>
          <w:color w:val="d83931"/>
          <w:sz w:val="22"/>
        </w:rPr>
        <w:t>若未在流量欠费1小时内补足欠款，实例将自动禁用</w:t>
      </w:r>
      <w:r>
        <w:rPr>
          <w:rFonts w:eastAsia="等线" w:ascii="Arial" w:cs="Arial" w:hAnsi="Arial"/>
          <w:sz w:val="22"/>
        </w:rPr>
        <w:t>。为了避免业务影响，请及时充值。</w:t>
      </w:r>
    </w:p>
    <w:p>
      <w:pPr>
        <w:numPr>
          <w:numId w:val="79"/>
        </w:numPr>
        <w:spacing w:before="120" w:after="120" w:line="288" w:lineRule="auto"/>
        <w:ind w:left="0"/>
        <w:jc w:val="left"/>
      </w:pPr>
      <w:r>
        <w:rPr>
          <w:rFonts w:eastAsia="等线" w:ascii="Arial" w:cs="Arial" w:hAnsi="Arial"/>
          <w:sz w:val="22"/>
        </w:rPr>
        <w:t>结清欠费账单</w:t>
      </w:r>
    </w:p>
    <w:p>
      <w:pPr>
        <w:spacing w:before="120" w:after="120" w:line="288" w:lineRule="auto"/>
        <w:ind w:left="0"/>
        <w:jc w:val="left"/>
      </w:pPr>
      <w:r>
        <w:rPr>
          <w:rFonts w:eastAsia="等线" w:ascii="Arial" w:cs="Arial" w:hAnsi="Arial"/>
          <w:sz w:val="22"/>
        </w:rPr>
        <w:t>账号结清欠款账单后，实例使用将自动恢复。</w:t>
      </w:r>
    </w:p>
    <w:p>
      <w:pPr>
        <w:pStyle w:val="4"/>
        <w:spacing w:before="260" w:after="120" w:line="288" w:lineRule="auto"/>
        <w:ind w:left="0"/>
        <w:jc w:val="left"/>
        <w:outlineLvl w:val="3"/>
      </w:pPr>
      <w:bookmarkStart w:name="heading_13" w:id="13"/>
      <w:r>
        <w:rPr>
          <w:rFonts w:eastAsia="等线" w:ascii="Arial" w:cs="Arial" w:hAnsi="Arial"/>
          <w:b w:val="true"/>
          <w:sz w:val="28"/>
        </w:rPr>
        <w:t>续费指引</w:t>
      </w:r>
      <w:bookmarkEnd w:id="13"/>
    </w:p>
    <w:p>
      <w:pPr>
        <w:pStyle w:val="4"/>
        <w:spacing w:before="260" w:after="120" w:line="288" w:lineRule="auto"/>
        <w:ind w:left="0"/>
        <w:jc w:val="left"/>
        <w:outlineLvl w:val="3"/>
      </w:pPr>
      <w:bookmarkStart w:name="heading_14" w:id="14"/>
      <w:r>
        <w:rPr>
          <w:rFonts w:eastAsia="等线" w:ascii="Arial" w:cs="Arial" w:hAnsi="Arial"/>
          <w:b w:val="true"/>
          <w:sz w:val="28"/>
        </w:rPr>
        <w:t>续费单台Amazon EC2</w:t>
      </w:r>
      <w:bookmarkEnd w:id="14"/>
    </w:p>
    <w:p>
      <w:pPr>
        <w:spacing w:before="120" w:after="120" w:line="288" w:lineRule="auto"/>
        <w:ind w:left="0"/>
        <w:jc w:val="left"/>
      </w:pPr>
      <w:r>
        <w:rPr>
          <w:rFonts w:eastAsia="等线" w:ascii="Arial" w:cs="Arial" w:hAnsi="Arial"/>
          <w:sz w:val="22"/>
        </w:rPr>
        <w:t>登录快快官网控制台，选择Amazon EC2。</w:t>
      </w:r>
    </w:p>
    <w:p>
      <w:pPr>
        <w:spacing w:before="120" w:after="120" w:line="288" w:lineRule="auto"/>
        <w:ind w:left="0"/>
        <w:jc w:val="left"/>
      </w:pPr>
      <w:r>
        <w:rPr>
          <w:rFonts w:eastAsia="等线" w:ascii="Arial" w:cs="Arial" w:hAnsi="Arial"/>
          <w:sz w:val="22"/>
        </w:rPr>
        <w:t>选择需要续费的Amazon EC2，点击列表操作栏“续费”按钮，按照页面提示选择需要续费的时长，并完成支付。</w:t>
      </w:r>
    </w:p>
    <w:p>
      <w:pPr>
        <w:pStyle w:val="2"/>
        <w:spacing w:before="320" w:after="120" w:line="288" w:lineRule="auto"/>
        <w:ind w:left="0"/>
        <w:jc w:val="left"/>
        <w:outlineLvl w:val="1"/>
      </w:pPr>
      <w:bookmarkStart w:name="heading_15" w:id="15"/>
      <w:r>
        <w:rPr>
          <w:rFonts w:eastAsia="等线" w:ascii="Arial" w:cs="Arial" w:hAnsi="Arial"/>
          <w:b w:val="true"/>
          <w:sz w:val="32"/>
        </w:rPr>
        <w:t>操作指南</w:t>
      </w:r>
      <w:bookmarkEnd w:id="15"/>
    </w:p>
    <w:p>
      <w:pPr>
        <w:pStyle w:val="3"/>
        <w:spacing w:before="300" w:after="120" w:line="288" w:lineRule="auto"/>
        <w:ind w:left="0"/>
        <w:jc w:val="left"/>
        <w:outlineLvl w:val="2"/>
      </w:pPr>
      <w:bookmarkStart w:name="heading_16" w:id="16"/>
      <w:r>
        <w:rPr>
          <w:rFonts w:eastAsia="等线" w:ascii="Arial" w:cs="Arial" w:hAnsi="Arial"/>
          <w:b w:val="true"/>
          <w:sz w:val="30"/>
        </w:rPr>
        <w:t>实例管理</w:t>
      </w:r>
      <w:bookmarkEnd w:id="16"/>
    </w:p>
    <w:p>
      <w:pPr>
        <w:pStyle w:val="4"/>
        <w:spacing w:before="260" w:after="120" w:line="288" w:lineRule="auto"/>
        <w:ind w:left="0"/>
        <w:jc w:val="left"/>
        <w:outlineLvl w:val="3"/>
      </w:pPr>
      <w:bookmarkStart w:name="heading_17" w:id="17"/>
      <w:r>
        <w:rPr>
          <w:rFonts w:eastAsia="等线" w:ascii="Arial" w:cs="Arial" w:hAnsi="Arial"/>
          <w:b w:val="true"/>
          <w:sz w:val="28"/>
        </w:rPr>
        <w:t>管理实例状态</w:t>
      </w:r>
      <w:bookmarkEnd w:id="17"/>
    </w:p>
    <w:p>
      <w:pPr>
        <w:spacing w:before="120" w:after="120" w:line="288" w:lineRule="auto"/>
        <w:ind w:left="0"/>
        <w:jc w:val="left"/>
      </w:pPr>
      <w:r>
        <w:rPr>
          <w:rFonts w:eastAsia="等线" w:ascii="Arial" w:cs="Arial" w:hAnsi="Arial"/>
          <w:sz w:val="22"/>
        </w:rPr>
        <w:t>您可以在控制台实现Amazon EC2服务器管理操作，包括启动、停止、重启等。</w:t>
      </w:r>
    </w:p>
    <w:p>
      <w:pPr>
        <w:pStyle w:val="5"/>
        <w:spacing w:before="240" w:after="120" w:line="288" w:lineRule="auto"/>
        <w:ind w:left="0"/>
        <w:jc w:val="left"/>
        <w:outlineLvl w:val="4"/>
      </w:pPr>
      <w:bookmarkStart w:name="heading_18" w:id="18"/>
      <w:r>
        <w:rPr>
          <w:rFonts w:eastAsia="等线" w:ascii="Arial" w:cs="Arial" w:hAnsi="Arial"/>
          <w:b w:val="true"/>
          <w:sz w:val="24"/>
        </w:rPr>
        <w:t>启动</w:t>
      </w:r>
      <w:bookmarkEnd w:id="18"/>
    </w:p>
    <w:p>
      <w:pPr>
        <w:numPr>
          <w:numId w:val="80"/>
        </w:numPr>
        <w:spacing w:before="120" w:after="120" w:line="288" w:lineRule="auto"/>
        <w:ind w:left="0"/>
        <w:jc w:val="left"/>
      </w:pPr>
      <w:r>
        <w:rPr>
          <w:rFonts w:eastAsia="等线" w:ascii="Arial" w:cs="Arial" w:hAnsi="Arial"/>
          <w:sz w:val="22"/>
        </w:rPr>
        <w:t>前提条件：</w:t>
      </w:r>
    </w:p>
    <w:p>
      <w:pPr>
        <w:spacing w:before="120" w:after="120" w:line="288" w:lineRule="auto"/>
        <w:ind w:left="0"/>
        <w:jc w:val="left"/>
      </w:pPr>
      <w:r>
        <w:rPr>
          <w:rFonts w:eastAsia="等线" w:ascii="Arial" w:cs="Arial" w:hAnsi="Arial"/>
          <w:sz w:val="22"/>
        </w:rPr>
        <w:t>实例处于【已停止】状态。</w:t>
      </w:r>
    </w:p>
    <w:p>
      <w:pPr>
        <w:spacing w:before="120" w:after="120" w:line="288" w:lineRule="auto"/>
        <w:ind w:left="0"/>
        <w:jc w:val="left"/>
      </w:pPr>
      <w:r>
        <w:rPr>
          <w:rFonts w:eastAsia="等线" w:ascii="Arial" w:cs="Arial" w:hAnsi="Arial"/>
          <w:sz w:val="22"/>
        </w:rPr>
        <w:t>实例处于正常服务周期内。</w:t>
      </w:r>
    </w:p>
    <w:p>
      <w:pPr>
        <w:numPr>
          <w:numId w:val="81"/>
        </w:numPr>
        <w:spacing w:before="120" w:after="120" w:line="288" w:lineRule="auto"/>
        <w:ind w:left="0"/>
        <w:jc w:val="left"/>
      </w:pPr>
      <w:r>
        <w:rPr>
          <w:rFonts w:eastAsia="等线" w:ascii="Arial" w:cs="Arial" w:hAnsi="Arial"/>
          <w:sz w:val="22"/>
        </w:rPr>
        <w:t>操作步骤</w:t>
      </w:r>
    </w:p>
    <w:p>
      <w:pPr>
        <w:numPr>
          <w:numId w:val="82"/>
        </w:numPr>
        <w:spacing w:before="120" w:after="120" w:line="288" w:lineRule="auto"/>
        <w:ind w:left="453"/>
        <w:jc w:val="left"/>
      </w:pPr>
      <w:r>
        <w:rPr>
          <w:rFonts w:eastAsia="等线" w:ascii="Arial" w:cs="Arial" w:hAnsi="Arial"/>
          <w:sz w:val="22"/>
        </w:rPr>
        <w:t>登录快快官网控制台，选择Amazon EC2实例。</w:t>
      </w:r>
    </w:p>
    <w:p>
      <w:pPr>
        <w:numPr>
          <w:numId w:val="83"/>
        </w:numPr>
        <w:spacing w:before="120" w:after="120" w:line="288" w:lineRule="auto"/>
        <w:ind w:left="453"/>
        <w:jc w:val="left"/>
      </w:pPr>
      <w:r>
        <w:rPr>
          <w:rFonts w:eastAsia="等线" w:ascii="Arial" w:cs="Arial" w:hAnsi="Arial"/>
          <w:sz w:val="22"/>
        </w:rPr>
        <w:t>选择需要操作启动的Amazon EC2实例，选择更多操作，单击【启动】。</w:t>
      </w:r>
    </w:p>
    <w:p>
      <w:pPr>
        <w:spacing w:before="120" w:after="120" w:line="288" w:lineRule="auto"/>
        <w:ind w:left="453"/>
        <w:jc w:val="center"/>
      </w:pPr>
      <w:r>
        <w:drawing>
          <wp:inline distT="0" distR="0" distB="0" distL="0">
            <wp:extent cx="5257800" cy="15049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1504950"/>
                    </a:xfrm>
                    <a:prstGeom prst="rect">
                      <a:avLst/>
                    </a:prstGeom>
                  </pic:spPr>
                </pic:pic>
              </a:graphicData>
            </a:graphic>
          </wp:inline>
        </w:drawing>
      </w:r>
    </w:p>
    <w:p>
      <w:pPr>
        <w:numPr>
          <w:numId w:val="84"/>
        </w:numPr>
        <w:spacing w:before="120" w:after="120" w:line="288" w:lineRule="auto"/>
        <w:ind w:left="453"/>
        <w:jc w:val="left"/>
      </w:pPr>
      <w:r>
        <w:rPr>
          <w:rFonts w:eastAsia="等线" w:ascii="Arial" w:cs="Arial" w:hAnsi="Arial"/>
          <w:sz w:val="22"/>
        </w:rPr>
        <w:t>在启动实例确认框中确认实例信息，并单击确认，实例将进入启动中状态。</w:t>
      </w:r>
    </w:p>
    <w:p>
      <w:pPr>
        <w:spacing w:before="120" w:after="120" w:line="288" w:lineRule="auto"/>
        <w:ind w:left="453"/>
        <w:jc w:val="center"/>
      </w:pPr>
      <w:r>
        <w:drawing>
          <wp:inline distT="0" distR="0" distB="0" distL="0">
            <wp:extent cx="5257800" cy="19621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1962150"/>
                    </a:xfrm>
                    <a:prstGeom prst="rect">
                      <a:avLst/>
                    </a:prstGeom>
                  </pic:spPr>
                </pic:pic>
              </a:graphicData>
            </a:graphic>
          </wp:inline>
        </w:drawing>
      </w:r>
    </w:p>
    <w:p>
      <w:pPr>
        <w:numPr>
          <w:numId w:val="85"/>
        </w:numPr>
        <w:spacing w:before="120" w:after="120" w:line="288" w:lineRule="auto"/>
        <w:ind w:left="453"/>
        <w:jc w:val="left"/>
      </w:pPr>
      <w:r>
        <w:rPr>
          <w:rFonts w:eastAsia="等线" w:ascii="Arial" w:cs="Arial" w:hAnsi="Arial"/>
          <w:sz w:val="22"/>
        </w:rPr>
        <w:t>请耐心等待1-2分钟后，刷新页面查看启动情况。若状态显示【运行中】，则实例启动成功。</w:t>
      </w:r>
    </w:p>
    <w:p>
      <w:pPr>
        <w:spacing w:before="120" w:after="120" w:line="288" w:lineRule="auto"/>
        <w:ind w:left="453"/>
        <w:jc w:val="center"/>
      </w:pPr>
      <w:r>
        <w:drawing>
          <wp:inline distT="0" distR="0" distB="0" distL="0">
            <wp:extent cx="5257800" cy="11049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1104900"/>
                    </a:xfrm>
                    <a:prstGeom prst="rect">
                      <a:avLst/>
                    </a:prstGeom>
                  </pic:spPr>
                </pic:pic>
              </a:graphicData>
            </a:graphic>
          </wp:inline>
        </w:drawing>
      </w:r>
    </w:p>
    <w:p>
      <w:pPr>
        <w:pStyle w:val="5"/>
        <w:spacing w:before="240" w:after="120" w:line="288" w:lineRule="auto"/>
        <w:ind w:left="453"/>
        <w:jc w:val="left"/>
        <w:outlineLvl w:val="4"/>
      </w:pPr>
      <w:bookmarkStart w:name="heading_19" w:id="19"/>
      <w:r>
        <w:rPr>
          <w:rFonts w:eastAsia="等线" w:ascii="Arial" w:cs="Arial" w:hAnsi="Arial"/>
          <w:b w:val="true"/>
          <w:sz w:val="24"/>
        </w:rPr>
        <w:t>停止</w:t>
      </w:r>
      <w:bookmarkEnd w:id="19"/>
    </w:p>
    <w:p>
      <w:pPr>
        <w:numPr>
          <w:numId w:val="86"/>
        </w:numPr>
        <w:spacing w:before="120" w:after="120" w:line="288" w:lineRule="auto"/>
        <w:ind w:left="0"/>
        <w:jc w:val="left"/>
      </w:pPr>
      <w:r>
        <w:rPr>
          <w:rFonts w:eastAsia="等线" w:ascii="Arial" w:cs="Arial" w:hAnsi="Arial"/>
          <w:sz w:val="22"/>
        </w:rPr>
        <w:t>前提提交</w:t>
      </w:r>
    </w:p>
    <w:p>
      <w:pPr>
        <w:spacing w:before="120" w:after="120" w:line="288" w:lineRule="auto"/>
        <w:ind w:left="453"/>
        <w:jc w:val="left"/>
      </w:pPr>
      <w:r>
        <w:rPr>
          <w:rFonts w:eastAsia="等线" w:ascii="Arial" w:cs="Arial" w:hAnsi="Arial"/>
          <w:sz w:val="22"/>
        </w:rPr>
        <w:t>实例处于【运行中】状态。</w:t>
      </w:r>
    </w:p>
    <w:p>
      <w:pPr>
        <w:spacing w:before="120" w:after="120" w:line="288" w:lineRule="auto"/>
        <w:ind w:left="453"/>
        <w:jc w:val="left"/>
      </w:pPr>
      <w:r>
        <w:rPr>
          <w:rFonts w:eastAsia="等线" w:ascii="Arial" w:cs="Arial" w:hAnsi="Arial"/>
          <w:sz w:val="22"/>
        </w:rPr>
        <w:t>实例处于正常服务周期内。</w:t>
      </w:r>
    </w:p>
    <w:p>
      <w:pPr>
        <w:numPr>
          <w:numId w:val="87"/>
        </w:numPr>
        <w:spacing w:before="120" w:after="120" w:line="288" w:lineRule="auto"/>
        <w:ind w:left="0"/>
        <w:jc w:val="left"/>
      </w:pPr>
      <w:r>
        <w:rPr>
          <w:rFonts w:eastAsia="等线" w:ascii="Arial" w:cs="Arial" w:hAnsi="Arial"/>
          <w:sz w:val="22"/>
        </w:rPr>
        <w:t>操作步骤</w:t>
      </w:r>
    </w:p>
    <w:p>
      <w:pPr>
        <w:numPr>
          <w:numId w:val="88"/>
        </w:numPr>
        <w:spacing w:before="120" w:after="120" w:line="288" w:lineRule="auto"/>
        <w:ind w:left="453"/>
        <w:jc w:val="left"/>
      </w:pPr>
      <w:r>
        <w:rPr>
          <w:rFonts w:eastAsia="等线" w:ascii="Arial" w:cs="Arial" w:hAnsi="Arial"/>
          <w:sz w:val="22"/>
        </w:rPr>
        <w:t>登录快快官网控制台，选择Amazon EC2实例。</w:t>
      </w:r>
    </w:p>
    <w:p>
      <w:pPr>
        <w:numPr>
          <w:numId w:val="89"/>
        </w:numPr>
        <w:spacing w:before="120" w:after="120" w:line="288" w:lineRule="auto"/>
        <w:ind w:left="453"/>
        <w:jc w:val="left"/>
      </w:pPr>
      <w:r>
        <w:rPr>
          <w:rFonts w:eastAsia="等线" w:ascii="Arial" w:cs="Arial" w:hAnsi="Arial"/>
          <w:sz w:val="22"/>
        </w:rPr>
        <w:t>选择需要操作停止的Amazon EC2实例，选择更多操作，单击【停止】。</w:t>
      </w:r>
    </w:p>
    <w:p>
      <w:pPr>
        <w:spacing w:before="120" w:after="120" w:line="288" w:lineRule="auto"/>
        <w:ind w:left="453"/>
        <w:jc w:val="center"/>
      </w:pPr>
      <w:r>
        <w:drawing>
          <wp:inline distT="0" distR="0" distB="0" distL="0">
            <wp:extent cx="5257800" cy="149542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1495425"/>
                    </a:xfrm>
                    <a:prstGeom prst="rect">
                      <a:avLst/>
                    </a:prstGeom>
                  </pic:spPr>
                </pic:pic>
              </a:graphicData>
            </a:graphic>
          </wp:inline>
        </w:drawing>
      </w:r>
    </w:p>
    <w:p>
      <w:pPr>
        <w:numPr>
          <w:numId w:val="90"/>
        </w:numPr>
        <w:spacing w:before="120" w:after="120" w:line="288" w:lineRule="auto"/>
        <w:ind w:left="453"/>
        <w:jc w:val="left"/>
      </w:pPr>
      <w:r>
        <w:rPr>
          <w:rFonts w:eastAsia="等线" w:ascii="Arial" w:cs="Arial" w:hAnsi="Arial"/>
          <w:sz w:val="22"/>
        </w:rPr>
        <w:t>在停止实例确认框中确认实例信息，并单击确认，实例将进入停止中状态。</w:t>
      </w:r>
    </w:p>
    <w:p>
      <w:pPr>
        <w:spacing w:before="120" w:after="120" w:line="288" w:lineRule="auto"/>
        <w:ind w:left="453"/>
        <w:jc w:val="center"/>
      </w:pPr>
      <w:r>
        <w:drawing>
          <wp:inline distT="0" distR="0" distB="0" distL="0">
            <wp:extent cx="5257800" cy="19240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1924050"/>
                    </a:xfrm>
                    <a:prstGeom prst="rect">
                      <a:avLst/>
                    </a:prstGeom>
                  </pic:spPr>
                </pic:pic>
              </a:graphicData>
            </a:graphic>
          </wp:inline>
        </w:drawing>
      </w:r>
    </w:p>
    <w:p>
      <w:pPr>
        <w:numPr>
          <w:numId w:val="91"/>
        </w:numPr>
        <w:spacing w:before="120" w:after="120" w:line="288" w:lineRule="auto"/>
        <w:ind w:left="453"/>
        <w:jc w:val="left"/>
      </w:pPr>
      <w:r>
        <w:rPr>
          <w:rFonts w:eastAsia="等线" w:ascii="Arial" w:cs="Arial" w:hAnsi="Arial"/>
          <w:sz w:val="22"/>
        </w:rPr>
        <w:t>请耐心等待1-2分钟后，刷新页面查看停止情况。若状态显示【已停止】，则实例停止成功。</w:t>
      </w:r>
    </w:p>
    <w:p>
      <w:pPr>
        <w:spacing w:before="120" w:after="120" w:line="288" w:lineRule="auto"/>
        <w:ind w:left="0"/>
        <w:jc w:val="center"/>
      </w:pPr>
      <w:r>
        <w:drawing>
          <wp:inline distT="0" distR="0" distB="0" distL="0">
            <wp:extent cx="5257800" cy="11239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1123950"/>
                    </a:xfrm>
                    <a:prstGeom prst="rect">
                      <a:avLst/>
                    </a:prstGeom>
                  </pic:spPr>
                </pic:pic>
              </a:graphicData>
            </a:graphic>
          </wp:inline>
        </w:drawing>
      </w:r>
    </w:p>
    <w:p>
      <w:pPr>
        <w:pStyle w:val="5"/>
        <w:spacing w:before="240" w:after="120" w:line="288" w:lineRule="auto"/>
        <w:ind w:left="0"/>
        <w:jc w:val="left"/>
        <w:outlineLvl w:val="4"/>
      </w:pPr>
      <w:bookmarkStart w:name="heading_20" w:id="20"/>
      <w:r>
        <w:rPr>
          <w:rFonts w:eastAsia="等线" w:ascii="Arial" w:cs="Arial" w:hAnsi="Arial"/>
          <w:b w:val="true"/>
          <w:sz w:val="24"/>
        </w:rPr>
        <w:t>重启</w:t>
      </w:r>
      <w:bookmarkEnd w:id="20"/>
    </w:p>
    <w:p>
      <w:pPr>
        <w:numPr>
          <w:numId w:val="92"/>
        </w:numPr>
        <w:spacing w:before="120" w:after="120" w:line="288" w:lineRule="auto"/>
        <w:ind w:left="0"/>
        <w:jc w:val="left"/>
      </w:pPr>
      <w:r>
        <w:rPr>
          <w:rFonts w:eastAsia="等线" w:ascii="Arial" w:cs="Arial" w:hAnsi="Arial"/>
          <w:sz w:val="22"/>
        </w:rPr>
        <w:t>前提条件</w:t>
      </w:r>
    </w:p>
    <w:p>
      <w:pPr>
        <w:spacing w:before="120" w:after="120" w:line="288" w:lineRule="auto"/>
        <w:ind w:left="0"/>
        <w:jc w:val="left"/>
      </w:pPr>
      <w:r>
        <w:rPr>
          <w:rFonts w:eastAsia="等线" w:ascii="Arial" w:cs="Arial" w:hAnsi="Arial"/>
          <w:sz w:val="22"/>
        </w:rPr>
        <w:t>实例处于【运行中】状态。</w:t>
      </w:r>
    </w:p>
    <w:p>
      <w:pPr>
        <w:spacing w:before="120" w:after="120" w:line="288" w:lineRule="auto"/>
        <w:ind w:left="0"/>
        <w:jc w:val="left"/>
      </w:pPr>
      <w:r>
        <w:rPr>
          <w:rFonts w:eastAsia="等线" w:ascii="Arial" w:cs="Arial" w:hAnsi="Arial"/>
          <w:sz w:val="22"/>
        </w:rPr>
        <w:t>实例处于正常服务周期内。</w:t>
      </w:r>
    </w:p>
    <w:p>
      <w:pPr>
        <w:numPr>
          <w:numId w:val="93"/>
        </w:numPr>
        <w:spacing w:before="120" w:after="120" w:line="288" w:lineRule="auto"/>
        <w:ind w:left="0"/>
        <w:jc w:val="left"/>
      </w:pPr>
      <w:r>
        <w:rPr>
          <w:rFonts w:eastAsia="等线" w:ascii="Arial" w:cs="Arial" w:hAnsi="Arial"/>
          <w:sz w:val="22"/>
        </w:rPr>
        <w:t>操作步骤</w:t>
      </w:r>
    </w:p>
    <w:p>
      <w:pPr>
        <w:numPr>
          <w:numId w:val="94"/>
        </w:numPr>
        <w:spacing w:before="120" w:after="120" w:line="288" w:lineRule="auto"/>
        <w:ind w:left="453"/>
        <w:jc w:val="left"/>
      </w:pPr>
      <w:r>
        <w:rPr>
          <w:rFonts w:eastAsia="等线" w:ascii="Arial" w:cs="Arial" w:hAnsi="Arial"/>
          <w:sz w:val="22"/>
        </w:rPr>
        <w:t>登录快快官网控制台，选择Amazon EC2实例。</w:t>
      </w:r>
    </w:p>
    <w:p>
      <w:pPr>
        <w:numPr>
          <w:numId w:val="95"/>
        </w:numPr>
        <w:spacing w:before="120" w:after="120" w:line="288" w:lineRule="auto"/>
        <w:ind w:left="453"/>
        <w:jc w:val="left"/>
      </w:pPr>
      <w:r>
        <w:rPr>
          <w:rFonts w:eastAsia="等线" w:ascii="Arial" w:cs="Arial" w:hAnsi="Arial"/>
          <w:sz w:val="22"/>
        </w:rPr>
        <w:t>选择需要操作重启的Amazon EC2实例，选择更多操作，单击【重启】。</w:t>
      </w:r>
    </w:p>
    <w:p>
      <w:pPr>
        <w:spacing w:before="120" w:after="120" w:line="288" w:lineRule="auto"/>
        <w:ind w:left="453"/>
        <w:jc w:val="center"/>
      </w:pPr>
      <w:r>
        <w:drawing>
          <wp:inline distT="0" distR="0" distB="0" distL="0">
            <wp:extent cx="5257800" cy="150495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1504950"/>
                    </a:xfrm>
                    <a:prstGeom prst="rect">
                      <a:avLst/>
                    </a:prstGeom>
                  </pic:spPr>
                </pic:pic>
              </a:graphicData>
            </a:graphic>
          </wp:inline>
        </w:drawing>
      </w:r>
    </w:p>
    <w:p>
      <w:pPr>
        <w:numPr>
          <w:numId w:val="96"/>
        </w:numPr>
        <w:spacing w:before="120" w:after="120" w:line="288" w:lineRule="auto"/>
        <w:ind w:left="453"/>
        <w:jc w:val="left"/>
      </w:pPr>
      <w:r>
        <w:rPr>
          <w:rFonts w:eastAsia="等线" w:ascii="Arial" w:cs="Arial" w:hAnsi="Arial"/>
          <w:sz w:val="22"/>
        </w:rPr>
        <w:t>在重启实例确认框中确认实例信息，并单击确认，实例将进入运行中状态。</w:t>
      </w:r>
    </w:p>
    <w:p>
      <w:pPr>
        <w:spacing w:before="120" w:after="120" w:line="288" w:lineRule="auto"/>
        <w:ind w:left="0"/>
        <w:jc w:val="center"/>
      </w:pPr>
      <w:r>
        <w:drawing>
          <wp:inline distT="0" distR="0" distB="0" distL="0">
            <wp:extent cx="5257800" cy="256222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57800" cy="2562225"/>
                    </a:xfrm>
                    <a:prstGeom prst="rect">
                      <a:avLst/>
                    </a:prstGeom>
                  </pic:spPr>
                </pic:pic>
              </a:graphicData>
            </a:graphic>
          </wp:inline>
        </w:drawing>
      </w:r>
    </w:p>
    <w:p>
      <w:pPr>
        <w:pStyle w:val="4"/>
        <w:spacing w:before="260" w:after="120" w:line="288" w:lineRule="auto"/>
        <w:ind w:left="0"/>
        <w:jc w:val="left"/>
        <w:outlineLvl w:val="3"/>
      </w:pPr>
      <w:bookmarkStart w:name="heading_21" w:id="21"/>
      <w:r>
        <w:rPr>
          <w:rFonts w:eastAsia="等线" w:ascii="Arial" w:cs="Arial" w:hAnsi="Arial"/>
          <w:b w:val="true"/>
          <w:sz w:val="28"/>
        </w:rPr>
        <w:t>更改安全组</w:t>
      </w:r>
      <w:bookmarkEnd w:id="21"/>
    </w:p>
    <w:tbl>
      <w:tblPr>
        <w:tblW w:w="0" w:type="auto"/>
        <w:tblInd w:w="0" w:type="dxa"/>
        <w:tblBorders>
          <w:top w:val="single" w:color="bacefd"/>
          <w:left w:val="single" w:color="bacefd"/>
          <w:bottom w:val="single" w:color="bacefd"/>
          <w:right w:val="single" w:color="bacefd"/>
          <w:insideH w:val="single" w:color="bacefd"/>
          <w:insideV w:val="single" w:color="bacefd"/>
        </w:tblBorders>
        <w:tblLayout w:type="fixed"/>
      </w:tblPr>
      <w:tblGrid>
        <w:gridCol w:w="8280"/>
      </w:tblGrid>
      <w:tr>
        <w:tc>
          <w:tcPr>
            <w:tcW w:w="8280" w:type="dxa"/>
            <w:shd w:color="auto" w:val="clear" w:fill="f0f4ff"/>
            <w:tcMar>
              <w:top w:type="dxa" w:w="60"/>
              <w:left w:type="dxa" w:w="120"/>
              <w:bottom w:type="dxa" w:w="30"/>
              <w:right w:type="dxa" w:w="120"/>
            </w:tcMar>
          </w:tcPr>
          <w:p>
            <w:pPr>
              <w:numPr>
                <w:numId w:val="97"/>
              </w:numPr>
              <w:spacing w:before="120" w:after="120" w:line="288" w:lineRule="auto"/>
              <w:ind w:left="0"/>
              <w:jc w:val="left"/>
            </w:pPr>
            <w:r>
              <w:rPr>
                <w:rFonts w:eastAsia="等线" w:ascii="Arial" w:cs="Arial" w:hAnsi="Arial"/>
                <w:sz w:val="22"/>
              </w:rPr>
              <w:t>一台实例最多关联5个安全组。</w:t>
            </w:r>
          </w:p>
          <w:p>
            <w:pPr>
              <w:numPr>
                <w:numId w:val="98"/>
              </w:numPr>
              <w:spacing w:before="120" w:after="120" w:line="288" w:lineRule="auto"/>
              <w:ind w:left="0"/>
              <w:jc w:val="left"/>
            </w:pPr>
            <w:r>
              <w:rPr>
                <w:rFonts w:eastAsia="等线" w:ascii="Arial" w:cs="Arial" w:hAnsi="Arial"/>
                <w:sz w:val="22"/>
              </w:rPr>
              <w:t>建议为实例设置简介的安全规则。如果给一台服务器分配了多个安全规则，有可能导致服务器同时遵循数百条安全设置，设置变更都可能引起网络不通的故障。</w:t>
            </w:r>
          </w:p>
          <w:p>
            <w:pPr>
              <w:numPr>
                <w:numId w:val="99"/>
              </w:numPr>
              <w:spacing w:before="120" w:after="120" w:line="288" w:lineRule="auto"/>
              <w:ind w:left="0"/>
              <w:jc w:val="left"/>
            </w:pPr>
            <w:r>
              <w:rPr>
                <w:rFonts w:eastAsia="等线" w:ascii="Arial" w:cs="Arial" w:hAnsi="Arial"/>
                <w:sz w:val="22"/>
              </w:rPr>
              <w:t>实例更改安全组时，可选的安全组内VPC需要关联该实例。</w:t>
            </w:r>
          </w:p>
        </w:tc>
      </w:tr>
    </w:tbl>
    <w:p>
      <w:pPr>
        <w:spacing w:before="120" w:after="120" w:line="288" w:lineRule="auto"/>
        <w:ind w:left="0"/>
        <w:jc w:val="left"/>
      </w:pPr>
      <w:r>
        <w:rPr>
          <w:rFonts w:eastAsia="等线" w:ascii="Arial" w:cs="Arial" w:hAnsi="Arial"/>
          <w:sz w:val="22"/>
        </w:rPr>
        <w:t>当您购买实例时，将默认为实例配置该地域下的默认安全组，您可以通过Amazon EC2》安全组新增对应地域的安全组信息。</w:t>
      </w:r>
    </w:p>
    <w:p>
      <w:pPr>
        <w:spacing w:before="120" w:after="120" w:line="288" w:lineRule="auto"/>
        <w:ind w:left="0"/>
        <w:jc w:val="center"/>
      </w:pPr>
      <w:r>
        <w:drawing>
          <wp:inline distT="0" distR="0" distB="0" distL="0">
            <wp:extent cx="5257800" cy="15144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257800" cy="1514475"/>
                    </a:xfrm>
                    <a:prstGeom prst="rect">
                      <a:avLst/>
                    </a:prstGeom>
                  </pic:spPr>
                </pic:pic>
              </a:graphicData>
            </a:graphic>
          </wp:inline>
        </w:drawing>
      </w:r>
    </w:p>
    <w:p>
      <w:pPr>
        <w:pStyle w:val="3"/>
        <w:spacing w:before="300" w:after="120" w:line="288" w:lineRule="auto"/>
        <w:ind w:left="0"/>
        <w:jc w:val="left"/>
        <w:outlineLvl w:val="2"/>
      </w:pPr>
      <w:bookmarkStart w:name="heading_22" w:id="22"/>
      <w:r>
        <w:rPr>
          <w:rFonts w:eastAsia="等线" w:ascii="Arial" w:cs="Arial" w:hAnsi="Arial"/>
          <w:b w:val="true"/>
          <w:sz w:val="30"/>
        </w:rPr>
        <w:t>磁盘管理</w:t>
      </w:r>
      <w:bookmarkEnd w:id="22"/>
    </w:p>
    <w:p>
      <w:pPr>
        <w:spacing w:before="120" w:after="120" w:line="288" w:lineRule="auto"/>
        <w:ind w:left="0"/>
        <w:jc w:val="left"/>
      </w:pPr>
      <w:r>
        <w:rPr>
          <w:rFonts w:eastAsia="等线" w:ascii="Arial" w:cs="Arial" w:hAnsi="Arial"/>
          <w:sz w:val="22"/>
        </w:rPr>
        <w:t>磁盘是Amazon EC2提供的块设备产品，具有高性能和低时延的特点，支持随机读写，满足大部分通用业务场景下的数据存储需求。您可以像使用物理硬盘一样，在Amazon EC2上进行格式化并建立文件系统来使用块存储。</w:t>
      </w:r>
    </w:p>
    <w:p>
      <w:pPr>
        <w:pStyle w:val="4"/>
        <w:spacing w:before="260" w:after="120" w:line="288" w:lineRule="auto"/>
        <w:ind w:left="0"/>
        <w:jc w:val="left"/>
        <w:outlineLvl w:val="3"/>
      </w:pPr>
      <w:bookmarkStart w:name="heading_23" w:id="23"/>
      <w:r>
        <w:rPr>
          <w:rFonts w:eastAsia="等线" w:ascii="Arial" w:cs="Arial" w:hAnsi="Arial"/>
          <w:b w:val="true"/>
          <w:sz w:val="28"/>
        </w:rPr>
        <w:t>磁盘属性</w:t>
      </w:r>
      <w:bookmarkEnd w:id="23"/>
    </w:p>
    <w:p>
      <w:pPr>
        <w:numPr>
          <w:numId w:val="100"/>
        </w:numPr>
        <w:spacing w:before="120" w:after="120" w:line="288" w:lineRule="auto"/>
        <w:ind w:left="0"/>
        <w:jc w:val="left"/>
      </w:pPr>
      <w:r>
        <w:rPr>
          <w:rFonts w:eastAsia="等线" w:ascii="Arial" w:cs="Arial" w:hAnsi="Arial"/>
          <w:sz w:val="22"/>
        </w:rPr>
        <w:t>系统盘：是Amazon EC2的启动盘，用于存储操作系统和程序文件等系统相关的数据，只能随实例创建，生命周期与实例相同。</w:t>
      </w:r>
    </w:p>
    <w:p>
      <w:pPr>
        <w:numPr>
          <w:numId w:val="101"/>
        </w:numPr>
        <w:spacing w:before="120" w:after="120" w:line="288" w:lineRule="auto"/>
        <w:ind w:left="0"/>
        <w:jc w:val="left"/>
      </w:pPr>
      <w:r>
        <w:rPr>
          <w:rFonts w:eastAsia="等线" w:ascii="Arial" w:cs="Arial" w:hAnsi="Arial"/>
          <w:sz w:val="22"/>
        </w:rPr>
        <w:t>数据盘：用于存储用户数据，日志和其他应用程序等非系统相关的数据，生命周期与实例相同。</w:t>
      </w:r>
    </w:p>
    <w:p>
      <w:pPr>
        <w:spacing w:before="120" w:after="120" w:line="288" w:lineRule="auto"/>
        <w:ind w:left="0"/>
        <w:jc w:val="left"/>
      </w:pPr>
      <w:r>
        <w:rPr>
          <w:rFonts w:eastAsia="等线" w:ascii="Arial" w:cs="Arial" w:hAnsi="Arial"/>
          <w:b w:val="true"/>
          <w:sz w:val="22"/>
        </w:rPr>
        <w:t>使用限制：</w:t>
      </w:r>
    </w:p>
    <w:p>
      <w:pPr>
        <w:spacing w:before="120" w:after="120" w:line="288" w:lineRule="auto"/>
        <w:ind w:left="0"/>
        <w:jc w:val="left"/>
      </w:pPr>
      <w:r>
        <w:rPr>
          <w:rFonts w:eastAsia="等线" w:ascii="Arial" w:cs="Arial" w:hAnsi="Arial"/>
          <w:sz w:val="22"/>
        </w:rPr>
        <w:t>当前系统盘默认1块，数据盘至多支持10块。</w:t>
      </w:r>
    </w:p>
    <w:p>
      <w:pPr>
        <w:pStyle w:val="3"/>
        <w:spacing w:before="300" w:after="120" w:line="288" w:lineRule="auto"/>
        <w:ind w:left="0"/>
        <w:jc w:val="left"/>
        <w:outlineLvl w:val="2"/>
      </w:pPr>
      <w:bookmarkStart w:name="heading_24" w:id="24"/>
      <w:r>
        <w:rPr>
          <w:rFonts w:eastAsia="等线" w:ascii="Arial" w:cs="Arial" w:hAnsi="Arial"/>
          <w:b w:val="true"/>
          <w:sz w:val="30"/>
        </w:rPr>
        <w:t>专有网络VPC</w:t>
      </w:r>
      <w:bookmarkEnd w:id="24"/>
    </w:p>
    <w:p>
      <w:pPr>
        <w:spacing w:before="120" w:after="120" w:line="288" w:lineRule="auto"/>
        <w:ind w:left="0"/>
        <w:jc w:val="left"/>
      </w:pPr>
      <w:r>
        <w:rPr>
          <w:rFonts w:eastAsia="等线" w:ascii="Arial" w:cs="Arial" w:hAnsi="Arial"/>
          <w:sz w:val="22"/>
        </w:rPr>
        <w:t>专有网络VPC是您在Amazon EC2创建的自定义私有网络，不同的VPC之间二层逻辑隔离。您可以创建自己的VPC，例如可以自定义IP地址范围、子网、路由表和网络安全策略等，确保数据和应用的安全性，实现对网络架构的完全控制；随着业务需求的变化，可以轻松地扩展或缩减VPC内的资源，支持业务的连续性和快速迭代及增长。通过专有网络VPC，您可以更好地控制自己的资源访问、提高数据安全性和灵活性。</w:t>
      </w:r>
    </w:p>
    <w:p>
      <w:pPr>
        <w:spacing w:before="120" w:after="120" w:line="288" w:lineRule="auto"/>
        <w:ind w:left="0"/>
        <w:jc w:val="left"/>
      </w:pPr>
      <w:r>
        <w:rPr>
          <w:rFonts w:eastAsia="等线" w:ascii="Arial" w:cs="Arial" w:hAnsi="Arial"/>
          <w:b w:val="true"/>
          <w:sz w:val="22"/>
        </w:rPr>
        <w:t>专有网络段：</w:t>
      </w:r>
      <w:r>
        <w:rPr>
          <w:rFonts w:eastAsia="等线" w:ascii="Arial" w:cs="Arial" w:hAnsi="Arial"/>
          <w:sz w:val="22"/>
        </w:rPr>
        <w:t xml:space="preserve">专有网络网段在创建专有网络和交换机时，您需要以CIDR地址块的形式指定专有网络使用的私网网段。允许的块大小介于 </w:t>
      </w:r>
      <w:r>
        <w:rPr>
          <w:rFonts w:eastAsia="Consolas" w:ascii="Consolas" w:cs="Consolas" w:hAnsi="Consolas"/>
          <w:sz w:val="22"/>
          <w:shd w:fill="EFF0F1"/>
        </w:rPr>
        <w:t>/16</w:t>
      </w:r>
      <w:r>
        <w:rPr>
          <w:rFonts w:eastAsia="等线" w:ascii="Arial" w:cs="Arial" w:hAnsi="Arial"/>
          <w:sz w:val="22"/>
        </w:rPr>
        <w:t xml:space="preserve"> 网络掩码 (65,536 个 IP 地址) 和 </w:t>
      </w:r>
      <w:r>
        <w:rPr>
          <w:rFonts w:eastAsia="Consolas" w:ascii="Consolas" w:cs="Consolas" w:hAnsi="Consolas"/>
          <w:sz w:val="22"/>
          <w:shd w:fill="EFF0F1"/>
        </w:rPr>
        <w:t>/28</w:t>
      </w:r>
      <w:r>
        <w:rPr>
          <w:rFonts w:eastAsia="等线" w:ascii="Arial" w:cs="Arial" w:hAnsi="Arial"/>
          <w:sz w:val="22"/>
        </w:rPr>
        <w:t xml:space="preserve"> 网络掩码 (16 个 IP 地址) 之间。在创建 VPC 后，您可以将额外的 IPv4 CIDR 块与 VPC 关联。您可以使用下表中标准的私网网段及其子网作为VPC的私网网段，也可以使用自定义地址段作为VPC的私网网段。</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3840"/>
        <w:gridCol w:w="4440"/>
      </w:tblGrid>
      <w:tr>
        <w:tc>
          <w:tcPr>
            <w:tcW w:w="3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网段</w:t>
            </w:r>
          </w:p>
        </w:tc>
        <w:tc>
          <w:tcPr>
            <w:tcW w:w="4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3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10.0.0.0/16</w:t>
            </w:r>
          </w:p>
        </w:tc>
        <w:tc>
          <w:tcPr>
            <w:tcW w:w="4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默认网段：您可以在掩码17-28进行扩展</w:t>
            </w:r>
          </w:p>
        </w:tc>
      </w:tr>
      <w:tr>
        <w:tc>
          <w:tcPr>
            <w:tcW w:w="3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172.16.0.0/16</w:t>
            </w:r>
          </w:p>
        </w:tc>
        <w:tc>
          <w:tcPr>
            <w:tcW w:w="4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您可以在掩码17-28进行扩展</w:t>
            </w:r>
          </w:p>
        </w:tc>
      </w:tr>
      <w:tr>
        <w:tc>
          <w:tcPr>
            <w:tcW w:w="3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192.168.0.0/16</w:t>
            </w:r>
          </w:p>
        </w:tc>
        <w:tc>
          <w:tcPr>
            <w:tcW w:w="44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您可以在掩码17-28进行扩展</w:t>
            </w:r>
          </w:p>
        </w:tc>
      </w:tr>
    </w:tbl>
    <w:p>
      <w:pPr>
        <w:spacing w:before="120" w:after="120" w:line="288" w:lineRule="auto"/>
        <w:ind w:left="0"/>
        <w:jc w:val="left"/>
      </w:pPr>
      <w:r>
        <w:rPr>
          <w:rFonts w:eastAsia="等线" w:ascii="Arial" w:cs="Arial" w:hAnsi="Arial"/>
          <w:b w:val="true"/>
          <w:sz w:val="22"/>
        </w:rPr>
        <w:t>子网：</w:t>
      </w:r>
      <w:r>
        <w:rPr>
          <w:rFonts w:eastAsia="等线" w:ascii="Arial" w:cs="Arial" w:hAnsi="Arial"/>
          <w:sz w:val="22"/>
        </w:rPr>
        <w:t>您可以通过对专有网络划分一个或多个子网。同一专有网络内的不同交换机之间内网互通。您可以将应用部署在不同可用区的交换机内，提高应用的可用性。</w:t>
      </w:r>
    </w:p>
    <w:p>
      <w:pPr>
        <w:pStyle w:val="4"/>
        <w:spacing w:before="260" w:after="120" w:line="288" w:lineRule="auto"/>
        <w:ind w:left="0"/>
        <w:jc w:val="left"/>
        <w:outlineLvl w:val="3"/>
      </w:pPr>
      <w:bookmarkStart w:name="heading_25" w:id="25"/>
      <w:r>
        <w:rPr>
          <w:rFonts w:eastAsia="等线" w:ascii="Arial" w:cs="Arial" w:hAnsi="Arial"/>
          <w:b w:val="true"/>
          <w:sz w:val="28"/>
        </w:rPr>
        <w:t>创建和管理专有网络VPC</w:t>
      </w:r>
      <w:bookmarkEnd w:id="25"/>
    </w:p>
    <w:p>
      <w:pPr>
        <w:spacing w:before="120" w:after="120" w:line="288" w:lineRule="auto"/>
        <w:ind w:left="0"/>
        <w:jc w:val="left"/>
      </w:pPr>
      <w:r>
        <w:rPr>
          <w:rFonts w:eastAsia="等线" w:ascii="Arial" w:cs="Arial" w:hAnsi="Arial"/>
          <w:sz w:val="22"/>
        </w:rPr>
        <w:t>专有网络 VPC是您在云上的私有网络，您可以自主选择IP地址范围、配置路由表和网关等。创建VPC后，还可以添加子网来扩展网络范围。</w:t>
      </w:r>
    </w:p>
    <w:p>
      <w:pPr>
        <w:numPr>
          <w:numId w:val="102"/>
        </w:numPr>
        <w:spacing w:before="120" w:after="120" w:line="288" w:lineRule="auto"/>
        <w:ind w:left="0"/>
        <w:jc w:val="left"/>
      </w:pPr>
      <w:r>
        <w:rPr>
          <w:rFonts w:eastAsia="等线" w:ascii="Arial" w:cs="Arial" w:hAnsi="Arial"/>
          <w:sz w:val="22"/>
        </w:rPr>
        <w:t>操作步骤</w:t>
      </w:r>
    </w:p>
    <w:p>
      <w:pPr>
        <w:numPr>
          <w:numId w:val="103"/>
        </w:numPr>
        <w:spacing w:before="120" w:after="120" w:line="288" w:lineRule="auto"/>
        <w:ind w:left="0"/>
        <w:jc w:val="left"/>
      </w:pPr>
      <w:r>
        <w:rPr>
          <w:rFonts w:eastAsia="等线" w:ascii="Arial" w:cs="Arial" w:hAnsi="Arial"/>
          <w:sz w:val="22"/>
        </w:rPr>
        <w:t>登录快快官网控制台，选择Amazon EC2》专有网络VPC。</w:t>
      </w:r>
    </w:p>
    <w:p>
      <w:pPr>
        <w:numPr>
          <w:numId w:val="104"/>
        </w:numPr>
        <w:spacing w:before="120" w:after="120" w:line="288" w:lineRule="auto"/>
        <w:ind w:left="0"/>
        <w:jc w:val="left"/>
      </w:pPr>
      <w:r>
        <w:rPr>
          <w:rFonts w:eastAsia="等线" w:ascii="Arial" w:cs="Arial" w:hAnsi="Arial"/>
          <w:sz w:val="22"/>
        </w:rPr>
        <w:t>单击【创建专有网络】</w:t>
      </w:r>
    </w:p>
    <w:p>
      <w:pPr>
        <w:numPr>
          <w:numId w:val="105"/>
        </w:numPr>
        <w:spacing w:before="120" w:after="120" w:line="288" w:lineRule="auto"/>
        <w:ind w:left="0"/>
        <w:jc w:val="left"/>
      </w:pPr>
      <w:r>
        <w:rPr>
          <w:rFonts w:eastAsia="等线" w:ascii="Arial" w:cs="Arial" w:hAnsi="Arial"/>
          <w:sz w:val="22"/>
        </w:rPr>
        <w:t>选择与实例相应的地域。</w:t>
      </w:r>
    </w:p>
    <w:p>
      <w:pPr>
        <w:numPr>
          <w:numId w:val="106"/>
        </w:numPr>
        <w:spacing w:before="120" w:after="120" w:line="288" w:lineRule="auto"/>
        <w:ind w:left="0"/>
        <w:jc w:val="left"/>
      </w:pPr>
      <w:r>
        <w:rPr>
          <w:rFonts w:eastAsia="等线" w:ascii="Arial" w:cs="Arial" w:hAnsi="Arial"/>
          <w:sz w:val="22"/>
        </w:rPr>
        <w:t>专有网络名称：输入VPC的名称。</w:t>
      </w:r>
    </w:p>
    <w:p>
      <w:pPr>
        <w:numPr>
          <w:numId w:val="107"/>
        </w:numPr>
        <w:spacing w:before="120" w:after="120" w:line="288" w:lineRule="auto"/>
        <w:ind w:left="0"/>
        <w:jc w:val="left"/>
      </w:pPr>
      <w:r>
        <w:rPr>
          <w:rFonts w:eastAsia="等线" w:ascii="Arial" w:cs="Arial" w:hAnsi="Arial"/>
          <w:sz w:val="22"/>
        </w:rPr>
        <w:t>IPv4网段：输入VPC的主IPv4网段，当前仅支持（192.168.0.0/16、172.16.0.0/16、10.0.0.0/16）网段。</w:t>
      </w:r>
    </w:p>
    <w:p>
      <w:pPr>
        <w:numPr>
          <w:numId w:val="108"/>
        </w:numPr>
        <w:spacing w:before="120" w:after="120" w:line="288" w:lineRule="auto"/>
        <w:ind w:left="0"/>
        <w:jc w:val="left"/>
      </w:pPr>
      <w:r>
        <w:rPr>
          <w:rFonts w:eastAsia="等线" w:ascii="Arial" w:cs="Arial" w:hAnsi="Arial"/>
          <w:sz w:val="22"/>
        </w:rPr>
        <w:t>初始子网信息：</w:t>
      </w:r>
    </w:p>
    <w:p>
      <w:pPr>
        <w:numPr>
          <w:numId w:val="109"/>
        </w:numPr>
        <w:spacing w:before="120" w:after="120" w:line="288" w:lineRule="auto"/>
        <w:ind w:left="453"/>
        <w:jc w:val="left"/>
      </w:pPr>
      <w:r>
        <w:rPr>
          <w:rFonts w:eastAsia="等线" w:ascii="Arial" w:cs="Arial" w:hAnsi="Arial"/>
          <w:sz w:val="22"/>
        </w:rPr>
        <w:t>子网名称：请输入您子网的名称</w:t>
      </w:r>
    </w:p>
    <w:p>
      <w:pPr>
        <w:numPr>
          <w:numId w:val="110"/>
        </w:numPr>
        <w:spacing w:before="120" w:after="120" w:line="288" w:lineRule="auto"/>
        <w:ind w:left="453"/>
        <w:jc w:val="left"/>
      </w:pPr>
      <w:r>
        <w:rPr>
          <w:rFonts w:eastAsia="等线" w:ascii="Arial" w:cs="Arial" w:hAnsi="Arial"/>
          <w:sz w:val="22"/>
        </w:rPr>
        <w:t>IPv4子网网段：配置子网IPv4网段，子网网段必须是其所属VPC网段的真子集。</w:t>
      </w:r>
    </w:p>
    <w:p>
      <w:pPr>
        <w:spacing w:before="120" w:after="120" w:line="288" w:lineRule="auto"/>
        <w:ind w:left="0"/>
        <w:jc w:val="center"/>
      </w:pPr>
      <w:r>
        <w:drawing>
          <wp:inline distT="0" distR="0" distB="0" distL="0">
            <wp:extent cx="3486150" cy="439102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3486150" cy="4391025"/>
                    </a:xfrm>
                    <a:prstGeom prst="rect">
                      <a:avLst/>
                    </a:prstGeom>
                  </pic:spPr>
                </pic:pic>
              </a:graphicData>
            </a:graphic>
          </wp:inline>
        </w:drawing>
      </w:r>
    </w:p>
    <w:p>
      <w:pPr>
        <w:pStyle w:val="4"/>
        <w:spacing w:before="260" w:after="120" w:line="288" w:lineRule="auto"/>
        <w:ind w:left="0"/>
        <w:jc w:val="left"/>
        <w:outlineLvl w:val="3"/>
      </w:pPr>
      <w:bookmarkStart w:name="heading_26" w:id="26"/>
      <w:r>
        <w:rPr>
          <w:rFonts w:eastAsia="等线" w:ascii="Arial" w:cs="Arial" w:hAnsi="Arial"/>
          <w:b w:val="true"/>
          <w:sz w:val="28"/>
        </w:rPr>
        <w:t>创建和管理子网</w:t>
      </w:r>
      <w:bookmarkEnd w:id="26"/>
    </w:p>
    <w:p>
      <w:pPr>
        <w:spacing w:before="120" w:after="120" w:line="288" w:lineRule="auto"/>
        <w:ind w:left="0"/>
        <w:jc w:val="left"/>
      </w:pPr>
      <w:r>
        <w:rPr>
          <w:rFonts w:eastAsia="等线" w:ascii="Arial" w:cs="Arial" w:hAnsi="Arial"/>
          <w:sz w:val="22"/>
        </w:rPr>
        <w:t>创建VPC后，您可以通过创建子网为VPC划分一个或多个子网。默认同VPC下的子网互通。</w:t>
      </w:r>
    </w:p>
    <w:p>
      <w:pPr>
        <w:spacing w:before="120" w:after="120" w:line="288" w:lineRule="auto"/>
        <w:ind w:left="0"/>
        <w:jc w:val="left"/>
      </w:pPr>
      <w:r>
        <w:rPr>
          <w:rFonts w:eastAsia="等线" w:ascii="Arial" w:cs="Arial" w:hAnsi="Arial"/>
          <w:b w:val="true"/>
          <w:sz w:val="22"/>
        </w:rPr>
        <w:t>约束条件：</w:t>
      </w:r>
    </w:p>
    <w:p>
      <w:pPr>
        <w:spacing w:before="120" w:after="120" w:line="288" w:lineRule="auto"/>
        <w:ind w:left="0"/>
        <w:jc w:val="left"/>
      </w:pPr>
      <w:r>
        <w:rPr>
          <w:rFonts w:eastAsia="等线" w:ascii="Arial" w:cs="Arial" w:hAnsi="Arial"/>
          <w:sz w:val="22"/>
        </w:rPr>
        <w:t>您需要先创建对应的专有网络VPC。</w:t>
      </w:r>
    </w:p>
    <w:p>
      <w:pPr>
        <w:numPr>
          <w:numId w:val="111"/>
        </w:numPr>
        <w:spacing w:before="120" w:after="120" w:line="288" w:lineRule="auto"/>
        <w:ind w:left="0"/>
        <w:jc w:val="left"/>
      </w:pPr>
      <w:r>
        <w:rPr>
          <w:rFonts w:eastAsia="等线" w:ascii="Arial" w:cs="Arial" w:hAnsi="Arial"/>
          <w:sz w:val="22"/>
        </w:rPr>
        <w:t>操作步骤</w:t>
      </w:r>
    </w:p>
    <w:p>
      <w:pPr>
        <w:numPr>
          <w:numId w:val="112"/>
        </w:numPr>
        <w:spacing w:before="120" w:after="120" w:line="288" w:lineRule="auto"/>
        <w:ind w:left="0"/>
        <w:jc w:val="left"/>
      </w:pPr>
      <w:r>
        <w:rPr>
          <w:rFonts w:eastAsia="等线" w:ascii="Arial" w:cs="Arial" w:hAnsi="Arial"/>
          <w:sz w:val="22"/>
        </w:rPr>
        <w:t>登录快快网络官网，选择Amazon EC2》专有网络VPC》子网。</w:t>
      </w:r>
    </w:p>
    <w:p>
      <w:pPr>
        <w:numPr>
          <w:numId w:val="113"/>
        </w:numPr>
        <w:spacing w:before="120" w:after="120" w:line="288" w:lineRule="auto"/>
        <w:ind w:left="0"/>
        <w:jc w:val="left"/>
      </w:pPr>
      <w:r>
        <w:rPr>
          <w:rFonts w:eastAsia="等线" w:ascii="Arial" w:cs="Arial" w:hAnsi="Arial"/>
          <w:sz w:val="22"/>
        </w:rPr>
        <w:t>单击【创建子网】。</w:t>
      </w:r>
    </w:p>
    <w:p>
      <w:pPr>
        <w:numPr>
          <w:numId w:val="114"/>
        </w:numPr>
        <w:spacing w:before="120" w:after="120" w:line="288" w:lineRule="auto"/>
        <w:ind w:left="0"/>
        <w:jc w:val="left"/>
      </w:pPr>
      <w:r>
        <w:rPr>
          <w:rFonts w:eastAsia="等线" w:ascii="Arial" w:cs="Arial" w:hAnsi="Arial"/>
          <w:sz w:val="22"/>
        </w:rPr>
        <w:t>所属专有网络：选择需要添加子网的专网网络。</w:t>
      </w:r>
    </w:p>
    <w:p>
      <w:pPr>
        <w:numPr>
          <w:numId w:val="115"/>
        </w:numPr>
        <w:spacing w:before="120" w:after="120" w:line="288" w:lineRule="auto"/>
        <w:ind w:left="0"/>
        <w:jc w:val="left"/>
      </w:pPr>
      <w:r>
        <w:rPr>
          <w:rFonts w:eastAsia="等线" w:ascii="Arial" w:cs="Arial" w:hAnsi="Arial"/>
          <w:sz w:val="22"/>
        </w:rPr>
        <w:t>名称：子网对应的名称。</w:t>
      </w:r>
    </w:p>
    <w:p>
      <w:pPr>
        <w:numPr>
          <w:numId w:val="116"/>
        </w:numPr>
        <w:spacing w:before="120" w:after="120" w:line="288" w:lineRule="auto"/>
        <w:ind w:left="0"/>
        <w:jc w:val="left"/>
      </w:pPr>
      <w:r>
        <w:rPr>
          <w:rFonts w:eastAsia="等线" w:ascii="Arial" w:cs="Arial" w:hAnsi="Arial"/>
          <w:sz w:val="22"/>
        </w:rPr>
        <w:t>IPv4子网 CIDR：配置子网IPv4网段，子网网段必须是其所属VPC网段的真子集。</w:t>
      </w:r>
    </w:p>
    <w:p>
      <w:pPr>
        <w:pStyle w:val="3"/>
        <w:spacing w:before="300" w:after="120" w:line="288" w:lineRule="auto"/>
        <w:ind w:left="0"/>
        <w:jc w:val="left"/>
        <w:outlineLvl w:val="2"/>
      </w:pPr>
      <w:bookmarkStart w:name="heading_27" w:id="27"/>
      <w:r>
        <w:rPr>
          <w:rFonts w:eastAsia="等线" w:ascii="Arial" w:cs="Arial" w:hAnsi="Arial"/>
          <w:b w:val="true"/>
          <w:sz w:val="30"/>
        </w:rPr>
        <w:t>密钥对</w:t>
      </w:r>
      <w:bookmarkEnd w:id="27"/>
    </w:p>
    <w:p>
      <w:pPr>
        <w:spacing w:before="120" w:after="120" w:line="288" w:lineRule="auto"/>
        <w:ind w:left="0"/>
        <w:jc w:val="left"/>
      </w:pPr>
      <w:r>
        <w:rPr>
          <w:rFonts w:eastAsia="等线" w:ascii="Arial" w:cs="Arial" w:hAnsi="Arial"/>
          <w:sz w:val="22"/>
        </w:rPr>
        <w:t>远程登录Amazon EC2服务器实例必须通过密钥对核验身份。购买实例前，您需要先登录控制台创建对应地域的密钥对。</w:t>
      </w:r>
    </w:p>
    <w:tbl>
      <w:tblPr>
        <w:tblW w:w="0" w:type="auto"/>
        <w:tblInd w:w="0" w:type="dxa"/>
        <w:tblBorders>
          <w:top w:val="single" w:color="fbbfbc"/>
          <w:left w:val="single" w:color="fbbfbc"/>
          <w:bottom w:val="single" w:color="fbbfbc"/>
          <w:right w:val="single" w:color="fbbfbc"/>
          <w:insideH w:val="single" w:color="fbbfbc"/>
          <w:insideV w:val="single" w:color="fbbfbc"/>
        </w:tblBorders>
        <w:tblLayout w:type="fixed"/>
      </w:tblPr>
      <w:tblGrid>
        <w:gridCol w:w="8280"/>
      </w:tblGrid>
      <w:tr>
        <w:tc>
          <w:tcPr>
            <w:tcW w:w="8280" w:type="dxa"/>
            <w:shd w:color="auto" w:val="clear" w:fill="fef1f1"/>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创建密钥对后，系统将通过浏览器自动下载私钥。</w:t>
            </w:r>
            <w:r>
              <w:rPr>
                <w:rFonts w:eastAsia="等线" w:ascii="Arial" w:cs="Arial" w:hAnsi="Arial"/>
                <w:b w:val="true"/>
                <w:color w:val="d83931"/>
                <w:sz w:val="22"/>
              </w:rPr>
              <w:t>您只有1次下载私钥的机会</w:t>
            </w:r>
            <w:r>
              <w:rPr>
                <w:rFonts w:eastAsia="等线" w:ascii="Arial" w:cs="Arial" w:hAnsi="Arial"/>
                <w:sz w:val="22"/>
              </w:rPr>
              <w:t>，我们不会保管您的私钥信息，请您务必保存好创建完成后下载的私钥。</w:t>
            </w:r>
          </w:p>
        </w:tc>
      </w:tr>
    </w:tbl>
    <w:p>
      <w:pPr>
        <w:pStyle w:val="4"/>
        <w:spacing w:before="260" w:after="120" w:line="288" w:lineRule="auto"/>
        <w:ind w:left="0"/>
        <w:jc w:val="left"/>
        <w:outlineLvl w:val="3"/>
      </w:pPr>
      <w:bookmarkStart w:name="heading_28" w:id="28"/>
      <w:r>
        <w:rPr>
          <w:rFonts w:eastAsia="等线" w:ascii="Arial" w:cs="Arial" w:hAnsi="Arial"/>
          <w:b w:val="true"/>
          <w:sz w:val="28"/>
        </w:rPr>
        <w:t>什么是密钥对？</w:t>
      </w:r>
      <w:bookmarkEnd w:id="28"/>
    </w:p>
    <w:p>
      <w:pPr>
        <w:spacing w:before="120" w:after="120" w:line="288" w:lineRule="auto"/>
        <w:ind w:left="0"/>
        <w:jc w:val="left"/>
      </w:pPr>
      <w:r>
        <w:rPr>
          <w:rFonts w:eastAsia="等线" w:ascii="Arial" w:cs="Arial" w:hAnsi="Arial"/>
          <w:sz w:val="22"/>
        </w:rPr>
        <w:t>Amazon EC2 密钥对（Key Pair）是 Amazon Elastic Compute Cloud（EC2）服务中用于身份验证的核心安全组件，替代了传统的密码登录方式，为 EC2 实例（虚拟机）提供更安全的远程访问机制。它本质上是一对关联的加密密钥 —— 公钥（Public Key）和私钥（Private Key），通过非对称加密算法确保只有持有私钥的用户才能访问对应的 EC2 实例。</w:t>
      </w:r>
    </w:p>
    <w:p>
      <w:pPr>
        <w:spacing w:before="120" w:after="120" w:line="288" w:lineRule="auto"/>
        <w:ind w:left="0"/>
        <w:jc w:val="left"/>
      </w:pPr>
      <w:r>
        <w:rPr>
          <w:rFonts w:eastAsia="等线" w:ascii="Arial" w:cs="Arial" w:hAnsi="Arial"/>
          <w:sz w:val="22"/>
        </w:rPr>
        <w:t>EC2 密钥对基于非对称加密技术，由两个功能互补的密钥组成，二者一一对应、不可分割：</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890"/>
        <w:gridCol w:w="1890"/>
        <w:gridCol w:w="2205"/>
        <w:gridCol w:w="2310"/>
      </w:tblGrid>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密钥类型</w:t>
            </w:r>
          </w:p>
        </w:tc>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存储位置</w:t>
            </w:r>
          </w:p>
        </w:tc>
        <w:tc>
          <w:tcPr>
            <w:tcW w:w="22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核心作用</w:t>
            </w:r>
          </w:p>
        </w:tc>
        <w:tc>
          <w:tcPr>
            <w:tcW w:w="23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安全要求</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公钥（Public Key）</w:t>
            </w:r>
          </w:p>
        </w:tc>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WS 云端（与 EC2 实例绑定）</w:t>
            </w:r>
          </w:p>
        </w:tc>
        <w:tc>
          <w:tcPr>
            <w:tcW w:w="22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加密数据：EC2 实例使用公钥对登录请求的验证信息进行加密，只有对应的私钥能解密</w:t>
            </w:r>
          </w:p>
        </w:tc>
        <w:tc>
          <w:tcPr>
            <w:tcW w:w="23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可公开（如配置到 EC2 实例、代码仓库等），无泄露风险</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私钥（Private Key）</w:t>
            </w:r>
          </w:p>
        </w:tc>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用户本地（如电脑、安全存储设备）</w:t>
            </w:r>
          </w:p>
        </w:tc>
        <w:tc>
          <w:tcPr>
            <w:tcW w:w="22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密数据：用户通过私钥解密 EC2 实例的加密信息，完成身份验证（类似 “数字钥匙”）</w:t>
            </w:r>
          </w:p>
        </w:tc>
        <w:tc>
          <w:tcPr>
            <w:tcW w:w="23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绝对保密，仅用户持有，泄露会导致实例被未授权访问</w:t>
            </w:r>
          </w:p>
        </w:tc>
      </w:tr>
    </w:tbl>
    <w:p>
      <w:pPr>
        <w:pStyle w:val="4"/>
        <w:spacing w:before="260" w:after="120" w:line="288" w:lineRule="auto"/>
        <w:ind w:left="0"/>
        <w:jc w:val="left"/>
        <w:outlineLvl w:val="3"/>
      </w:pPr>
      <w:bookmarkStart w:name="heading_29" w:id="29"/>
      <w:r>
        <w:rPr>
          <w:rFonts w:eastAsia="等线" w:ascii="Arial" w:cs="Arial" w:hAnsi="Arial"/>
          <w:b w:val="true"/>
          <w:sz w:val="28"/>
        </w:rPr>
        <w:t>密钥对的注意事项</w:t>
      </w:r>
      <w:bookmarkEnd w:id="29"/>
    </w:p>
    <w:p>
      <w:pPr>
        <w:numPr>
          <w:numId w:val="117"/>
        </w:numPr>
        <w:spacing w:before="120" w:after="120" w:line="288" w:lineRule="auto"/>
        <w:ind w:left="0"/>
        <w:jc w:val="left"/>
      </w:pPr>
      <w:r>
        <w:rPr>
          <w:rFonts w:eastAsia="等线" w:ascii="Arial" w:cs="Arial" w:hAnsi="Arial"/>
          <w:sz w:val="22"/>
        </w:rPr>
        <w:t>Linux和Windows系统请选择 RAS类型密钥对。Linux和mac OS系统请选择 ED25519 类型密钥对。</w:t>
      </w:r>
    </w:p>
    <w:p>
      <w:pPr>
        <w:numPr>
          <w:numId w:val="118"/>
        </w:numPr>
        <w:spacing w:before="120" w:after="120" w:line="288" w:lineRule="auto"/>
        <w:ind w:left="0"/>
        <w:jc w:val="left"/>
      </w:pPr>
      <w:r>
        <w:rPr>
          <w:rFonts w:eastAsia="等线" w:ascii="Arial" w:cs="Arial" w:hAnsi="Arial"/>
          <w:sz w:val="22"/>
        </w:rPr>
        <w:t>创建密钥对时，请务必确认好远程工具支持的格式。（当前支持的格式包括.pem（推荐远程工具：OpenSSH）和.ppk（推荐远程工具： PuTTY）。</w:t>
      </w:r>
    </w:p>
    <w:p>
      <w:pPr>
        <w:numPr>
          <w:numId w:val="119"/>
        </w:numPr>
        <w:spacing w:before="120" w:after="120" w:line="288" w:lineRule="auto"/>
        <w:ind w:left="0"/>
        <w:jc w:val="left"/>
      </w:pPr>
      <w:r>
        <w:rPr>
          <w:rFonts w:eastAsia="等线" w:ascii="Arial" w:cs="Arial" w:hAnsi="Arial"/>
          <w:sz w:val="22"/>
        </w:rPr>
        <w:t>每个密钥对创建成功后通过浏览器下载，私钥仅可下载一次。</w:t>
      </w:r>
      <w:r>
        <w:rPr>
          <w:rFonts w:eastAsia="等线" w:ascii="Arial" w:cs="Arial" w:hAnsi="Arial"/>
          <w:b w:val="true"/>
          <w:color w:val="d83931"/>
          <w:sz w:val="22"/>
        </w:rPr>
        <w:t>请务必保管并记录好私钥文件及登录密码。若私钥文件或者登录密码遗失，AWS不支持自助更换密钥对。</w:t>
      </w:r>
    </w:p>
    <w:p>
      <w:pPr>
        <w:numPr>
          <w:numId w:val="120"/>
        </w:numPr>
        <w:spacing w:before="120" w:after="120" w:line="288" w:lineRule="auto"/>
        <w:ind w:left="0"/>
        <w:jc w:val="left"/>
      </w:pPr>
      <w:r>
        <w:rPr>
          <w:rFonts w:eastAsia="等线" w:ascii="Arial" w:cs="Arial" w:hAnsi="Arial"/>
          <w:sz w:val="22"/>
        </w:rPr>
        <w:t>Linux实例通过SSH远程登录时，ec2-user 是 EC2 实例的默认用户名（不同系统镜像用户名不同，如 Ubuntu 是 ubuntu）</w:t>
      </w:r>
    </w:p>
    <w:p>
      <w:pPr>
        <w:numPr>
          <w:numId w:val="121"/>
        </w:numPr>
        <w:spacing w:before="120" w:after="120" w:line="288" w:lineRule="auto"/>
        <w:ind w:left="0"/>
        <w:jc w:val="left"/>
      </w:pPr>
      <w:r>
        <w:rPr>
          <w:rFonts w:eastAsia="等线" w:ascii="Arial" w:cs="Arial" w:hAnsi="Arial"/>
          <w:sz w:val="22"/>
        </w:rPr>
        <w:t>Windows实例通过RDP远程登录时，需先转换密钥格式。通过控制台》实例列表》获取Windows密码》上传密钥对解密出首次登录密码后，通过解密密码登录。</w:t>
      </w:r>
    </w:p>
    <w:p>
      <w:pPr>
        <w:pStyle w:val="4"/>
        <w:spacing w:before="260" w:after="120" w:line="288" w:lineRule="auto"/>
        <w:ind w:left="0"/>
        <w:jc w:val="left"/>
        <w:outlineLvl w:val="3"/>
      </w:pPr>
      <w:bookmarkStart w:name="heading_30" w:id="30"/>
      <w:r>
        <w:rPr>
          <w:rFonts w:eastAsia="等线" w:ascii="Arial" w:cs="Arial" w:hAnsi="Arial"/>
          <w:b w:val="true"/>
          <w:sz w:val="28"/>
        </w:rPr>
        <w:t>创建密钥对</w:t>
      </w:r>
      <w:bookmarkEnd w:id="30"/>
    </w:p>
    <w:p>
      <w:pPr>
        <w:numPr>
          <w:numId w:val="122"/>
        </w:numPr>
        <w:spacing w:before="120" w:after="120" w:line="288" w:lineRule="auto"/>
        <w:ind w:left="0"/>
        <w:jc w:val="left"/>
      </w:pPr>
      <w:r>
        <w:rPr>
          <w:rFonts w:eastAsia="等线" w:ascii="Arial" w:cs="Arial" w:hAnsi="Arial"/>
          <w:sz w:val="22"/>
        </w:rPr>
        <w:t>操作步骤</w:t>
      </w:r>
    </w:p>
    <w:p>
      <w:pPr>
        <w:numPr>
          <w:numId w:val="123"/>
        </w:numPr>
        <w:spacing w:before="120" w:after="120" w:line="288" w:lineRule="auto"/>
        <w:ind w:left="0"/>
        <w:jc w:val="left"/>
      </w:pPr>
      <w:r>
        <w:rPr>
          <w:rFonts w:eastAsia="等线" w:ascii="Arial" w:cs="Arial" w:hAnsi="Arial"/>
          <w:sz w:val="22"/>
        </w:rPr>
        <w:t>登录快快网络官网，选择Amazon EC2》密钥对。</w:t>
      </w:r>
    </w:p>
    <w:p>
      <w:pPr>
        <w:numPr>
          <w:numId w:val="124"/>
        </w:numPr>
        <w:spacing w:before="120" w:after="120" w:line="288" w:lineRule="auto"/>
        <w:ind w:left="0"/>
        <w:jc w:val="left"/>
      </w:pPr>
      <w:r>
        <w:rPr>
          <w:rFonts w:eastAsia="等线" w:ascii="Arial" w:cs="Arial" w:hAnsi="Arial"/>
          <w:sz w:val="22"/>
        </w:rPr>
        <w:t>单击【创建密钥对】。</w:t>
      </w:r>
    </w:p>
    <w:p>
      <w:pPr>
        <w:numPr>
          <w:numId w:val="125"/>
        </w:numPr>
        <w:spacing w:before="120" w:after="120" w:line="288" w:lineRule="auto"/>
        <w:ind w:left="0"/>
        <w:jc w:val="left"/>
      </w:pPr>
      <w:r>
        <w:rPr>
          <w:rFonts w:eastAsia="等线" w:ascii="Arial" w:cs="Arial" w:hAnsi="Arial"/>
          <w:sz w:val="22"/>
        </w:rPr>
        <w:t>密钥对名称：填写对应实例的密钥对名称信息。</w:t>
      </w:r>
    </w:p>
    <w:p>
      <w:pPr>
        <w:numPr>
          <w:numId w:val="126"/>
        </w:numPr>
        <w:spacing w:before="120" w:after="120" w:line="288" w:lineRule="auto"/>
        <w:ind w:left="0"/>
        <w:jc w:val="left"/>
      </w:pPr>
      <w:r>
        <w:rPr>
          <w:rFonts w:eastAsia="等线" w:ascii="Arial" w:cs="Arial" w:hAnsi="Arial"/>
          <w:sz w:val="22"/>
        </w:rPr>
        <w:t>地域：请选择与您购买的实例相关的地域。</w:t>
      </w:r>
    </w:p>
    <w:p>
      <w:pPr>
        <w:numPr>
          <w:numId w:val="127"/>
        </w:numPr>
        <w:spacing w:before="120" w:after="120" w:line="288" w:lineRule="auto"/>
        <w:ind w:left="0"/>
        <w:jc w:val="left"/>
      </w:pPr>
      <w:r>
        <w:rPr>
          <w:rFonts w:eastAsia="等线" w:ascii="Arial" w:cs="Arial" w:hAnsi="Arial"/>
          <w:sz w:val="22"/>
        </w:rPr>
        <w:t>密钥对类型：请选择支持您实例系统的密钥对类型。</w:t>
      </w:r>
    </w:p>
    <w:p>
      <w:pPr>
        <w:numPr>
          <w:numId w:val="128"/>
        </w:numPr>
        <w:spacing w:before="120" w:after="120" w:line="288" w:lineRule="auto"/>
        <w:ind w:left="0"/>
        <w:jc w:val="left"/>
      </w:pPr>
      <w:r>
        <w:rPr>
          <w:rFonts w:eastAsia="等线" w:ascii="Arial" w:cs="Arial" w:hAnsi="Arial"/>
          <w:sz w:val="22"/>
        </w:rPr>
        <w:t>私钥文件格式：请选择与您第三方远程软件支持的私钥文件格式（</w:t>
      </w:r>
      <w:r>
        <w:rPr>
          <w:rFonts w:eastAsia="等线" w:ascii="Arial" w:cs="Arial" w:hAnsi="Arial"/>
          <w:color w:val="d83931"/>
          <w:sz w:val="22"/>
        </w:rPr>
        <w:t>该项请您确认后选择，EC2不支持自助更换密钥对。</w:t>
      </w:r>
      <w:r>
        <w:rPr>
          <w:rFonts w:eastAsia="等线" w:ascii="Arial" w:cs="Arial" w:hAnsi="Arial"/>
          <w:sz w:val="22"/>
        </w:rPr>
        <w:t>）</w:t>
      </w:r>
    </w:p>
    <w:p>
      <w:pPr>
        <w:pStyle w:val="4"/>
        <w:spacing w:before="260" w:after="120" w:line="288" w:lineRule="auto"/>
        <w:ind w:left="0"/>
        <w:jc w:val="left"/>
        <w:outlineLvl w:val="3"/>
      </w:pPr>
      <w:bookmarkStart w:name="heading_31" w:id="31"/>
      <w:r>
        <w:rPr>
          <w:rFonts w:eastAsia="等线" w:ascii="Arial" w:cs="Arial" w:hAnsi="Arial"/>
          <w:b w:val="true"/>
          <w:sz w:val="28"/>
        </w:rPr>
        <w:t>实例远程登录</w:t>
      </w:r>
      <w:bookmarkEnd w:id="31"/>
    </w:p>
    <w:p>
      <w:pPr>
        <w:pStyle w:val="5"/>
        <w:spacing w:before="240" w:after="120" w:line="288" w:lineRule="auto"/>
        <w:ind w:left="0"/>
        <w:jc w:val="left"/>
        <w:outlineLvl w:val="4"/>
      </w:pPr>
      <w:bookmarkStart w:name="heading_32" w:id="32"/>
      <w:r>
        <w:rPr>
          <w:rFonts w:eastAsia="等线" w:ascii="Arial" w:cs="Arial" w:hAnsi="Arial"/>
          <w:b w:val="true"/>
          <w:sz w:val="24"/>
        </w:rPr>
        <w:t>Windows实例登录：</w:t>
      </w:r>
      <w:bookmarkEnd w:id="32"/>
    </w:p>
    <w:p>
      <w:pPr>
        <w:spacing w:before="120" w:after="120" w:line="288" w:lineRule="auto"/>
        <w:ind w:left="0"/>
        <w:jc w:val="left"/>
      </w:pPr>
      <w:r>
        <w:rPr>
          <w:rFonts w:eastAsia="等线" w:ascii="Arial" w:cs="Arial" w:hAnsi="Arial"/>
          <w:sz w:val="22"/>
        </w:rPr>
        <w:t>若您开通了Windows实例，您可通过本地RDP远程登录方式登录您的Amazon EC2。</w:t>
      </w:r>
    </w:p>
    <w:p>
      <w:pPr>
        <w:numPr>
          <w:numId w:val="129"/>
        </w:numPr>
        <w:spacing w:before="120" w:after="120" w:line="288" w:lineRule="auto"/>
        <w:ind w:left="0"/>
        <w:jc w:val="left"/>
      </w:pPr>
      <w:r>
        <w:rPr>
          <w:rFonts w:eastAsia="等线" w:ascii="Arial" w:cs="Arial" w:hAnsi="Arial"/>
          <w:sz w:val="22"/>
        </w:rPr>
        <w:t>操作步骤</w:t>
      </w:r>
    </w:p>
    <w:p>
      <w:pPr>
        <w:numPr>
          <w:numId w:val="130"/>
        </w:numPr>
        <w:spacing w:before="120" w:after="120" w:line="288" w:lineRule="auto"/>
        <w:ind w:left="0"/>
        <w:jc w:val="left"/>
      </w:pPr>
      <w:r>
        <w:rPr>
          <w:rFonts w:eastAsia="等线" w:ascii="Arial" w:cs="Arial" w:hAnsi="Arial"/>
          <w:sz w:val="22"/>
        </w:rPr>
        <w:t>登录快快官网控制台，在Amazon EC2实例列表找到需远程的实例。</w:t>
      </w:r>
    </w:p>
    <w:p>
      <w:pPr>
        <w:numPr>
          <w:numId w:val="131"/>
        </w:numPr>
        <w:spacing w:before="120" w:after="120" w:line="288" w:lineRule="auto"/>
        <w:ind w:left="0"/>
        <w:jc w:val="left"/>
      </w:pPr>
      <w:r>
        <w:rPr>
          <w:rFonts w:eastAsia="等线" w:ascii="Arial" w:cs="Arial" w:hAnsi="Arial"/>
          <w:sz w:val="22"/>
        </w:rPr>
        <w:t>更多操作》获取Windows密码。</w:t>
      </w:r>
    </w:p>
    <w:p>
      <w:pPr>
        <w:spacing w:before="120" w:after="120" w:line="288" w:lineRule="auto"/>
        <w:ind w:left="0"/>
        <w:jc w:val="center"/>
      </w:pPr>
      <w:r>
        <w:drawing>
          <wp:inline distT="0" distR="0" distB="0" distL="0">
            <wp:extent cx="5257800" cy="171450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5257800" cy="1714500"/>
                    </a:xfrm>
                    <a:prstGeom prst="rect">
                      <a:avLst/>
                    </a:prstGeom>
                  </pic:spPr>
                </pic:pic>
              </a:graphicData>
            </a:graphic>
          </wp:inline>
        </w:drawing>
      </w:r>
    </w:p>
    <w:p>
      <w:pPr>
        <w:numPr>
          <w:numId w:val="132"/>
        </w:numPr>
        <w:spacing w:before="120" w:after="120" w:line="288" w:lineRule="auto"/>
        <w:ind w:left="0"/>
        <w:jc w:val="left"/>
      </w:pPr>
      <w:r>
        <w:rPr>
          <w:rFonts w:eastAsia="等线" w:ascii="Arial" w:cs="Arial" w:hAnsi="Arial"/>
          <w:sz w:val="22"/>
        </w:rPr>
        <w:t>将该实例对应的私钥文件上传后解密。</w:t>
      </w:r>
    </w:p>
    <w:p>
      <w:pPr>
        <w:spacing w:before="120" w:after="120" w:line="288" w:lineRule="auto"/>
        <w:ind w:left="0"/>
        <w:jc w:val="center"/>
      </w:pPr>
      <w:r>
        <w:drawing>
          <wp:inline distT="0" distR="0" distB="0" distL="0">
            <wp:extent cx="5257800" cy="2514600"/>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5257800" cy="2514600"/>
                    </a:xfrm>
                    <a:prstGeom prst="rect">
                      <a:avLst/>
                    </a:prstGeom>
                  </pic:spPr>
                </pic:pic>
              </a:graphicData>
            </a:graphic>
          </wp:inline>
        </w:drawing>
      </w:r>
    </w:p>
    <w:p>
      <w:pPr>
        <w:numPr>
          <w:numId w:val="133"/>
        </w:numPr>
        <w:spacing w:before="120" w:after="120" w:line="288" w:lineRule="auto"/>
        <w:ind w:left="0"/>
        <w:jc w:val="left"/>
      </w:pPr>
      <w:r>
        <w:rPr>
          <w:rFonts w:eastAsia="等线" w:ascii="Arial" w:cs="Arial" w:hAnsi="Arial"/>
          <w:sz w:val="22"/>
        </w:rPr>
        <w:t>请将解密的用户名和远程登录密码，通过Windows本地的远程窗口（RDP）进行实例的远程连接。</w:t>
      </w:r>
    </w:p>
    <w:p>
      <w:pPr>
        <w:spacing w:before="120" w:after="120" w:line="288" w:lineRule="auto"/>
        <w:ind w:left="0"/>
        <w:jc w:val="center"/>
      </w:pPr>
      <w:r>
        <w:drawing>
          <wp:inline distT="0" distR="0" distB="0" distL="0">
            <wp:extent cx="5257800" cy="3914775"/>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8"/>
                    <a:stretch>
                      <a:fillRect/>
                    </a:stretch>
                  </pic:blipFill>
                  <pic:spPr>
                    <a:xfrm>
                      <a:off x="0" y="0"/>
                      <a:ext cx="5257800" cy="3914775"/>
                    </a:xfrm>
                    <a:prstGeom prst="rect">
                      <a:avLst/>
                    </a:prstGeom>
                  </pic:spPr>
                </pic:pic>
              </a:graphicData>
            </a:graphic>
          </wp:inline>
        </w:drawing>
      </w:r>
    </w:p>
    <w:tbl>
      <w:tblPr>
        <w:tblW w:w="0" w:type="auto"/>
        <w:tblInd w:w="0" w:type="dxa"/>
        <w:tblBorders>
          <w:top w:val="single" w:color="fbbfbc"/>
          <w:left w:val="single" w:color="fbbfbc"/>
          <w:bottom w:val="single" w:color="fbbfbc"/>
          <w:right w:val="single" w:color="fbbfbc"/>
          <w:insideH w:val="single" w:color="fbbfbc"/>
          <w:insideV w:val="single" w:color="fbbfbc"/>
        </w:tblBorders>
        <w:tblLayout w:type="fixed"/>
      </w:tblPr>
      <w:tblGrid>
        <w:gridCol w:w="8280"/>
      </w:tblGrid>
      <w:tr>
        <w:tc>
          <w:tcPr>
            <w:tcW w:w="8280" w:type="dxa"/>
            <w:shd w:color="auto" w:val="clear" w:fill="fef1f1"/>
            <w:tcMar>
              <w:top w:type="dxa" w:w="60"/>
              <w:left w:type="dxa" w:w="120"/>
              <w:bottom w:type="dxa" w:w="30"/>
              <w:right w:type="dxa" w:w="120"/>
            </w:tcMar>
          </w:tcPr>
          <w:p>
            <w:pPr>
              <w:numPr>
                <w:numId w:val="134"/>
              </w:numPr>
              <w:spacing w:before="120" w:after="120" w:line="288" w:lineRule="auto"/>
              <w:ind w:left="0"/>
              <w:jc w:val="left"/>
            </w:pPr>
            <w:r>
              <w:rPr>
                <w:rFonts w:eastAsia="等线" w:ascii="Arial" w:cs="Arial" w:hAnsi="Arial"/>
                <w:sz w:val="22"/>
              </w:rPr>
              <w:t>该密码为远程初始登录密码。请务必保管好！</w:t>
            </w:r>
          </w:p>
          <w:p>
            <w:pPr>
              <w:numPr>
                <w:numId w:val="135"/>
              </w:numPr>
              <w:spacing w:before="120" w:after="120" w:line="288" w:lineRule="auto"/>
              <w:ind w:left="0"/>
              <w:jc w:val="left"/>
            </w:pPr>
            <w:r>
              <w:rPr>
                <w:rFonts w:eastAsia="等线" w:ascii="Arial" w:cs="Arial" w:hAnsi="Arial"/>
                <w:sz w:val="22"/>
              </w:rPr>
              <w:t>若需求修改了初始远程登录密码，请将密码修改为一个您容易记住的密码，若该密码丢失，则无法远程登录服务器。</w:t>
            </w:r>
          </w:p>
          <w:p>
            <w:pPr>
              <w:numPr>
                <w:numId w:val="136"/>
              </w:numPr>
              <w:spacing w:before="120" w:after="120" w:line="288" w:lineRule="auto"/>
              <w:ind w:left="0"/>
              <w:jc w:val="left"/>
            </w:pPr>
            <w:r>
              <w:rPr>
                <w:rFonts w:eastAsia="等线" w:ascii="Arial" w:cs="Arial" w:hAnsi="Arial"/>
                <w:sz w:val="22"/>
              </w:rPr>
              <w:t>Amazon EC2的密钥对信息无法自助更换。</w:t>
            </w:r>
          </w:p>
        </w:tc>
      </w:tr>
    </w:tbl>
    <w:p>
      <w:pPr>
        <w:spacing w:before="120" w:after="120" w:line="288" w:lineRule="auto"/>
        <w:ind w:left="0"/>
        <w:jc w:val="left"/>
      </w:pPr>
    </w:p>
    <w:p>
      <w:pPr>
        <w:pStyle w:val="5"/>
        <w:spacing w:before="240" w:after="120" w:line="288" w:lineRule="auto"/>
        <w:ind w:left="0"/>
        <w:jc w:val="left"/>
        <w:outlineLvl w:val="4"/>
      </w:pPr>
      <w:bookmarkStart w:name="heading_33" w:id="33"/>
      <w:r>
        <w:rPr>
          <w:rFonts w:eastAsia="等线" w:ascii="Arial" w:cs="Arial" w:hAnsi="Arial"/>
          <w:b w:val="true"/>
          <w:sz w:val="24"/>
        </w:rPr>
        <w:t>Linux实例登录：</w:t>
      </w:r>
      <w:bookmarkEnd w:id="33"/>
    </w:p>
    <w:p>
      <w:pPr>
        <w:spacing w:before="120" w:after="120" w:line="288" w:lineRule="auto"/>
        <w:ind w:left="0"/>
        <w:jc w:val="left"/>
      </w:pPr>
      <w:r>
        <w:rPr>
          <w:rFonts w:eastAsia="等线" w:ascii="Arial" w:cs="Arial" w:hAnsi="Arial"/>
          <w:sz w:val="22"/>
        </w:rPr>
        <w:t>若您开通了Linux实例，您可通过本地第三方远程工具导入密钥的方式登录您的Amazon EC2。</w:t>
      </w:r>
    </w:p>
    <w:p>
      <w:pPr>
        <w:numPr>
          <w:numId w:val="137"/>
        </w:numPr>
        <w:spacing w:before="120" w:after="120" w:line="288" w:lineRule="auto"/>
        <w:ind w:left="0"/>
        <w:jc w:val="left"/>
      </w:pPr>
      <w:r>
        <w:rPr>
          <w:rFonts w:eastAsia="等线" w:ascii="Arial" w:cs="Arial" w:hAnsi="Arial"/>
          <w:sz w:val="22"/>
        </w:rPr>
        <w:t>操作步骤（以第三方远程工具为例）</w:t>
      </w:r>
    </w:p>
    <w:p>
      <w:pPr>
        <w:numPr>
          <w:numId w:val="138"/>
        </w:numPr>
        <w:spacing w:before="120" w:after="120" w:line="288" w:lineRule="auto"/>
        <w:ind w:left="0"/>
        <w:jc w:val="left"/>
      </w:pPr>
      <w:r>
        <w:rPr>
          <w:rFonts w:eastAsia="等线" w:ascii="Arial" w:cs="Arial" w:hAnsi="Arial"/>
          <w:sz w:val="22"/>
        </w:rPr>
        <w:t>点击"新建连接"：在FinalShell主界面,点击左上角新建连接按钮。</w:t>
      </w:r>
    </w:p>
    <w:p>
      <w:pPr>
        <w:numPr>
          <w:numId w:val="139"/>
        </w:numPr>
        <w:spacing w:before="120" w:after="120" w:line="288" w:lineRule="auto"/>
        <w:ind w:left="0"/>
        <w:jc w:val="left"/>
      </w:pPr>
      <w:r>
        <w:rPr>
          <w:rFonts w:eastAsia="等线" w:ascii="Arial" w:cs="Arial" w:hAnsi="Arial"/>
          <w:sz w:val="22"/>
        </w:rPr>
        <w:t>配置基本信息:</w:t>
      </w:r>
    </w:p>
    <w:p>
      <w:pPr>
        <w:numPr>
          <w:numId w:val="140"/>
        </w:numPr>
        <w:spacing w:before="120" w:after="120" w:line="288" w:lineRule="auto"/>
        <w:ind w:left="453"/>
        <w:jc w:val="left"/>
      </w:pPr>
      <w:r>
        <w:rPr>
          <w:rFonts w:eastAsia="等线" w:ascii="Arial" w:cs="Arial" w:hAnsi="Arial"/>
          <w:sz w:val="22"/>
        </w:rPr>
        <w:t>名称：自定义连接名称(如AWS-Linux)。</w:t>
      </w:r>
    </w:p>
    <w:p>
      <w:pPr>
        <w:numPr>
          <w:numId w:val="141"/>
        </w:numPr>
        <w:spacing w:before="120" w:after="120" w:line="288" w:lineRule="auto"/>
        <w:ind w:left="453"/>
        <w:jc w:val="left"/>
      </w:pPr>
      <w:r>
        <w:rPr>
          <w:rFonts w:eastAsia="等线" w:ascii="Arial" w:cs="Arial" w:hAnsi="Arial"/>
          <w:sz w:val="22"/>
        </w:rPr>
        <w:t>主机：填入实例的公网IP地址。</w:t>
      </w:r>
    </w:p>
    <w:p>
      <w:pPr>
        <w:numPr>
          <w:numId w:val="142"/>
        </w:numPr>
        <w:spacing w:before="120" w:after="120" w:line="288" w:lineRule="auto"/>
        <w:ind w:left="453"/>
        <w:jc w:val="left"/>
      </w:pPr>
      <w:r>
        <w:rPr>
          <w:rFonts w:eastAsia="等线" w:ascii="Arial" w:cs="Arial" w:hAnsi="Arial"/>
          <w:sz w:val="22"/>
        </w:rPr>
        <w:t>端口：默认22 (SSH端口)。</w:t>
      </w:r>
    </w:p>
    <w:p>
      <w:pPr>
        <w:numPr>
          <w:numId w:val="143"/>
        </w:numPr>
        <w:spacing w:before="120" w:after="120" w:line="288" w:lineRule="auto"/>
        <w:ind w:left="453"/>
        <w:jc w:val="left"/>
      </w:pPr>
      <w:r>
        <w:rPr>
          <w:rFonts w:eastAsia="等线" w:ascii="Arial" w:cs="Arial" w:hAnsi="Arial"/>
          <w:sz w:val="22"/>
        </w:rPr>
        <w:t>用户名：通常为ec2-user (Amazon Linux)或ubuntu (Ubuntu系统)，具体取决于你使用的AMI。</w:t>
      </w:r>
    </w:p>
    <w:p>
      <w:pPr>
        <w:numPr>
          <w:numId w:val="144"/>
        </w:numPr>
        <w:spacing w:before="120" w:after="120" w:line="288" w:lineRule="auto"/>
        <w:ind w:left="0"/>
        <w:jc w:val="left"/>
      </w:pPr>
      <w:r>
        <w:rPr>
          <w:rFonts w:eastAsia="等线" w:ascii="Arial" w:cs="Arial" w:hAnsi="Arial"/>
          <w:sz w:val="22"/>
        </w:rPr>
        <w:t>配置密钥认证:</w:t>
      </w:r>
    </w:p>
    <w:p>
      <w:pPr>
        <w:numPr>
          <w:numId w:val="145"/>
        </w:numPr>
        <w:spacing w:before="120" w:after="120" w:line="288" w:lineRule="auto"/>
        <w:ind w:left="453"/>
        <w:jc w:val="left"/>
      </w:pPr>
      <w:r>
        <w:rPr>
          <w:rFonts w:eastAsia="等线" w:ascii="Arial" w:cs="Arial" w:hAnsi="Arial"/>
          <w:sz w:val="22"/>
        </w:rPr>
        <w:t>在"密码/密钥"区域，点击选择密钥。</w:t>
      </w:r>
    </w:p>
    <w:p>
      <w:pPr>
        <w:numPr>
          <w:numId w:val="146"/>
        </w:numPr>
        <w:spacing w:before="120" w:after="120" w:line="288" w:lineRule="auto"/>
        <w:ind w:left="0"/>
        <w:jc w:val="left"/>
      </w:pPr>
      <w:r>
        <w:rPr>
          <w:rFonts w:eastAsia="等线" w:ascii="Arial" w:cs="Arial" w:hAnsi="Arial"/>
          <w:sz w:val="22"/>
        </w:rPr>
        <w:t>从已导入的密钥列表中，选择之前导入的密钥(如aws-key)。</w:t>
      </w:r>
    </w:p>
    <w:p>
      <w:pPr>
        <w:numPr>
          <w:numId w:val="147"/>
        </w:numPr>
        <w:spacing w:before="120" w:after="120" w:line="288" w:lineRule="auto"/>
        <w:ind w:left="0"/>
        <w:jc w:val="left"/>
      </w:pPr>
      <w:r>
        <w:rPr>
          <w:rFonts w:eastAsia="等线" w:ascii="Arial" w:cs="Arial" w:hAnsi="Arial"/>
          <w:sz w:val="22"/>
        </w:rPr>
        <w:t>测试连接:点击测试连接，若提示"连接成功"，保存配置即可。</w:t>
      </w:r>
    </w:p>
    <w:p>
      <w:pPr>
        <w:spacing w:before="120" w:after="120" w:line="288" w:lineRule="auto"/>
        <w:ind w:left="0"/>
        <w:jc w:val="left"/>
      </w:pPr>
    </w:p>
    <w:p>
      <w:pPr>
        <w:pStyle w:val="3"/>
        <w:spacing w:before="300" w:after="120" w:line="288" w:lineRule="auto"/>
        <w:ind w:left="0"/>
        <w:jc w:val="left"/>
        <w:outlineLvl w:val="2"/>
      </w:pPr>
      <w:bookmarkStart w:name="heading_34" w:id="34"/>
      <w:r>
        <w:rPr>
          <w:rFonts w:eastAsia="等线" w:ascii="Arial" w:cs="Arial" w:hAnsi="Arial"/>
          <w:b w:val="true"/>
          <w:sz w:val="30"/>
        </w:rPr>
        <w:t>安全组</w:t>
      </w:r>
      <w:bookmarkEnd w:id="34"/>
    </w:p>
    <w:p>
      <w:pPr>
        <w:spacing w:before="120" w:after="120" w:line="288" w:lineRule="auto"/>
        <w:ind w:left="0"/>
        <w:jc w:val="left"/>
      </w:pPr>
      <w:r>
        <w:rPr>
          <w:rFonts w:eastAsia="等线" w:ascii="Arial" w:cs="Arial" w:hAnsi="Arial"/>
          <w:sz w:val="22"/>
        </w:rPr>
        <w:t>安全组是一种虚拟防火墙，能够控制实例的出入站流量。安全组的入方向规则控制实例的入站流量，出方向规则控制实例的出站流量。</w:t>
      </w:r>
    </w:p>
    <w:p>
      <w:pPr>
        <w:spacing w:before="120" w:after="120" w:line="288" w:lineRule="auto"/>
        <w:ind w:left="0"/>
        <w:jc w:val="left"/>
      </w:pPr>
      <w:r>
        <w:rPr>
          <w:rFonts w:eastAsia="等线" w:ascii="Arial" w:cs="Arial" w:hAnsi="Arial"/>
          <w:sz w:val="22"/>
        </w:rPr>
        <w:t>购买Amazon EC2时，系统会默认关联到指定安全组，如您有特定的出入规则需要，可以前往控制台进行创建自定义安全组，进行关联。</w:t>
      </w:r>
    </w:p>
    <w:p>
      <w:pPr>
        <w:spacing w:before="120" w:after="120" w:line="288" w:lineRule="auto"/>
        <w:ind w:left="0"/>
        <w:jc w:val="left"/>
      </w:pPr>
      <w:r>
        <w:rPr>
          <w:rFonts w:eastAsia="等线" w:ascii="Arial" w:cs="Arial" w:hAnsi="Arial"/>
          <w:sz w:val="22"/>
        </w:rPr>
        <w:t>合理使用安全组可以有效提高实例的安全性。</w:t>
      </w:r>
    </w:p>
    <w:p>
      <w:pPr>
        <w:spacing w:before="120" w:after="120" w:line="288" w:lineRule="auto"/>
        <w:ind w:left="0"/>
        <w:jc w:val="left"/>
      </w:pPr>
      <w:r>
        <w:rPr>
          <w:rFonts w:eastAsia="等线" w:ascii="Arial" w:cs="Arial" w:hAnsi="Arial"/>
          <w:b w:val="true"/>
          <w:sz w:val="22"/>
        </w:rPr>
        <w:t>安全组使用实践：</w:t>
      </w:r>
    </w:p>
    <w:p>
      <w:pPr>
        <w:numPr>
          <w:numId w:val="148"/>
        </w:numPr>
        <w:spacing w:before="120" w:after="120" w:line="288" w:lineRule="auto"/>
        <w:ind w:left="0"/>
        <w:jc w:val="left"/>
      </w:pPr>
      <w:r>
        <w:rPr>
          <w:rFonts w:eastAsia="等线" w:ascii="Arial" w:cs="Arial" w:hAnsi="Arial"/>
          <w:sz w:val="22"/>
        </w:rPr>
        <w:t>规划：您可以为安全组设置名称、描述，便于进行分类运维。建议您合理设置这些信息，方便快速识别安全组的用途，在管理较多安全组时更加清晰。</w:t>
      </w:r>
    </w:p>
    <w:p>
      <w:pPr>
        <w:numPr>
          <w:numId w:val="149"/>
        </w:numPr>
        <w:spacing w:before="120" w:after="120" w:line="288" w:lineRule="auto"/>
        <w:ind w:left="0"/>
        <w:jc w:val="left"/>
      </w:pPr>
      <w:r>
        <w:rPr>
          <w:rFonts w:eastAsia="等线" w:ascii="Arial" w:cs="Arial" w:hAnsi="Arial"/>
          <w:sz w:val="22"/>
        </w:rPr>
        <w:t>以白名单的方式使用安全组：即默认拒绝所有访问，添加允许规则来放通指定的端口范围和授权对象。</w:t>
      </w:r>
    </w:p>
    <w:p>
      <w:pPr>
        <w:numPr>
          <w:numId w:val="150"/>
        </w:numPr>
        <w:spacing w:before="120" w:after="120" w:line="288" w:lineRule="auto"/>
        <w:ind w:left="0"/>
        <w:jc w:val="left"/>
      </w:pPr>
      <w:r>
        <w:rPr>
          <w:rFonts w:eastAsia="等线" w:ascii="Arial" w:cs="Arial" w:hAnsi="Arial"/>
          <w:sz w:val="22"/>
        </w:rPr>
        <w:t>添加安全组规则时遵循最大原则：例如，开放Linux实例的22端口用于远程登录时，建议仅允许特定的IP访问，而非所有IP（0.0.0.0/0）。</w:t>
      </w:r>
    </w:p>
    <w:p>
      <w:pPr>
        <w:numPr>
          <w:numId w:val="151"/>
        </w:numPr>
        <w:spacing w:before="120" w:after="120" w:line="288" w:lineRule="auto"/>
        <w:ind w:left="0"/>
        <w:jc w:val="left"/>
      </w:pPr>
      <w:r>
        <w:rPr>
          <w:rFonts w:eastAsia="等线" w:ascii="Arial" w:cs="Arial" w:hAnsi="Arial"/>
          <w:sz w:val="22"/>
        </w:rPr>
        <w:t>如果特定端口具有多个规则，Amazon EC2将应用最宽松的规则。例如，如果有一条规则允许从IP地址203.0.113.1访问TCP端口22（SSH），而另一条规则允许从任何地方访问TCP端口22，则所有人都可以访问TCP端口22。</w:t>
      </w:r>
    </w:p>
    <w:p>
      <w:pPr>
        <w:numPr>
          <w:numId w:val="152"/>
        </w:numPr>
        <w:spacing w:before="120" w:after="120" w:line="288" w:lineRule="auto"/>
        <w:ind w:left="0"/>
        <w:jc w:val="left"/>
      </w:pPr>
      <w:r>
        <w:rPr>
          <w:rFonts w:eastAsia="等线" w:ascii="Arial" w:cs="Arial" w:hAnsi="Arial"/>
          <w:sz w:val="22"/>
        </w:rPr>
        <w:t>您可以将多个安全组与一个实例关联。因此，一个实例可以有数百条适用的规则。访问该实例时，可能会导致问题。我们建议您尽可能让规则简洁。</w:t>
      </w:r>
    </w:p>
    <w:p>
      <w:pPr>
        <w:numPr>
          <w:numId w:val="153"/>
        </w:numPr>
        <w:spacing w:before="120" w:after="120" w:line="288" w:lineRule="auto"/>
        <w:ind w:left="0"/>
        <w:jc w:val="left"/>
      </w:pPr>
      <w:r>
        <w:rPr>
          <w:rFonts w:eastAsia="等线" w:ascii="Arial" w:cs="Arial" w:hAnsi="Arial"/>
          <w:sz w:val="22"/>
        </w:rPr>
        <w:t>不同类型应用的实例加入不同的安全组，分别维护安全组规则</w:t>
      </w:r>
    </w:p>
    <w:p>
      <w:pPr>
        <w:numPr>
          <w:numId w:val="154"/>
        </w:numPr>
        <w:spacing w:before="120" w:after="120" w:line="288" w:lineRule="auto"/>
        <w:ind w:left="0"/>
        <w:jc w:val="left"/>
      </w:pPr>
      <w:r>
        <w:rPr>
          <w:rFonts w:eastAsia="等线" w:ascii="Arial" w:cs="Arial" w:hAnsi="Arial"/>
          <w:sz w:val="22"/>
        </w:rPr>
        <w:t>例如，将允许公网访问的实例关联到同一个安全组，仅放通对外提供服务的端口，例如80、443等，默认拒绝其他所有访问。避免在允许公网访问的实例上提供其他服务，例如MySQL、Redis等，建议将内部服务部署在不允许公网访问的实例上，并关联其他的安全组。</w:t>
      </w:r>
    </w:p>
    <w:p>
      <w:pPr>
        <w:numPr>
          <w:numId w:val="155"/>
        </w:numPr>
        <w:spacing w:before="120" w:after="120" w:line="288" w:lineRule="auto"/>
        <w:ind w:left="0"/>
        <w:jc w:val="left"/>
      </w:pPr>
      <w:r>
        <w:rPr>
          <w:rFonts w:eastAsia="等线" w:ascii="Arial" w:cs="Arial" w:hAnsi="Arial"/>
          <w:sz w:val="22"/>
        </w:rPr>
        <w:t>避免直接修改线上环境使用的安全组：可以先克隆一个安全组在测试环境调试，确保修改后实例流量正常，再对线上环境的安全组规则进行修改。</w:t>
      </w:r>
    </w:p>
    <w:p>
      <w:pPr>
        <w:pStyle w:val="4"/>
        <w:spacing w:before="260" w:after="120" w:line="288" w:lineRule="auto"/>
        <w:ind w:left="0"/>
        <w:jc w:val="left"/>
        <w:outlineLvl w:val="3"/>
      </w:pPr>
      <w:bookmarkStart w:name="heading_35" w:id="35"/>
      <w:r>
        <w:rPr>
          <w:rFonts w:eastAsia="等线" w:ascii="Arial" w:cs="Arial" w:hAnsi="Arial"/>
          <w:b w:val="true"/>
          <w:sz w:val="28"/>
        </w:rPr>
        <w:t>创建安全组</w:t>
      </w:r>
      <w:bookmarkEnd w:id="35"/>
    </w:p>
    <w:p>
      <w:pPr>
        <w:spacing w:before="120" w:after="120" w:line="288" w:lineRule="auto"/>
        <w:ind w:left="0"/>
        <w:jc w:val="left"/>
      </w:pPr>
      <w:r>
        <w:rPr>
          <w:rFonts w:eastAsia="等线" w:ascii="Arial" w:cs="Arial" w:hAnsi="Arial"/>
          <w:sz w:val="22"/>
        </w:rPr>
        <w:t>安全组是一种虚拟防火墙，能够控制实例的出入站流量。每台实例必须至少加入一个安全组。</w:t>
      </w:r>
    </w:p>
    <w:p>
      <w:pPr>
        <w:numPr>
          <w:numId w:val="156"/>
        </w:numPr>
        <w:spacing w:before="120" w:after="120" w:line="288" w:lineRule="auto"/>
        <w:ind w:left="0"/>
        <w:jc w:val="left"/>
      </w:pPr>
      <w:r>
        <w:rPr>
          <w:rFonts w:eastAsia="等线" w:ascii="Arial" w:cs="Arial" w:hAnsi="Arial"/>
          <w:sz w:val="22"/>
        </w:rPr>
        <w:t>操作步骤</w:t>
      </w:r>
    </w:p>
    <w:p>
      <w:pPr>
        <w:numPr>
          <w:numId w:val="157"/>
        </w:numPr>
        <w:spacing w:before="120" w:after="120" w:line="288" w:lineRule="auto"/>
        <w:ind w:left="0"/>
        <w:jc w:val="left"/>
      </w:pPr>
      <w:r>
        <w:rPr>
          <w:rFonts w:eastAsia="等线" w:ascii="Arial" w:cs="Arial" w:hAnsi="Arial"/>
          <w:sz w:val="22"/>
        </w:rPr>
        <w:t>登录快快官网控制台》Amazon EC2》安全组。</w:t>
      </w:r>
    </w:p>
    <w:p>
      <w:pPr>
        <w:numPr>
          <w:numId w:val="158"/>
        </w:numPr>
        <w:spacing w:before="120" w:after="120" w:line="288" w:lineRule="auto"/>
        <w:ind w:left="0"/>
        <w:jc w:val="left"/>
      </w:pPr>
      <w:r>
        <w:rPr>
          <w:rFonts w:eastAsia="等线" w:ascii="Arial" w:cs="Arial" w:hAnsi="Arial"/>
          <w:sz w:val="22"/>
        </w:rPr>
        <w:t>单击【创建安全组】。</w:t>
      </w:r>
    </w:p>
    <w:p>
      <w:pPr>
        <w:spacing w:before="120" w:after="120" w:line="288" w:lineRule="auto"/>
        <w:ind w:left="453"/>
        <w:jc w:val="center"/>
      </w:pPr>
      <w:r>
        <w:drawing>
          <wp:inline distT="0" distR="0" distB="0" distL="0">
            <wp:extent cx="3895725" cy="4219575"/>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19"/>
                    <a:stretch>
                      <a:fillRect/>
                    </a:stretch>
                  </pic:blipFill>
                  <pic:spPr>
                    <a:xfrm>
                      <a:off x="0" y="0"/>
                      <a:ext cx="3895725" cy="4219575"/>
                    </a:xfrm>
                    <a:prstGeom prst="rect">
                      <a:avLst/>
                    </a:prstGeom>
                  </pic:spPr>
                </pic:pic>
              </a:graphicData>
            </a:graphic>
          </wp:inline>
        </w:drawing>
      </w:r>
    </w:p>
    <w:p>
      <w:pPr>
        <w:numPr>
          <w:numId w:val="159"/>
        </w:numPr>
        <w:spacing w:before="120" w:after="120" w:line="288" w:lineRule="auto"/>
        <w:ind w:left="453"/>
        <w:jc w:val="left"/>
      </w:pPr>
      <w:r>
        <w:rPr>
          <w:rFonts w:eastAsia="等线" w:ascii="Arial" w:cs="Arial" w:hAnsi="Arial"/>
          <w:sz w:val="22"/>
        </w:rPr>
        <w:t>地域：选择需要匹配实例的地域信息，不同地域之间安全组不互通。</w:t>
      </w:r>
    </w:p>
    <w:p>
      <w:pPr>
        <w:numPr>
          <w:numId w:val="160"/>
        </w:numPr>
        <w:spacing w:before="120" w:after="120" w:line="288" w:lineRule="auto"/>
        <w:ind w:left="453"/>
        <w:jc w:val="left"/>
      </w:pPr>
      <w:r>
        <w:rPr>
          <w:rFonts w:eastAsia="等线" w:ascii="Arial" w:cs="Arial" w:hAnsi="Arial"/>
          <w:sz w:val="22"/>
        </w:rPr>
        <w:t>安全组名称：标识您此时安全组的记录，便于您识别安全组规则。</w:t>
      </w:r>
    </w:p>
    <w:p>
      <w:pPr>
        <w:numPr>
          <w:numId w:val="161"/>
        </w:numPr>
        <w:spacing w:before="120" w:after="120" w:line="288" w:lineRule="auto"/>
        <w:ind w:left="453"/>
        <w:jc w:val="left"/>
      </w:pPr>
      <w:r>
        <w:rPr>
          <w:rFonts w:eastAsia="等线" w:ascii="Arial" w:cs="Arial" w:hAnsi="Arial"/>
          <w:sz w:val="22"/>
        </w:rPr>
        <w:t>安全组描述：描述该安全组的详细信息。</w:t>
      </w:r>
    </w:p>
    <w:p>
      <w:pPr>
        <w:numPr>
          <w:numId w:val="162"/>
        </w:numPr>
        <w:spacing w:before="120" w:after="120" w:line="288" w:lineRule="auto"/>
        <w:ind w:left="453"/>
        <w:jc w:val="left"/>
      </w:pPr>
      <w:r>
        <w:rPr>
          <w:rFonts w:eastAsia="等线" w:ascii="Arial" w:cs="Arial" w:hAnsi="Arial"/>
          <w:sz w:val="22"/>
        </w:rPr>
        <w:t>专有网络VPC：请为该安全组选择对应的VPC网络。</w:t>
      </w:r>
    </w:p>
    <w:p>
      <w:pPr>
        <w:numPr>
          <w:numId w:val="163"/>
        </w:numPr>
        <w:spacing w:before="120" w:after="120" w:line="288" w:lineRule="auto"/>
        <w:ind w:left="0"/>
        <w:jc w:val="left"/>
      </w:pPr>
      <w:r>
        <w:rPr>
          <w:rFonts w:eastAsia="等线" w:ascii="Arial" w:cs="Arial" w:hAnsi="Arial"/>
          <w:sz w:val="22"/>
        </w:rPr>
        <w:t>提交后，安全组此时无具体的入规则，需要通过管理规则进行编辑具体的规则后，才能正常远程该实例。</w:t>
      </w:r>
    </w:p>
    <w:p>
      <w:pPr>
        <w:pStyle w:val="4"/>
        <w:spacing w:before="260" w:after="120" w:line="288" w:lineRule="auto"/>
        <w:ind w:left="0"/>
        <w:jc w:val="left"/>
        <w:outlineLvl w:val="3"/>
      </w:pPr>
      <w:bookmarkStart w:name="heading_36" w:id="36"/>
      <w:r>
        <w:rPr>
          <w:rFonts w:eastAsia="等线" w:ascii="Arial" w:cs="Arial" w:hAnsi="Arial"/>
          <w:b w:val="true"/>
          <w:sz w:val="28"/>
        </w:rPr>
        <w:t>管理规则</w:t>
      </w:r>
      <w:bookmarkEnd w:id="36"/>
    </w:p>
    <w:p>
      <w:pPr>
        <w:numPr>
          <w:numId w:val="164"/>
        </w:numPr>
        <w:spacing w:before="120" w:after="120" w:line="288" w:lineRule="auto"/>
        <w:ind w:left="0"/>
        <w:jc w:val="left"/>
      </w:pPr>
      <w:r>
        <w:rPr>
          <w:rFonts w:eastAsia="等线" w:ascii="Arial" w:cs="Arial" w:hAnsi="Arial"/>
          <w:sz w:val="22"/>
        </w:rPr>
        <w:t>操作步骤</w:t>
      </w:r>
    </w:p>
    <w:p>
      <w:pPr>
        <w:numPr>
          <w:numId w:val="165"/>
        </w:numPr>
        <w:spacing w:before="120" w:after="120" w:line="288" w:lineRule="auto"/>
        <w:ind w:left="0"/>
        <w:jc w:val="left"/>
      </w:pPr>
      <w:r>
        <w:rPr>
          <w:rFonts w:eastAsia="等线" w:ascii="Arial" w:cs="Arial" w:hAnsi="Arial"/>
          <w:sz w:val="22"/>
        </w:rPr>
        <w:t>登录快快官网控制台》Amazon EC2》安全组。</w:t>
      </w:r>
    </w:p>
    <w:p>
      <w:pPr>
        <w:numPr>
          <w:numId w:val="166"/>
        </w:numPr>
        <w:spacing w:before="120" w:after="120" w:line="288" w:lineRule="auto"/>
        <w:ind w:left="0"/>
        <w:jc w:val="left"/>
      </w:pPr>
      <w:r>
        <w:rPr>
          <w:rFonts w:eastAsia="等线" w:ascii="Arial" w:cs="Arial" w:hAnsi="Arial"/>
          <w:sz w:val="22"/>
        </w:rPr>
        <w:t>选择需要【管理规则】的安全组，单击【管理规则】。</w:t>
      </w:r>
    </w:p>
    <w:p>
      <w:pPr>
        <w:spacing w:before="120" w:after="120" w:line="288" w:lineRule="auto"/>
        <w:ind w:left="0"/>
        <w:jc w:val="center"/>
      </w:pPr>
      <w:r>
        <w:drawing>
          <wp:inline distT="0" distR="0" distB="0" distL="0">
            <wp:extent cx="5257800" cy="1714500"/>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0"/>
                    <a:stretch>
                      <a:fillRect/>
                    </a:stretch>
                  </pic:blipFill>
                  <pic:spPr>
                    <a:xfrm>
                      <a:off x="0" y="0"/>
                      <a:ext cx="5257800" cy="1714500"/>
                    </a:xfrm>
                    <a:prstGeom prst="rect">
                      <a:avLst/>
                    </a:prstGeom>
                  </pic:spPr>
                </pic:pic>
              </a:graphicData>
            </a:graphic>
          </wp:inline>
        </w:drawing>
      </w:r>
    </w:p>
    <w:p>
      <w:pPr>
        <w:numPr>
          <w:numId w:val="167"/>
        </w:numPr>
        <w:spacing w:before="120" w:after="120" w:line="288" w:lineRule="auto"/>
        <w:ind w:left="0"/>
        <w:jc w:val="left"/>
      </w:pPr>
      <w:r>
        <w:rPr>
          <w:rFonts w:eastAsia="等线" w:ascii="Arial" w:cs="Arial" w:hAnsi="Arial"/>
          <w:sz w:val="22"/>
        </w:rPr>
        <w:t>在管理安全组规则页面中，编辑对应的出入方向规则：</w:t>
      </w:r>
    </w:p>
    <w:p>
      <w:pPr>
        <w:numPr>
          <w:numId w:val="168"/>
        </w:numPr>
        <w:spacing w:before="120" w:after="120" w:line="288" w:lineRule="auto"/>
        <w:ind w:left="453"/>
        <w:jc w:val="left"/>
      </w:pPr>
      <w:r>
        <w:rPr>
          <w:rFonts w:eastAsia="等线" w:ascii="Arial" w:cs="Arial" w:hAnsi="Arial"/>
          <w:sz w:val="22"/>
        </w:rPr>
        <w:t>协议：您可以根据实际使用的出入协议规则进行设置。</w:t>
      </w:r>
    </w:p>
    <w:p>
      <w:pPr>
        <w:numPr>
          <w:numId w:val="169"/>
        </w:numPr>
        <w:spacing w:before="120" w:after="120" w:line="288" w:lineRule="auto"/>
        <w:ind w:left="453"/>
        <w:jc w:val="left"/>
      </w:pPr>
      <w:r>
        <w:rPr>
          <w:rFonts w:eastAsia="等线" w:ascii="Arial" w:cs="Arial" w:hAnsi="Arial"/>
          <w:sz w:val="22"/>
        </w:rPr>
        <w:t>起始端口：协议放行的开始端口。</w:t>
      </w:r>
    </w:p>
    <w:p>
      <w:pPr>
        <w:numPr>
          <w:numId w:val="170"/>
        </w:numPr>
        <w:spacing w:before="120" w:after="120" w:line="288" w:lineRule="auto"/>
        <w:ind w:left="453"/>
        <w:jc w:val="left"/>
      </w:pPr>
      <w:r>
        <w:rPr>
          <w:rFonts w:eastAsia="等线" w:ascii="Arial" w:cs="Arial" w:hAnsi="Arial"/>
          <w:sz w:val="22"/>
        </w:rPr>
        <w:t>结束端口：协议放行的结束端口。</w:t>
      </w:r>
    </w:p>
    <w:p>
      <w:pPr>
        <w:numPr>
          <w:numId w:val="171"/>
        </w:numPr>
        <w:spacing w:before="120" w:after="120" w:line="288" w:lineRule="auto"/>
        <w:ind w:left="453"/>
        <w:jc w:val="left"/>
      </w:pPr>
      <w:r>
        <w:rPr>
          <w:rFonts w:eastAsia="等线" w:ascii="Arial" w:cs="Arial" w:hAnsi="Arial"/>
          <w:sz w:val="22"/>
        </w:rPr>
        <w:t>授权对象：实际允许放行的源地址。</w:t>
      </w:r>
    </w:p>
    <w:p>
      <w:pPr>
        <w:spacing w:before="120" w:after="120" w:line="288" w:lineRule="auto"/>
        <w:ind w:left="0"/>
        <w:jc w:val="center"/>
      </w:pPr>
      <w:r>
        <w:drawing>
          <wp:inline distT="0" distR="0" distB="0" distL="0">
            <wp:extent cx="5257800" cy="1228725"/>
            <wp:docPr id="16"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1"/>
                    <a:stretch>
                      <a:fillRect/>
                    </a:stretch>
                  </pic:blipFill>
                  <pic:spPr>
                    <a:xfrm>
                      <a:off x="0" y="0"/>
                      <a:ext cx="5257800" cy="1228725"/>
                    </a:xfrm>
                    <a:prstGeom prst="rect">
                      <a:avLst/>
                    </a:prstGeom>
                  </pic:spPr>
                </pic:pic>
              </a:graphicData>
            </a:graphic>
          </wp:inline>
        </w:drawing>
      </w:r>
    </w:p>
    <w:p>
      <w:pPr>
        <w:numPr>
          <w:numId w:val="172"/>
        </w:numPr>
        <w:spacing w:before="120" w:after="120" w:line="288" w:lineRule="auto"/>
        <w:ind w:left="0"/>
        <w:jc w:val="left"/>
      </w:pPr>
      <w:r>
        <w:rPr>
          <w:rFonts w:eastAsia="等线" w:ascii="Arial" w:cs="Arial" w:hAnsi="Arial"/>
          <w:sz w:val="22"/>
        </w:rPr>
        <w:t>提交后，对应安全组仅放行添加的规则，其他访问为禁止。</w:t>
      </w:r>
    </w:p>
    <w:p>
      <w:pPr>
        <w:pStyle w:val="4"/>
        <w:spacing w:before="260" w:after="120" w:line="288" w:lineRule="auto"/>
        <w:ind w:left="0"/>
        <w:jc w:val="left"/>
        <w:outlineLvl w:val="3"/>
      </w:pPr>
      <w:bookmarkStart w:name="heading_37" w:id="37"/>
      <w:r>
        <w:rPr>
          <w:rFonts w:eastAsia="等线" w:ascii="Arial" w:cs="Arial" w:hAnsi="Arial"/>
          <w:b w:val="true"/>
          <w:sz w:val="28"/>
        </w:rPr>
        <w:t>VPC关联</w:t>
      </w:r>
      <w:bookmarkEnd w:id="37"/>
    </w:p>
    <w:p>
      <w:pPr>
        <w:spacing w:before="120" w:after="120" w:line="288" w:lineRule="auto"/>
        <w:ind w:left="0"/>
        <w:jc w:val="left"/>
      </w:pPr>
      <w:r>
        <w:rPr>
          <w:rFonts w:eastAsia="等线" w:ascii="Arial" w:cs="Arial" w:hAnsi="Arial"/>
          <w:sz w:val="22"/>
        </w:rPr>
        <w:t>如果您的工作负载在具有共同网络安全要求的多个 VPC 中运行，则可以使用安全组 VPC 关联功能将安全组与同一区域中的多个 VPC 关联。这样，您就可以在一个位置管理和维护账户中多个 VPC 的安全组。</w:t>
      </w:r>
    </w:p>
    <w:p>
      <w:pPr>
        <w:spacing w:before="120" w:after="120" w:line="288" w:lineRule="auto"/>
        <w:ind w:left="0"/>
        <w:jc w:val="left"/>
      </w:pPr>
      <w:r>
        <w:rPr>
          <w:rFonts w:eastAsia="等线" w:ascii="Arial" w:cs="Arial" w:hAnsi="Arial"/>
          <w:b w:val="true"/>
          <w:sz w:val="22"/>
        </w:rPr>
        <w:t>安全组 VPC 关联功能的要求</w:t>
      </w:r>
    </w:p>
    <w:p>
      <w:pPr>
        <w:numPr>
          <w:numId w:val="173"/>
        </w:numPr>
        <w:spacing w:before="120" w:after="120" w:line="288" w:lineRule="auto"/>
        <w:ind w:left="0"/>
        <w:jc w:val="left"/>
      </w:pPr>
      <w:r>
        <w:rPr>
          <w:rFonts w:eastAsia="等线" w:ascii="Arial" w:cs="Arial" w:hAnsi="Arial"/>
          <w:sz w:val="22"/>
        </w:rPr>
        <w:t>您必须拥有 VPC 或共享其中一个 VPC 子网才能将安全组与 VPC 关联。</w:t>
      </w:r>
    </w:p>
    <w:p>
      <w:pPr>
        <w:numPr>
          <w:numId w:val="174"/>
        </w:numPr>
        <w:spacing w:before="120" w:after="120" w:line="288" w:lineRule="auto"/>
        <w:ind w:left="0"/>
        <w:jc w:val="left"/>
      </w:pPr>
      <w:r>
        <w:rPr>
          <w:rFonts w:eastAsia="等线" w:ascii="Arial" w:cs="Arial" w:hAnsi="Arial"/>
          <w:sz w:val="22"/>
        </w:rPr>
        <w:t>VPC 和安全组必须位于同一 地域域。</w:t>
      </w:r>
    </w:p>
    <w:p>
      <w:pPr>
        <w:numPr>
          <w:numId w:val="175"/>
        </w:numPr>
        <w:spacing w:before="120" w:after="120" w:line="288" w:lineRule="auto"/>
        <w:ind w:left="0"/>
        <w:jc w:val="left"/>
      </w:pPr>
      <w:r>
        <w:rPr>
          <w:rFonts w:eastAsia="等线" w:ascii="Arial" w:cs="Arial" w:hAnsi="Arial"/>
          <w:sz w:val="22"/>
        </w:rPr>
        <w:t>您不能将默认安全组与其他 VPC 关联，也不能将安全组与默认 VPC 关联。</w:t>
      </w:r>
    </w:p>
    <w:p>
      <w:pPr>
        <w:numPr>
          <w:numId w:val="176"/>
        </w:numPr>
        <w:spacing w:before="120" w:after="120" w:line="288" w:lineRule="auto"/>
        <w:ind w:left="0"/>
        <w:jc w:val="left"/>
      </w:pPr>
      <w:r>
        <w:rPr>
          <w:rFonts w:eastAsia="等线" w:ascii="Arial" w:cs="Arial" w:hAnsi="Arial"/>
          <w:sz w:val="22"/>
        </w:rPr>
        <w:t>安全组所有者和 VPC 所有者都可以查看安全组 VPC 关联。</w:t>
      </w:r>
    </w:p>
    <w:p>
      <w:pPr>
        <w:numPr>
          <w:numId w:val="177"/>
        </w:numPr>
        <w:spacing w:before="120" w:after="120" w:line="288" w:lineRule="auto"/>
        <w:ind w:left="0"/>
        <w:jc w:val="left"/>
      </w:pPr>
      <w:r>
        <w:rPr>
          <w:rFonts w:eastAsia="等线" w:ascii="Arial" w:cs="Arial" w:hAnsi="Arial"/>
          <w:sz w:val="22"/>
        </w:rPr>
        <w:t>安全组首次关联的VPC无法单独取消关联。</w:t>
      </w:r>
    </w:p>
    <w:p>
      <w:pPr>
        <w:spacing w:before="120" w:after="120" w:line="288" w:lineRule="auto"/>
        <w:ind w:left="0"/>
        <w:jc w:val="left"/>
      </w:pPr>
      <w:r>
        <w:rPr>
          <w:rFonts w:eastAsia="等线" w:ascii="Arial" w:cs="Arial" w:hAnsi="Arial"/>
          <w:b w:val="true"/>
          <w:sz w:val="22"/>
        </w:rPr>
        <w:t>取消关联VPC</w:t>
      </w:r>
    </w:p>
    <w:p>
      <w:pPr>
        <w:spacing w:before="120" w:after="120" w:line="288" w:lineRule="auto"/>
        <w:ind w:left="0"/>
        <w:jc w:val="left"/>
      </w:pPr>
      <w:r>
        <w:rPr>
          <w:rFonts w:eastAsia="等线" w:ascii="Arial" w:cs="Arial" w:hAnsi="Arial"/>
          <w:sz w:val="22"/>
        </w:rPr>
        <w:t>当您网络调整需要取消安全组内关联的VPC时，可通过【关联VPC】页面选择取消。</w:t>
      </w:r>
    </w:p>
    <w:tbl>
      <w:tblPr>
        <w:tblW w:w="0" w:type="auto"/>
        <w:tblInd w:w="0" w:type="dxa"/>
        <w:tblBorders>
          <w:top w:val="single" w:color="bacefd"/>
          <w:left w:val="single" w:color="bacefd"/>
          <w:bottom w:val="single" w:color="bacefd"/>
          <w:right w:val="single" w:color="bacefd"/>
          <w:insideH w:val="single" w:color="bacefd"/>
          <w:insideV w:val="single" w:color="bacefd"/>
        </w:tblBorders>
        <w:tblLayout w:type="fixed"/>
      </w:tblPr>
      <w:tblGrid>
        <w:gridCol w:w="8280"/>
      </w:tblGrid>
      <w:tr>
        <w:tc>
          <w:tcPr>
            <w:tcW w:w="8280" w:type="dxa"/>
            <w:shd w:color="auto" w:val="clear" w:fill="f0f4ff"/>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安全组取消关联VPC时，已关联实例的VPC无法取消。</w:t>
            </w:r>
          </w:p>
        </w:tc>
      </w:tr>
    </w:tbl>
    <w:p>
      <w:pPr>
        <w:pStyle w:val="4"/>
        <w:spacing w:before="260" w:after="120" w:line="288" w:lineRule="auto"/>
        <w:ind w:left="0"/>
        <w:jc w:val="left"/>
        <w:outlineLvl w:val="3"/>
      </w:pPr>
      <w:bookmarkStart w:name="heading_38" w:id="38"/>
      <w:r>
        <w:rPr>
          <w:rFonts w:eastAsia="等线" w:ascii="Arial" w:cs="Arial" w:hAnsi="Arial"/>
          <w:b w:val="true"/>
          <w:sz w:val="28"/>
        </w:rPr>
        <w:t>删除安全组</w:t>
      </w:r>
      <w:bookmarkEnd w:id="38"/>
    </w:p>
    <w:p>
      <w:pPr>
        <w:spacing w:before="120" w:after="120" w:line="288" w:lineRule="auto"/>
        <w:ind w:left="0"/>
        <w:jc w:val="left"/>
      </w:pPr>
      <w:r>
        <w:rPr>
          <w:rFonts w:eastAsia="等线" w:ascii="Arial" w:cs="Arial" w:hAnsi="Arial"/>
          <w:sz w:val="22"/>
        </w:rPr>
        <w:t>已关联实例的安全组无法删除。</w:t>
      </w:r>
    </w:p>
    <w:p>
      <w:pPr>
        <w:numPr>
          <w:numId w:val="178"/>
        </w:numPr>
        <w:spacing w:before="120" w:after="120" w:line="288" w:lineRule="auto"/>
        <w:ind w:left="0"/>
        <w:jc w:val="left"/>
      </w:pPr>
      <w:r>
        <w:rPr>
          <w:rFonts w:eastAsia="等线" w:ascii="Arial" w:cs="Arial" w:hAnsi="Arial"/>
          <w:sz w:val="22"/>
        </w:rPr>
        <w:t>操作步骤</w:t>
      </w:r>
    </w:p>
    <w:p>
      <w:pPr>
        <w:numPr>
          <w:numId w:val="179"/>
        </w:numPr>
        <w:spacing w:before="120" w:after="120" w:line="288" w:lineRule="auto"/>
        <w:ind w:left="0"/>
        <w:jc w:val="left"/>
      </w:pPr>
      <w:r>
        <w:rPr>
          <w:rFonts w:eastAsia="等线" w:ascii="Arial" w:cs="Arial" w:hAnsi="Arial"/>
          <w:sz w:val="22"/>
        </w:rPr>
        <w:t>登录快快官网控制台》Amazon EC2》安全组。</w:t>
      </w:r>
    </w:p>
    <w:p>
      <w:pPr>
        <w:numPr>
          <w:numId w:val="180"/>
        </w:numPr>
        <w:spacing w:before="120" w:after="120" w:line="288" w:lineRule="auto"/>
        <w:ind w:left="0"/>
        <w:jc w:val="left"/>
      </w:pPr>
      <w:r>
        <w:rPr>
          <w:rFonts w:eastAsia="等线" w:ascii="Arial" w:cs="Arial" w:hAnsi="Arial"/>
          <w:sz w:val="22"/>
        </w:rPr>
        <w:t>选择需要删除的安全组，单击【删除】</w:t>
      </w:r>
    </w:p>
    <w:p>
      <w:pPr>
        <w:numPr>
          <w:numId w:val="181"/>
        </w:numPr>
        <w:spacing w:before="120" w:after="120" w:line="288" w:lineRule="auto"/>
        <w:ind w:left="453"/>
        <w:jc w:val="left"/>
      </w:pPr>
      <w:r>
        <w:rPr>
          <w:rFonts w:eastAsia="等线" w:ascii="Arial" w:cs="Arial" w:hAnsi="Arial"/>
          <w:sz w:val="22"/>
        </w:rPr>
        <w:t>若【删除】按钮灰选。请到实例列表》对应实例》更改安全组，删除关联的安全组信息。</w:t>
      </w:r>
    </w:p>
    <w:p>
      <w:pPr>
        <w:numPr>
          <w:numId w:val="182"/>
        </w:numPr>
        <w:spacing w:before="120" w:after="120" w:line="288" w:lineRule="auto"/>
        <w:ind w:left="0"/>
        <w:jc w:val="left"/>
      </w:pPr>
      <w:r>
        <w:rPr>
          <w:rFonts w:eastAsia="等线" w:ascii="Arial" w:cs="Arial" w:hAnsi="Arial"/>
          <w:sz w:val="22"/>
        </w:rPr>
        <w:t>在删除安全组确认弹窗中，选择确认。</w:t>
      </w:r>
    </w:p>
    <w:p>
      <w:pPr>
        <w:numPr>
          <w:numId w:val="183"/>
        </w:numPr>
        <w:spacing w:before="120" w:after="120" w:line="288" w:lineRule="auto"/>
        <w:ind w:left="0"/>
        <w:jc w:val="left"/>
      </w:pPr>
      <w:r>
        <w:rPr>
          <w:rFonts w:eastAsia="等线" w:ascii="Arial" w:cs="Arial" w:hAnsi="Arial"/>
          <w:sz w:val="22"/>
        </w:rPr>
        <w:t>提交后安全组将删除，且数据不可恢复。</w:t>
      </w:r>
    </w:p>
    <w:p>
      <w:pPr>
        <w:spacing w:before="120" w:after="120" w:line="288" w:lineRule="auto"/>
        <w:ind w:left="0"/>
        <w:jc w:val="left"/>
      </w:pPr>
    </w:p>
    <w:sectPr>
      <w:footerReference w:type="default" r:id="rId3"/>
      <w:headerReference w:type="default" r:id="rId2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649949">
    <w:lvl>
      <w:numFmt w:val="bullet"/>
      <w:suff w:val="tab"/>
      <w:lvlText w:val="•"/>
      <w:rPr>
        <w:color w:val="3370ff"/>
      </w:rPr>
    </w:lvl>
  </w:abstractNum>
  <w:abstractNum w:abstractNumId="2649950">
    <w:lvl>
      <w:numFmt w:val="bullet"/>
      <w:suff w:val="tab"/>
      <w:lvlText w:val="•"/>
      <w:rPr>
        <w:color w:val="3370ff"/>
      </w:rPr>
    </w:lvl>
  </w:abstractNum>
  <w:abstractNum w:abstractNumId="2649951">
    <w:lvl>
      <w:start w:val="1"/>
      <w:numFmt w:val="decimal"/>
      <w:suff w:val="tab"/>
      <w:lvlText w:val="%1."/>
      <w:rPr>
        <w:color w:val="3370ff"/>
      </w:rPr>
    </w:lvl>
  </w:abstractNum>
  <w:abstractNum w:abstractNumId="2649952">
    <w:lvl>
      <w:start w:val="2"/>
      <w:numFmt w:val="decimal"/>
      <w:suff w:val="tab"/>
      <w:lvlText w:val="%1."/>
      <w:rPr>
        <w:color w:val="3370ff"/>
      </w:rPr>
    </w:lvl>
  </w:abstractNum>
  <w:abstractNum w:abstractNumId="2649953">
    <w:lvl>
      <w:start w:val="3"/>
      <w:numFmt w:val="decimal"/>
      <w:suff w:val="tab"/>
      <w:lvlText w:val="%1."/>
      <w:rPr>
        <w:color w:val="3370ff"/>
      </w:rPr>
    </w:lvl>
  </w:abstractNum>
  <w:abstractNum w:abstractNumId="2649954">
    <w:lvl>
      <w:start w:val="4"/>
      <w:numFmt w:val="decimal"/>
      <w:suff w:val="tab"/>
      <w:lvlText w:val="%1."/>
      <w:rPr>
        <w:color w:val="3370ff"/>
      </w:rPr>
    </w:lvl>
  </w:abstractNum>
  <w:abstractNum w:abstractNumId="2649955">
    <w:lvl>
      <w:start w:val="1"/>
      <w:numFmt w:val="decimal"/>
      <w:suff w:val="tab"/>
      <w:lvlText w:val="%1."/>
      <w:rPr>
        <w:color w:val="3370ff"/>
      </w:rPr>
    </w:lvl>
  </w:abstractNum>
  <w:abstractNum w:abstractNumId="2649956">
    <w:lvl>
      <w:start w:val="2"/>
      <w:numFmt w:val="decimal"/>
      <w:suff w:val="tab"/>
      <w:lvlText w:val="%1."/>
      <w:rPr>
        <w:color w:val="3370ff"/>
      </w:rPr>
    </w:lvl>
  </w:abstractNum>
  <w:abstractNum w:abstractNumId="2649957">
    <w:lvl>
      <w:numFmt w:val="bullet"/>
      <w:suff w:val="tab"/>
      <w:lvlText w:val="•"/>
      <w:rPr>
        <w:color w:val="3370ff"/>
      </w:rPr>
    </w:lvl>
  </w:abstractNum>
  <w:abstractNum w:abstractNumId="2649958">
    <w:lvl>
      <w:start w:val="1"/>
      <w:numFmt w:val="decimal"/>
      <w:suff w:val="tab"/>
      <w:lvlText w:val="%1."/>
      <w:rPr>
        <w:color w:val="3370ff"/>
      </w:rPr>
    </w:lvl>
  </w:abstractNum>
  <w:abstractNum w:abstractNumId="2649959">
    <w:lvl>
      <w:start w:val="2"/>
      <w:numFmt w:val="decimal"/>
      <w:suff w:val="tab"/>
      <w:lvlText w:val="%1."/>
      <w:rPr>
        <w:color w:val="3370ff"/>
      </w:rPr>
    </w:lvl>
  </w:abstractNum>
  <w:abstractNum w:abstractNumId="2649960">
    <w:lvl>
      <w:numFmt w:val="bullet"/>
      <w:suff w:val="tab"/>
      <w:lvlText w:val="•"/>
      <w:rPr>
        <w:color w:val="3370ff"/>
      </w:rPr>
    </w:lvl>
  </w:abstractNum>
  <w:abstractNum w:abstractNumId="2649961">
    <w:lvl>
      <w:numFmt w:val="bullet"/>
      <w:suff w:val="tab"/>
      <w:lvlText w:val="￮"/>
      <w:rPr>
        <w:color w:val="3370ff"/>
      </w:rPr>
    </w:lvl>
  </w:abstractNum>
  <w:abstractNum w:abstractNumId="2649962">
    <w:lvl>
      <w:numFmt w:val="bullet"/>
      <w:suff w:val="tab"/>
      <w:lvlText w:val="￮"/>
      <w:rPr>
        <w:color w:val="3370ff"/>
      </w:rPr>
    </w:lvl>
  </w:abstractNum>
  <w:abstractNum w:abstractNumId="2649963">
    <w:lvl>
      <w:numFmt w:val="bullet"/>
      <w:suff w:val="tab"/>
      <w:lvlText w:val="￮"/>
      <w:rPr>
        <w:color w:val="3370ff"/>
      </w:rPr>
    </w:lvl>
  </w:abstractNum>
  <w:abstractNum w:abstractNumId="2649964">
    <w:lvl>
      <w:numFmt w:val="bullet"/>
      <w:suff w:val="tab"/>
      <w:lvlText w:val="•"/>
      <w:rPr>
        <w:color w:val="3370ff"/>
      </w:rPr>
    </w:lvl>
  </w:abstractNum>
  <w:abstractNum w:abstractNumId="2649965">
    <w:lvl>
      <w:numFmt w:val="bullet"/>
      <w:suff w:val="tab"/>
      <w:lvlText w:val="￮"/>
      <w:rPr>
        <w:color w:val="3370ff"/>
      </w:rPr>
    </w:lvl>
  </w:abstractNum>
  <w:abstractNum w:abstractNumId="2649966">
    <w:lvl>
      <w:numFmt w:val="bullet"/>
      <w:suff w:val="tab"/>
      <w:lvlText w:val="▪"/>
      <w:rPr>
        <w:color w:val="3370ff"/>
        <w:sz w:val="11"/>
      </w:rPr>
    </w:lvl>
  </w:abstractNum>
  <w:abstractNum w:abstractNumId="2649967">
    <w:lvl>
      <w:numFmt w:val="bullet"/>
      <w:suff w:val="tab"/>
      <w:lvlText w:val="▪"/>
      <w:rPr>
        <w:color w:val="3370ff"/>
        <w:sz w:val="11"/>
      </w:rPr>
    </w:lvl>
  </w:abstractNum>
  <w:abstractNum w:abstractNumId="2649968">
    <w:lvl>
      <w:numFmt w:val="bullet"/>
      <w:suff w:val="tab"/>
      <w:lvlText w:val="▪"/>
      <w:rPr>
        <w:color w:val="3370ff"/>
        <w:sz w:val="11"/>
      </w:rPr>
    </w:lvl>
  </w:abstractNum>
  <w:abstractNum w:abstractNumId="2649969">
    <w:lvl>
      <w:numFmt w:val="bullet"/>
      <w:suff w:val="tab"/>
      <w:lvlText w:val="▪"/>
      <w:rPr>
        <w:color w:val="3370ff"/>
        <w:sz w:val="11"/>
      </w:rPr>
    </w:lvl>
  </w:abstractNum>
  <w:abstractNum w:abstractNumId="2649970">
    <w:lvl>
      <w:numFmt w:val="bullet"/>
      <w:suff w:val="tab"/>
      <w:lvlText w:val="￮"/>
      <w:rPr>
        <w:color w:val="3370ff"/>
      </w:rPr>
    </w:lvl>
  </w:abstractNum>
  <w:abstractNum w:abstractNumId="2649971">
    <w:lvl>
      <w:numFmt w:val="bullet"/>
      <w:suff w:val="tab"/>
      <w:lvlText w:val="▪"/>
      <w:rPr>
        <w:color w:val="3370ff"/>
        <w:sz w:val="11"/>
      </w:rPr>
    </w:lvl>
  </w:abstractNum>
  <w:abstractNum w:abstractNumId="2649972">
    <w:lvl>
      <w:numFmt w:val="bullet"/>
      <w:suff w:val="tab"/>
      <w:lvlText w:val="▪"/>
      <w:rPr>
        <w:color w:val="3370ff"/>
        <w:sz w:val="11"/>
      </w:rPr>
    </w:lvl>
  </w:abstractNum>
  <w:abstractNum w:abstractNumId="2649973">
    <w:lvl>
      <w:numFmt w:val="bullet"/>
      <w:suff w:val="tab"/>
      <w:lvlText w:val="￮"/>
      <w:rPr>
        <w:color w:val="3370ff"/>
      </w:rPr>
    </w:lvl>
  </w:abstractNum>
  <w:abstractNum w:abstractNumId="2649974">
    <w:lvl>
      <w:numFmt w:val="bullet"/>
      <w:suff w:val="tab"/>
      <w:lvlText w:val="▪"/>
      <w:rPr>
        <w:color w:val="3370ff"/>
        <w:sz w:val="11"/>
      </w:rPr>
    </w:lvl>
  </w:abstractNum>
  <w:abstractNum w:abstractNumId="2649975">
    <w:lvl>
      <w:numFmt w:val="bullet"/>
      <w:suff w:val="tab"/>
      <w:lvlText w:val="▪"/>
      <w:rPr>
        <w:color w:val="3370ff"/>
        <w:sz w:val="11"/>
      </w:rPr>
    </w:lvl>
  </w:abstractNum>
  <w:abstractNum w:abstractNumId="2649976">
    <w:lvl>
      <w:numFmt w:val="bullet"/>
      <w:suff w:val="tab"/>
      <w:lvlText w:val="▪"/>
      <w:rPr>
        <w:color w:val="3370ff"/>
        <w:sz w:val="11"/>
      </w:rPr>
    </w:lvl>
  </w:abstractNum>
  <w:abstractNum w:abstractNumId="2649977">
    <w:lvl>
      <w:numFmt w:val="bullet"/>
      <w:suff w:val="tab"/>
      <w:lvlText w:val="￮"/>
      <w:rPr>
        <w:color w:val="3370ff"/>
      </w:rPr>
    </w:lvl>
  </w:abstractNum>
  <w:abstractNum w:abstractNumId="2649978">
    <w:lvl>
      <w:numFmt w:val="bullet"/>
      <w:suff w:val="tab"/>
      <w:lvlText w:val="▪"/>
      <w:rPr>
        <w:color w:val="3370ff"/>
        <w:sz w:val="11"/>
      </w:rPr>
    </w:lvl>
  </w:abstractNum>
  <w:abstractNum w:abstractNumId="2649979">
    <w:lvl>
      <w:numFmt w:val="bullet"/>
      <w:suff w:val="tab"/>
      <w:lvlText w:val="▪"/>
      <w:rPr>
        <w:color w:val="3370ff"/>
        <w:sz w:val="11"/>
      </w:rPr>
    </w:lvl>
  </w:abstractNum>
  <w:abstractNum w:abstractNumId="2649980">
    <w:lvl>
      <w:numFmt w:val="bullet"/>
      <w:suff w:val="tab"/>
      <w:lvlText w:val="￮"/>
      <w:rPr>
        <w:color w:val="3370ff"/>
      </w:rPr>
    </w:lvl>
  </w:abstractNum>
  <w:abstractNum w:abstractNumId="2649981">
    <w:lvl>
      <w:numFmt w:val="bullet"/>
      <w:suff w:val="tab"/>
      <w:lvlText w:val="▪"/>
      <w:rPr>
        <w:color w:val="3370ff"/>
        <w:sz w:val="11"/>
      </w:rPr>
    </w:lvl>
  </w:abstractNum>
  <w:abstractNum w:abstractNumId="2649982">
    <w:lvl>
      <w:numFmt w:val="bullet"/>
      <w:suff w:val="tab"/>
      <w:lvlText w:val="▪"/>
      <w:rPr>
        <w:color w:val="3370ff"/>
        <w:sz w:val="11"/>
      </w:rPr>
    </w:lvl>
  </w:abstractNum>
  <w:abstractNum w:abstractNumId="2649983">
    <w:lvl>
      <w:numFmt w:val="bullet"/>
      <w:suff w:val="tab"/>
      <w:lvlText w:val="▪"/>
      <w:rPr>
        <w:color w:val="3370ff"/>
        <w:sz w:val="11"/>
      </w:rPr>
    </w:lvl>
  </w:abstractNum>
  <w:abstractNum w:abstractNumId="2649984">
    <w:lvl>
      <w:numFmt w:val="bullet"/>
      <w:suff w:val="tab"/>
      <w:lvlText w:val="▪"/>
      <w:rPr>
        <w:color w:val="3370ff"/>
        <w:sz w:val="11"/>
      </w:rPr>
    </w:lvl>
  </w:abstractNum>
  <w:abstractNum w:abstractNumId="2649985">
    <w:lvl>
      <w:numFmt w:val="bullet"/>
      <w:suff w:val="tab"/>
      <w:lvlText w:val="▪"/>
      <w:rPr>
        <w:color w:val="3370ff"/>
        <w:sz w:val="11"/>
      </w:rPr>
    </w:lvl>
  </w:abstractNum>
  <w:abstractNum w:abstractNumId="2649986">
    <w:lvl>
      <w:numFmt w:val="bullet"/>
      <w:suff w:val="tab"/>
      <w:lvlText w:val="￮"/>
      <w:rPr>
        <w:color w:val="3370ff"/>
      </w:rPr>
    </w:lvl>
  </w:abstractNum>
  <w:abstractNum w:abstractNumId="2649987">
    <w:lvl>
      <w:numFmt w:val="bullet"/>
      <w:suff w:val="tab"/>
      <w:lvlText w:val="▪"/>
      <w:rPr>
        <w:color w:val="3370ff"/>
        <w:sz w:val="11"/>
      </w:rPr>
    </w:lvl>
  </w:abstractNum>
  <w:abstractNum w:abstractNumId="2649988">
    <w:lvl>
      <w:numFmt w:val="bullet"/>
      <w:suff w:val="tab"/>
      <w:lvlText w:val="▪"/>
      <w:rPr>
        <w:color w:val="3370ff"/>
        <w:sz w:val="11"/>
      </w:rPr>
    </w:lvl>
  </w:abstractNum>
  <w:abstractNum w:abstractNumId="2649989">
    <w:lvl>
      <w:numFmt w:val="bullet"/>
      <w:suff w:val="tab"/>
      <w:lvlText w:val="▪"/>
      <w:rPr>
        <w:color w:val="3370ff"/>
        <w:sz w:val="11"/>
      </w:rPr>
    </w:lvl>
  </w:abstractNum>
  <w:abstractNum w:abstractNumId="2649990">
    <w:lvl>
      <w:numFmt w:val="bullet"/>
      <w:suff w:val="tab"/>
      <w:lvlText w:val="▪"/>
      <w:rPr>
        <w:color w:val="3370ff"/>
        <w:sz w:val="11"/>
      </w:rPr>
    </w:lvl>
  </w:abstractNum>
  <w:abstractNum w:abstractNumId="2649991">
    <w:lvl>
      <w:numFmt w:val="bullet"/>
      <w:suff w:val="tab"/>
      <w:lvlText w:val="▪"/>
      <w:rPr>
        <w:color w:val="3370ff"/>
        <w:sz w:val="11"/>
      </w:rPr>
    </w:lvl>
  </w:abstractNum>
  <w:abstractNum w:abstractNumId="2649992">
    <w:lvl>
      <w:numFmt w:val="bullet"/>
      <w:suff w:val="tab"/>
      <w:lvlText w:val="▪"/>
      <w:rPr>
        <w:color w:val="3370ff"/>
        <w:sz w:val="11"/>
      </w:rPr>
    </w:lvl>
  </w:abstractNum>
  <w:abstractNum w:abstractNumId="2649993">
    <w:lvl>
      <w:numFmt w:val="bullet"/>
      <w:suff w:val="tab"/>
      <w:lvlText w:val="▪"/>
      <w:rPr>
        <w:color w:val="3370ff"/>
        <w:sz w:val="11"/>
      </w:rPr>
    </w:lvl>
  </w:abstractNum>
  <w:abstractNum w:abstractNumId="2649994">
    <w:lvl>
      <w:numFmt w:val="bullet"/>
      <w:suff w:val="tab"/>
      <w:lvlText w:val="￮"/>
      <w:rPr>
        <w:color w:val="3370ff"/>
      </w:rPr>
    </w:lvl>
  </w:abstractNum>
  <w:abstractNum w:abstractNumId="2649995">
    <w:lvl>
      <w:numFmt w:val="bullet"/>
      <w:suff w:val="tab"/>
      <w:lvlText w:val="▪"/>
      <w:rPr>
        <w:color w:val="3370ff"/>
        <w:sz w:val="11"/>
      </w:rPr>
    </w:lvl>
  </w:abstractNum>
  <w:abstractNum w:abstractNumId="2649996">
    <w:lvl>
      <w:numFmt w:val="bullet"/>
      <w:suff w:val="tab"/>
      <w:lvlText w:val="▪"/>
      <w:rPr>
        <w:color w:val="3370ff"/>
        <w:sz w:val="11"/>
      </w:rPr>
    </w:lvl>
  </w:abstractNum>
  <w:abstractNum w:abstractNumId="2649997">
    <w:lvl>
      <w:numFmt w:val="bullet"/>
      <w:suff w:val="tab"/>
      <w:lvlText w:val="▪"/>
      <w:rPr>
        <w:color w:val="3370ff"/>
        <w:sz w:val="11"/>
      </w:rPr>
    </w:lvl>
  </w:abstractNum>
  <w:abstractNum w:abstractNumId="2649998">
    <w:lvl>
      <w:numFmt w:val="bullet"/>
      <w:suff w:val="tab"/>
      <w:lvlText w:val="￮"/>
      <w:rPr>
        <w:color w:val="3370ff"/>
      </w:rPr>
    </w:lvl>
  </w:abstractNum>
  <w:abstractNum w:abstractNumId="2649999">
    <w:lvl>
      <w:numFmt w:val="bullet"/>
      <w:suff w:val="tab"/>
      <w:lvlText w:val="▪"/>
      <w:rPr>
        <w:color w:val="3370ff"/>
        <w:sz w:val="11"/>
      </w:rPr>
    </w:lvl>
  </w:abstractNum>
  <w:abstractNum w:abstractNumId="2650000">
    <w:lvl>
      <w:numFmt w:val="bullet"/>
      <w:suff w:val="tab"/>
      <w:lvlText w:val="▪"/>
      <w:rPr>
        <w:color w:val="3370ff"/>
        <w:sz w:val="11"/>
      </w:rPr>
    </w:lvl>
  </w:abstractNum>
  <w:abstractNum w:abstractNumId="2650001">
    <w:lvl>
      <w:numFmt w:val="bullet"/>
      <w:suff w:val="tab"/>
      <w:lvlText w:val="▪"/>
      <w:rPr>
        <w:color w:val="3370ff"/>
        <w:sz w:val="11"/>
      </w:rPr>
    </w:lvl>
  </w:abstractNum>
  <w:abstractNum w:abstractNumId="2650002">
    <w:lvl>
      <w:numFmt w:val="bullet"/>
      <w:suff w:val="tab"/>
      <w:lvlText w:val="▪"/>
      <w:rPr>
        <w:color w:val="3370ff"/>
        <w:sz w:val="11"/>
      </w:rPr>
    </w:lvl>
  </w:abstractNum>
  <w:abstractNum w:abstractNumId="2650003">
    <w:lvl>
      <w:numFmt w:val="bullet"/>
      <w:suff w:val="tab"/>
      <w:lvlText w:val="▪"/>
      <w:rPr>
        <w:color w:val="3370ff"/>
        <w:sz w:val="11"/>
      </w:rPr>
    </w:lvl>
  </w:abstractNum>
  <w:abstractNum w:abstractNumId="2650004">
    <w:lvl>
      <w:numFmt w:val="bullet"/>
      <w:suff w:val="tab"/>
      <w:lvlText w:val="￮"/>
      <w:rPr>
        <w:color w:val="3370ff"/>
      </w:rPr>
    </w:lvl>
  </w:abstractNum>
  <w:abstractNum w:abstractNumId="2650005">
    <w:lvl>
      <w:numFmt w:val="bullet"/>
      <w:suff w:val="tab"/>
      <w:lvlText w:val="▪"/>
      <w:rPr>
        <w:color w:val="3370ff"/>
        <w:sz w:val="11"/>
      </w:rPr>
    </w:lvl>
  </w:abstractNum>
  <w:abstractNum w:abstractNumId="2650006">
    <w:lvl>
      <w:numFmt w:val="bullet"/>
      <w:suff w:val="tab"/>
      <w:lvlText w:val="▪"/>
      <w:rPr>
        <w:color w:val="3370ff"/>
        <w:sz w:val="11"/>
      </w:rPr>
    </w:lvl>
  </w:abstractNum>
  <w:abstractNum w:abstractNumId="2650007">
    <w:lvl>
      <w:numFmt w:val="bullet"/>
      <w:suff w:val="tab"/>
      <w:lvlText w:val="▪"/>
      <w:rPr>
        <w:color w:val="3370ff"/>
        <w:sz w:val="11"/>
      </w:rPr>
    </w:lvl>
  </w:abstractNum>
  <w:abstractNum w:abstractNumId="2650008">
    <w:lvl>
      <w:numFmt w:val="bullet"/>
      <w:suff w:val="tab"/>
      <w:lvlText w:val="￮"/>
      <w:rPr>
        <w:color w:val="3370ff"/>
      </w:rPr>
    </w:lvl>
  </w:abstractNum>
  <w:abstractNum w:abstractNumId="2650009">
    <w:lvl>
      <w:numFmt w:val="bullet"/>
      <w:suff w:val="tab"/>
      <w:lvlText w:val="▪"/>
      <w:rPr>
        <w:color w:val="3370ff"/>
        <w:sz w:val="11"/>
      </w:rPr>
    </w:lvl>
  </w:abstractNum>
  <w:abstractNum w:abstractNumId="2650010">
    <w:lvl>
      <w:numFmt w:val="bullet"/>
      <w:suff w:val="tab"/>
      <w:lvlText w:val="▪"/>
      <w:rPr>
        <w:color w:val="3370ff"/>
        <w:sz w:val="11"/>
      </w:rPr>
    </w:lvl>
  </w:abstractNum>
  <w:abstractNum w:abstractNumId="2650011">
    <w:lvl>
      <w:numFmt w:val="bullet"/>
      <w:suff w:val="tab"/>
      <w:lvlText w:val="▪"/>
      <w:rPr>
        <w:color w:val="3370ff"/>
        <w:sz w:val="11"/>
      </w:rPr>
    </w:lvl>
  </w:abstractNum>
  <w:abstractNum w:abstractNumId="2650012">
    <w:lvl>
      <w:numFmt w:val="bullet"/>
      <w:suff w:val="tab"/>
      <w:lvlText w:val="￮"/>
      <w:rPr>
        <w:color w:val="3370ff"/>
      </w:rPr>
    </w:lvl>
  </w:abstractNum>
  <w:abstractNum w:abstractNumId="2650013">
    <w:lvl>
      <w:numFmt w:val="bullet"/>
      <w:suff w:val="tab"/>
      <w:lvlText w:val="▪"/>
      <w:rPr>
        <w:color w:val="3370ff"/>
        <w:sz w:val="11"/>
      </w:rPr>
    </w:lvl>
  </w:abstractNum>
  <w:abstractNum w:abstractNumId="2650014">
    <w:lvl>
      <w:numFmt w:val="bullet"/>
      <w:suff w:val="tab"/>
      <w:lvlText w:val="▪"/>
      <w:rPr>
        <w:color w:val="3370ff"/>
        <w:sz w:val="11"/>
      </w:rPr>
    </w:lvl>
  </w:abstractNum>
  <w:abstractNum w:abstractNumId="2650015">
    <w:lvl>
      <w:numFmt w:val="bullet"/>
      <w:suff w:val="tab"/>
      <w:lvlText w:val="▪"/>
      <w:rPr>
        <w:color w:val="3370ff"/>
        <w:sz w:val="11"/>
      </w:rPr>
    </w:lvl>
  </w:abstractNum>
  <w:abstractNum w:abstractNumId="2650016">
    <w:lvl>
      <w:numFmt w:val="bullet"/>
      <w:suff w:val="tab"/>
      <w:lvlText w:val="￮"/>
      <w:rPr>
        <w:color w:val="3370ff"/>
      </w:rPr>
    </w:lvl>
  </w:abstractNum>
  <w:abstractNum w:abstractNumId="2650017">
    <w:lvl>
      <w:numFmt w:val="bullet"/>
      <w:suff w:val="tab"/>
      <w:lvlText w:val="▪"/>
      <w:rPr>
        <w:color w:val="3370ff"/>
        <w:sz w:val="11"/>
      </w:rPr>
    </w:lvl>
  </w:abstractNum>
  <w:abstractNum w:abstractNumId="2650018">
    <w:lvl>
      <w:numFmt w:val="bullet"/>
      <w:suff w:val="tab"/>
      <w:lvlText w:val="▪"/>
      <w:rPr>
        <w:color w:val="3370ff"/>
        <w:sz w:val="11"/>
      </w:rPr>
    </w:lvl>
  </w:abstractNum>
  <w:abstractNum w:abstractNumId="2650019">
    <w:lvl>
      <w:numFmt w:val="bullet"/>
      <w:suff w:val="tab"/>
      <w:lvlText w:val="▪"/>
      <w:rPr>
        <w:color w:val="3370ff"/>
        <w:sz w:val="11"/>
      </w:rPr>
    </w:lvl>
  </w:abstractNum>
  <w:abstractNum w:abstractNumId="2650020">
    <w:lvl>
      <w:numFmt w:val="bullet"/>
      <w:suff w:val="tab"/>
      <w:lvlText w:val="￮"/>
      <w:rPr>
        <w:color w:val="3370ff"/>
      </w:rPr>
    </w:lvl>
  </w:abstractNum>
  <w:abstractNum w:abstractNumId="2650021">
    <w:lvl>
      <w:numFmt w:val="bullet"/>
      <w:suff w:val="tab"/>
      <w:lvlText w:val="▪"/>
      <w:rPr>
        <w:color w:val="3370ff"/>
        <w:sz w:val="11"/>
      </w:rPr>
    </w:lvl>
  </w:abstractNum>
  <w:abstractNum w:abstractNumId="2650022">
    <w:lvl>
      <w:numFmt w:val="bullet"/>
      <w:suff w:val="tab"/>
      <w:lvlText w:val="￮"/>
      <w:rPr>
        <w:color w:val="3370ff"/>
      </w:rPr>
    </w:lvl>
  </w:abstractNum>
  <w:abstractNum w:abstractNumId="2650023">
    <w:lvl>
      <w:numFmt w:val="bullet"/>
      <w:suff w:val="tab"/>
      <w:lvlText w:val="▪"/>
      <w:rPr>
        <w:color w:val="3370ff"/>
        <w:sz w:val="11"/>
      </w:rPr>
    </w:lvl>
  </w:abstractNum>
  <w:abstractNum w:abstractNumId="2650024">
    <w:lvl>
      <w:numFmt w:val="bullet"/>
      <w:suff w:val="tab"/>
      <w:lvlText w:val="▪"/>
      <w:rPr>
        <w:color w:val="3370ff"/>
        <w:sz w:val="11"/>
      </w:rPr>
    </w:lvl>
  </w:abstractNum>
  <w:abstractNum w:abstractNumId="2650025">
    <w:lvl>
      <w:numFmt w:val="bullet"/>
      <w:suff w:val="tab"/>
      <w:lvlText w:val="•"/>
      <w:rPr>
        <w:color w:val="3370ff"/>
      </w:rPr>
    </w:lvl>
  </w:abstractNum>
  <w:abstractNum w:abstractNumId="2650026">
    <w:lvl>
      <w:numFmt w:val="bullet"/>
      <w:suff w:val="tab"/>
      <w:lvlText w:val="•"/>
      <w:rPr>
        <w:color w:val="3370ff"/>
      </w:rPr>
    </w:lvl>
  </w:abstractNum>
  <w:abstractNum w:abstractNumId="2650027">
    <w:lvl>
      <w:numFmt w:val="bullet"/>
      <w:suff w:val="tab"/>
      <w:lvlText w:val="•"/>
      <w:rPr>
        <w:color w:val="3370ff"/>
      </w:rPr>
    </w:lvl>
  </w:abstractNum>
  <w:abstractNum w:abstractNumId="2650028">
    <w:lvl>
      <w:numFmt w:val="bullet"/>
      <w:suff w:val="tab"/>
      <w:lvlText w:val="•"/>
      <w:rPr>
        <w:color w:val="3370ff"/>
      </w:rPr>
    </w:lvl>
  </w:abstractNum>
  <w:abstractNum w:abstractNumId="2650029">
    <w:lvl>
      <w:numFmt w:val="bullet"/>
      <w:suff w:val="tab"/>
      <w:lvlText w:val="•"/>
      <w:rPr>
        <w:color w:val="3370ff"/>
      </w:rPr>
    </w:lvl>
  </w:abstractNum>
  <w:abstractNum w:abstractNumId="2650030">
    <w:lvl>
      <w:start w:val="1"/>
      <w:numFmt w:val="lowerLetter"/>
      <w:suff w:val="tab"/>
      <w:lvlText w:val="%1."/>
      <w:rPr>
        <w:color w:val="3370ff"/>
      </w:rPr>
    </w:lvl>
  </w:abstractNum>
  <w:abstractNum w:abstractNumId="2650031">
    <w:lvl>
      <w:start w:val="2"/>
      <w:numFmt w:val="lowerLetter"/>
      <w:suff w:val="tab"/>
      <w:lvlText w:val="%1."/>
      <w:rPr>
        <w:color w:val="3370ff"/>
      </w:rPr>
    </w:lvl>
  </w:abstractNum>
  <w:abstractNum w:abstractNumId="2650032">
    <w:lvl>
      <w:start w:val="3"/>
      <w:numFmt w:val="lowerLetter"/>
      <w:suff w:val="tab"/>
      <w:lvlText w:val="%1."/>
      <w:rPr>
        <w:color w:val="3370ff"/>
      </w:rPr>
    </w:lvl>
  </w:abstractNum>
  <w:abstractNum w:abstractNumId="2650033">
    <w:lvl>
      <w:start w:val="4"/>
      <w:numFmt w:val="lowerLetter"/>
      <w:suff w:val="tab"/>
      <w:lvlText w:val="%1."/>
      <w:rPr>
        <w:color w:val="3370ff"/>
      </w:rPr>
    </w:lvl>
  </w:abstractNum>
  <w:abstractNum w:abstractNumId="2650034">
    <w:lvl>
      <w:numFmt w:val="bullet"/>
      <w:suff w:val="tab"/>
      <w:lvlText w:val="•"/>
      <w:rPr>
        <w:color w:val="3370ff"/>
      </w:rPr>
    </w:lvl>
  </w:abstractNum>
  <w:abstractNum w:abstractNumId="2650035">
    <w:lvl>
      <w:numFmt w:val="bullet"/>
      <w:suff w:val="tab"/>
      <w:lvlText w:val="•"/>
      <w:rPr>
        <w:color w:val="3370ff"/>
      </w:rPr>
    </w:lvl>
  </w:abstractNum>
  <w:abstractNum w:abstractNumId="2650036">
    <w:lvl>
      <w:start w:val="1"/>
      <w:numFmt w:val="lowerLetter"/>
      <w:suff w:val="tab"/>
      <w:lvlText w:val="%1."/>
      <w:rPr>
        <w:color w:val="3370ff"/>
      </w:rPr>
    </w:lvl>
  </w:abstractNum>
  <w:abstractNum w:abstractNumId="2650037">
    <w:lvl>
      <w:start w:val="2"/>
      <w:numFmt w:val="lowerLetter"/>
      <w:suff w:val="tab"/>
      <w:lvlText w:val="%1."/>
      <w:rPr>
        <w:color w:val="3370ff"/>
      </w:rPr>
    </w:lvl>
  </w:abstractNum>
  <w:abstractNum w:abstractNumId="2650038">
    <w:lvl>
      <w:start w:val="3"/>
      <w:numFmt w:val="lowerLetter"/>
      <w:suff w:val="tab"/>
      <w:lvlText w:val="%1."/>
      <w:rPr>
        <w:color w:val="3370ff"/>
      </w:rPr>
    </w:lvl>
  </w:abstractNum>
  <w:abstractNum w:abstractNumId="2650039">
    <w:lvl>
      <w:start w:val="4"/>
      <w:numFmt w:val="lowerLetter"/>
      <w:suff w:val="tab"/>
      <w:lvlText w:val="%1."/>
      <w:rPr>
        <w:color w:val="3370ff"/>
      </w:rPr>
    </w:lvl>
  </w:abstractNum>
  <w:abstractNum w:abstractNumId="2650040">
    <w:lvl>
      <w:numFmt w:val="bullet"/>
      <w:suff w:val="tab"/>
      <w:lvlText w:val="•"/>
      <w:rPr>
        <w:color w:val="3370ff"/>
      </w:rPr>
    </w:lvl>
  </w:abstractNum>
  <w:abstractNum w:abstractNumId="2650041">
    <w:lvl>
      <w:numFmt w:val="bullet"/>
      <w:suff w:val="tab"/>
      <w:lvlText w:val="•"/>
      <w:rPr>
        <w:color w:val="3370ff"/>
      </w:rPr>
    </w:lvl>
  </w:abstractNum>
  <w:abstractNum w:abstractNumId="2650042">
    <w:lvl>
      <w:start w:val="1"/>
      <w:numFmt w:val="lowerLetter"/>
      <w:suff w:val="tab"/>
      <w:lvlText w:val="%1."/>
      <w:rPr>
        <w:color w:val="3370ff"/>
      </w:rPr>
    </w:lvl>
  </w:abstractNum>
  <w:abstractNum w:abstractNumId="2650043">
    <w:lvl>
      <w:start w:val="2"/>
      <w:numFmt w:val="lowerLetter"/>
      <w:suff w:val="tab"/>
      <w:lvlText w:val="%1."/>
      <w:rPr>
        <w:color w:val="3370ff"/>
      </w:rPr>
    </w:lvl>
  </w:abstractNum>
  <w:abstractNum w:abstractNumId="2650044">
    <w:lvl>
      <w:start w:val="3"/>
      <w:numFmt w:val="lowerLetter"/>
      <w:suff w:val="tab"/>
      <w:lvlText w:val="%1."/>
      <w:rPr>
        <w:color w:val="3370ff"/>
      </w:rPr>
    </w:lvl>
  </w:abstractNum>
  <w:abstractNum w:abstractNumId="2650045">
    <w:lvl>
      <w:start w:val="1"/>
      <w:numFmt w:val="decimal"/>
      <w:suff w:val="tab"/>
      <w:lvlText w:val="%1."/>
      <w:rPr>
        <w:color w:val="3370ff"/>
      </w:rPr>
    </w:lvl>
  </w:abstractNum>
  <w:abstractNum w:abstractNumId="2650046">
    <w:lvl>
      <w:start w:val="2"/>
      <w:numFmt w:val="decimal"/>
      <w:suff w:val="tab"/>
      <w:lvlText w:val="%1."/>
      <w:rPr>
        <w:color w:val="3370ff"/>
      </w:rPr>
    </w:lvl>
  </w:abstractNum>
  <w:abstractNum w:abstractNumId="2650047">
    <w:lvl>
      <w:start w:val="3"/>
      <w:numFmt w:val="decimal"/>
      <w:suff w:val="tab"/>
      <w:lvlText w:val="%1."/>
      <w:rPr>
        <w:color w:val="3370ff"/>
      </w:rPr>
    </w:lvl>
  </w:abstractNum>
  <w:abstractNum w:abstractNumId="2650048">
    <w:lvl>
      <w:start w:val="1"/>
      <w:numFmt w:val="decimal"/>
      <w:suff w:val="tab"/>
      <w:lvlText w:val="%1."/>
      <w:rPr>
        <w:color w:val="3370ff"/>
      </w:rPr>
    </w:lvl>
  </w:abstractNum>
  <w:abstractNum w:abstractNumId="2650049">
    <w:lvl>
      <w:start w:val="2"/>
      <w:numFmt w:val="decimal"/>
      <w:suff w:val="tab"/>
      <w:lvlText w:val="%1."/>
      <w:rPr>
        <w:color w:val="3370ff"/>
      </w:rPr>
    </w:lvl>
  </w:abstractNum>
  <w:abstractNum w:abstractNumId="2650050">
    <w:lvl>
      <w:numFmt w:val="bullet"/>
      <w:suff w:val="tab"/>
      <w:lvlText w:val="•"/>
      <w:rPr>
        <w:color w:val="3370ff"/>
      </w:rPr>
    </w:lvl>
  </w:abstractNum>
  <w:abstractNum w:abstractNumId="2650051">
    <w:lvl>
      <w:start w:val="1"/>
      <w:numFmt w:val="decimal"/>
      <w:suff w:val="tab"/>
      <w:lvlText w:val="%1."/>
      <w:rPr>
        <w:color w:val="3370ff"/>
      </w:rPr>
    </w:lvl>
  </w:abstractNum>
  <w:abstractNum w:abstractNumId="2650052">
    <w:lvl>
      <w:start w:val="2"/>
      <w:numFmt w:val="decimal"/>
      <w:suff w:val="tab"/>
      <w:lvlText w:val="%1."/>
      <w:rPr>
        <w:color w:val="3370ff"/>
      </w:rPr>
    </w:lvl>
  </w:abstractNum>
  <w:abstractNum w:abstractNumId="2650053">
    <w:lvl>
      <w:start w:val="3"/>
      <w:numFmt w:val="decimal"/>
      <w:suff w:val="tab"/>
      <w:lvlText w:val="%1."/>
      <w:rPr>
        <w:color w:val="3370ff"/>
      </w:rPr>
    </w:lvl>
  </w:abstractNum>
  <w:abstractNum w:abstractNumId="2650054">
    <w:lvl>
      <w:start w:val="4"/>
      <w:numFmt w:val="decimal"/>
      <w:suff w:val="tab"/>
      <w:lvlText w:val="%1."/>
      <w:rPr>
        <w:color w:val="3370ff"/>
      </w:rPr>
    </w:lvl>
  </w:abstractNum>
  <w:abstractNum w:abstractNumId="2650055">
    <w:lvl>
      <w:start w:val="5"/>
      <w:numFmt w:val="decimal"/>
      <w:suff w:val="tab"/>
      <w:lvlText w:val="%1."/>
      <w:rPr>
        <w:color w:val="3370ff"/>
      </w:rPr>
    </w:lvl>
  </w:abstractNum>
  <w:abstractNum w:abstractNumId="2650056">
    <w:lvl>
      <w:start w:val="6"/>
      <w:numFmt w:val="decimal"/>
      <w:suff w:val="tab"/>
      <w:lvlText w:val="%1."/>
      <w:rPr>
        <w:color w:val="3370ff"/>
      </w:rPr>
    </w:lvl>
  </w:abstractNum>
  <w:abstractNum w:abstractNumId="2650057">
    <w:lvl>
      <w:start w:val="1"/>
      <w:numFmt w:val="lowerLetter"/>
      <w:suff w:val="tab"/>
      <w:lvlText w:val="%1."/>
      <w:rPr>
        <w:color w:val="3370ff"/>
      </w:rPr>
    </w:lvl>
  </w:abstractNum>
  <w:abstractNum w:abstractNumId="2650058">
    <w:lvl>
      <w:start w:val="2"/>
      <w:numFmt w:val="lowerLetter"/>
      <w:suff w:val="tab"/>
      <w:lvlText w:val="%1."/>
      <w:rPr>
        <w:color w:val="3370ff"/>
      </w:rPr>
    </w:lvl>
  </w:abstractNum>
  <w:abstractNum w:abstractNumId="2650059">
    <w:lvl>
      <w:numFmt w:val="bullet"/>
      <w:suff w:val="tab"/>
      <w:lvlText w:val="•"/>
      <w:rPr>
        <w:color w:val="3370ff"/>
      </w:rPr>
    </w:lvl>
  </w:abstractNum>
  <w:abstractNum w:abstractNumId="2650060">
    <w:lvl>
      <w:start w:val="1"/>
      <w:numFmt w:val="decimal"/>
      <w:suff w:val="tab"/>
      <w:lvlText w:val="%1."/>
      <w:rPr>
        <w:color w:val="3370ff"/>
      </w:rPr>
    </w:lvl>
  </w:abstractNum>
  <w:abstractNum w:abstractNumId="2650061">
    <w:lvl>
      <w:start w:val="2"/>
      <w:numFmt w:val="decimal"/>
      <w:suff w:val="tab"/>
      <w:lvlText w:val="%1."/>
      <w:rPr>
        <w:color w:val="3370ff"/>
      </w:rPr>
    </w:lvl>
  </w:abstractNum>
  <w:abstractNum w:abstractNumId="2650062">
    <w:lvl>
      <w:start w:val="3"/>
      <w:numFmt w:val="decimal"/>
      <w:suff w:val="tab"/>
      <w:lvlText w:val="%1."/>
      <w:rPr>
        <w:color w:val="3370ff"/>
      </w:rPr>
    </w:lvl>
  </w:abstractNum>
  <w:abstractNum w:abstractNumId="2650063">
    <w:lvl>
      <w:start w:val="4"/>
      <w:numFmt w:val="decimal"/>
      <w:suff w:val="tab"/>
      <w:lvlText w:val="%1."/>
      <w:rPr>
        <w:color w:val="3370ff"/>
      </w:rPr>
    </w:lvl>
  </w:abstractNum>
  <w:abstractNum w:abstractNumId="2650064">
    <w:lvl>
      <w:start w:val="5"/>
      <w:numFmt w:val="decimal"/>
      <w:suff w:val="tab"/>
      <w:lvlText w:val="%1."/>
      <w:rPr>
        <w:color w:val="3370ff"/>
      </w:rPr>
    </w:lvl>
  </w:abstractNum>
  <w:abstractNum w:abstractNumId="2650065">
    <w:lvl>
      <w:start w:val="1"/>
      <w:numFmt w:val="decimal"/>
      <w:suff w:val="tab"/>
      <w:lvlText w:val="%1."/>
      <w:rPr>
        <w:color w:val="3370ff"/>
      </w:rPr>
    </w:lvl>
  </w:abstractNum>
  <w:abstractNum w:abstractNumId="2650066">
    <w:lvl>
      <w:start w:val="2"/>
      <w:numFmt w:val="decimal"/>
      <w:suff w:val="tab"/>
      <w:lvlText w:val="%1."/>
      <w:rPr>
        <w:color w:val="3370ff"/>
      </w:rPr>
    </w:lvl>
  </w:abstractNum>
  <w:abstractNum w:abstractNumId="2650067">
    <w:lvl>
      <w:start w:val="3"/>
      <w:numFmt w:val="decimal"/>
      <w:suff w:val="tab"/>
      <w:lvlText w:val="%1."/>
      <w:rPr>
        <w:color w:val="3370ff"/>
      </w:rPr>
    </w:lvl>
  </w:abstractNum>
  <w:abstractNum w:abstractNumId="2650068">
    <w:lvl>
      <w:start w:val="4"/>
      <w:numFmt w:val="decimal"/>
      <w:suff w:val="tab"/>
      <w:lvlText w:val="%1."/>
      <w:rPr>
        <w:color w:val="3370ff"/>
      </w:rPr>
    </w:lvl>
  </w:abstractNum>
  <w:abstractNum w:abstractNumId="2650069">
    <w:lvl>
      <w:start w:val="5"/>
      <w:numFmt w:val="decimal"/>
      <w:suff w:val="tab"/>
      <w:lvlText w:val="%1."/>
      <w:rPr>
        <w:color w:val="3370ff"/>
      </w:rPr>
    </w:lvl>
  </w:abstractNum>
  <w:abstractNum w:abstractNumId="2650070">
    <w:lvl>
      <w:numFmt w:val="bullet"/>
      <w:suff w:val="tab"/>
      <w:lvlText w:val="•"/>
      <w:rPr>
        <w:color w:val="3370ff"/>
      </w:rPr>
    </w:lvl>
  </w:abstractNum>
  <w:abstractNum w:abstractNumId="2650071">
    <w:lvl>
      <w:start w:val="1"/>
      <w:numFmt w:val="decimal"/>
      <w:suff w:val="tab"/>
      <w:lvlText w:val="%1."/>
      <w:rPr>
        <w:color w:val="3370ff"/>
      </w:rPr>
    </w:lvl>
  </w:abstractNum>
  <w:abstractNum w:abstractNumId="2650072">
    <w:lvl>
      <w:start w:val="2"/>
      <w:numFmt w:val="decimal"/>
      <w:suff w:val="tab"/>
      <w:lvlText w:val="%1."/>
      <w:rPr>
        <w:color w:val="3370ff"/>
      </w:rPr>
    </w:lvl>
  </w:abstractNum>
  <w:abstractNum w:abstractNumId="2650073">
    <w:lvl>
      <w:start w:val="3"/>
      <w:numFmt w:val="decimal"/>
      <w:suff w:val="tab"/>
      <w:lvlText w:val="%1."/>
      <w:rPr>
        <w:color w:val="3370ff"/>
      </w:rPr>
    </w:lvl>
  </w:abstractNum>
  <w:abstractNum w:abstractNumId="2650074">
    <w:lvl>
      <w:start w:val="4"/>
      <w:numFmt w:val="decimal"/>
      <w:suff w:val="tab"/>
      <w:lvlText w:val="%1."/>
      <w:rPr>
        <w:color w:val="3370ff"/>
      </w:rPr>
    </w:lvl>
  </w:abstractNum>
  <w:abstractNum w:abstractNumId="2650075">
    <w:lvl>
      <w:start w:val="5"/>
      <w:numFmt w:val="decimal"/>
      <w:suff w:val="tab"/>
      <w:lvlText w:val="%1."/>
      <w:rPr>
        <w:color w:val="3370ff"/>
      </w:rPr>
    </w:lvl>
  </w:abstractNum>
  <w:abstractNum w:abstractNumId="2650076">
    <w:lvl>
      <w:start w:val="6"/>
      <w:numFmt w:val="decimal"/>
      <w:suff w:val="tab"/>
      <w:lvlText w:val="%1."/>
      <w:rPr>
        <w:color w:val="3370ff"/>
      </w:rPr>
    </w:lvl>
  </w:abstractNum>
  <w:abstractNum w:abstractNumId="2650077">
    <w:lvl>
      <w:numFmt w:val="bullet"/>
      <w:suff w:val="tab"/>
      <w:lvlText w:val="•"/>
      <w:rPr>
        <w:color w:val="3370ff"/>
      </w:rPr>
    </w:lvl>
  </w:abstractNum>
  <w:abstractNum w:abstractNumId="2650078">
    <w:lvl>
      <w:start w:val="1"/>
      <w:numFmt w:val="decimal"/>
      <w:suff w:val="tab"/>
      <w:lvlText w:val="%1."/>
      <w:rPr>
        <w:color w:val="3370ff"/>
      </w:rPr>
    </w:lvl>
  </w:abstractNum>
  <w:abstractNum w:abstractNumId="2650079">
    <w:lvl>
      <w:start w:val="2"/>
      <w:numFmt w:val="decimal"/>
      <w:suff w:val="tab"/>
      <w:lvlText w:val="%1."/>
      <w:rPr>
        <w:color w:val="3370ff"/>
      </w:rPr>
    </w:lvl>
  </w:abstractNum>
  <w:abstractNum w:abstractNumId="2650080">
    <w:lvl>
      <w:start w:val="3"/>
      <w:numFmt w:val="decimal"/>
      <w:suff w:val="tab"/>
      <w:lvlText w:val="%1."/>
      <w:rPr>
        <w:color w:val="3370ff"/>
      </w:rPr>
    </w:lvl>
  </w:abstractNum>
  <w:abstractNum w:abstractNumId="2650081">
    <w:lvl>
      <w:start w:val="4"/>
      <w:numFmt w:val="decimal"/>
      <w:suff w:val="tab"/>
      <w:lvlText w:val="%1."/>
      <w:rPr>
        <w:color w:val="3370ff"/>
      </w:rPr>
    </w:lvl>
  </w:abstractNum>
  <w:abstractNum w:abstractNumId="2650082">
    <w:lvl>
      <w:start w:val="1"/>
      <w:numFmt w:val="decimal"/>
      <w:suff w:val="tab"/>
      <w:lvlText w:val="%1."/>
      <w:rPr>
        <w:color w:val="3370ff"/>
      </w:rPr>
    </w:lvl>
  </w:abstractNum>
  <w:abstractNum w:abstractNumId="2650083">
    <w:lvl>
      <w:start w:val="2"/>
      <w:numFmt w:val="decimal"/>
      <w:suff w:val="tab"/>
      <w:lvlText w:val="%1."/>
      <w:rPr>
        <w:color w:val="3370ff"/>
      </w:rPr>
    </w:lvl>
  </w:abstractNum>
  <w:abstractNum w:abstractNumId="2650084">
    <w:lvl>
      <w:start w:val="3"/>
      <w:numFmt w:val="decimal"/>
      <w:suff w:val="tab"/>
      <w:lvlText w:val="%1."/>
      <w:rPr>
        <w:color w:val="3370ff"/>
      </w:rPr>
    </w:lvl>
  </w:abstractNum>
  <w:abstractNum w:abstractNumId="2650085">
    <w:lvl>
      <w:numFmt w:val="bullet"/>
      <w:suff w:val="tab"/>
      <w:lvlText w:val="•"/>
      <w:rPr>
        <w:color w:val="3370ff"/>
      </w:rPr>
    </w:lvl>
  </w:abstractNum>
  <w:abstractNum w:abstractNumId="2650086">
    <w:lvl>
      <w:start w:val="1"/>
      <w:numFmt w:val="decimal"/>
      <w:suff w:val="tab"/>
      <w:lvlText w:val="%1."/>
      <w:rPr>
        <w:color w:val="3370ff"/>
      </w:rPr>
    </w:lvl>
  </w:abstractNum>
  <w:abstractNum w:abstractNumId="2650087">
    <w:lvl>
      <w:start w:val="2"/>
      <w:numFmt w:val="decimal"/>
      <w:suff w:val="tab"/>
      <w:lvlText w:val="%1."/>
      <w:rPr>
        <w:color w:val="3370ff"/>
      </w:rPr>
    </w:lvl>
  </w:abstractNum>
  <w:abstractNum w:abstractNumId="2650088">
    <w:lvl>
      <w:start w:val="1"/>
      <w:numFmt w:val="lowerLetter"/>
      <w:suff w:val="tab"/>
      <w:lvlText w:val="%1."/>
      <w:rPr>
        <w:color w:val="3370ff"/>
      </w:rPr>
    </w:lvl>
  </w:abstractNum>
  <w:abstractNum w:abstractNumId="2650089">
    <w:lvl>
      <w:start w:val="2"/>
      <w:numFmt w:val="lowerLetter"/>
      <w:suff w:val="tab"/>
      <w:lvlText w:val="%1."/>
      <w:rPr>
        <w:color w:val="3370ff"/>
      </w:rPr>
    </w:lvl>
  </w:abstractNum>
  <w:abstractNum w:abstractNumId="2650090">
    <w:lvl>
      <w:start w:val="3"/>
      <w:numFmt w:val="lowerLetter"/>
      <w:suff w:val="tab"/>
      <w:lvlText w:val="%1."/>
      <w:rPr>
        <w:color w:val="3370ff"/>
      </w:rPr>
    </w:lvl>
  </w:abstractNum>
  <w:abstractNum w:abstractNumId="2650091">
    <w:lvl>
      <w:start w:val="4"/>
      <w:numFmt w:val="lowerLetter"/>
      <w:suff w:val="tab"/>
      <w:lvlText w:val="%1."/>
      <w:rPr>
        <w:color w:val="3370ff"/>
      </w:rPr>
    </w:lvl>
  </w:abstractNum>
  <w:abstractNum w:abstractNumId="2650092">
    <w:lvl>
      <w:start w:val="3"/>
      <w:numFmt w:val="decimal"/>
      <w:suff w:val="tab"/>
      <w:lvlText w:val="%1."/>
      <w:rPr>
        <w:color w:val="3370ff"/>
      </w:rPr>
    </w:lvl>
  </w:abstractNum>
  <w:abstractNum w:abstractNumId="2650093">
    <w:lvl>
      <w:start w:val="1"/>
      <w:numFmt w:val="lowerLetter"/>
      <w:suff w:val="tab"/>
      <w:lvlText w:val="%1."/>
      <w:rPr>
        <w:color w:val="3370ff"/>
      </w:rPr>
    </w:lvl>
  </w:abstractNum>
  <w:abstractNum w:abstractNumId="2650094">
    <w:lvl>
      <w:start w:val="4"/>
      <w:numFmt w:val="decimal"/>
      <w:suff w:val="tab"/>
      <w:lvlText w:val="%1."/>
      <w:rPr>
        <w:color w:val="3370ff"/>
      </w:rPr>
    </w:lvl>
  </w:abstractNum>
  <w:abstractNum w:abstractNumId="2650095">
    <w:lvl>
      <w:start w:val="5"/>
      <w:numFmt w:val="decimal"/>
      <w:suff w:val="tab"/>
      <w:lvlText w:val="%1."/>
      <w:rPr>
        <w:color w:val="3370ff"/>
      </w:rPr>
    </w:lvl>
  </w:abstractNum>
  <w:abstractNum w:abstractNumId="2650096">
    <w:lvl>
      <w:numFmt w:val="bullet"/>
      <w:suff w:val="tab"/>
      <w:lvlText w:val="•"/>
      <w:rPr>
        <w:color w:val="3370ff"/>
      </w:rPr>
    </w:lvl>
  </w:abstractNum>
  <w:abstractNum w:abstractNumId="2650097">
    <w:lvl>
      <w:numFmt w:val="bullet"/>
      <w:suff w:val="tab"/>
      <w:lvlText w:val="•"/>
      <w:rPr>
        <w:color w:val="3370ff"/>
      </w:rPr>
    </w:lvl>
  </w:abstractNum>
  <w:abstractNum w:abstractNumId="2650098">
    <w:lvl>
      <w:numFmt w:val="bullet"/>
      <w:suff w:val="tab"/>
      <w:lvlText w:val="•"/>
      <w:rPr>
        <w:color w:val="3370ff"/>
      </w:rPr>
    </w:lvl>
  </w:abstractNum>
  <w:abstractNum w:abstractNumId="2650099">
    <w:lvl>
      <w:numFmt w:val="bullet"/>
      <w:suff w:val="tab"/>
      <w:lvlText w:val="•"/>
      <w:rPr>
        <w:color w:val="3370ff"/>
      </w:rPr>
    </w:lvl>
  </w:abstractNum>
  <w:abstractNum w:abstractNumId="2650100">
    <w:lvl>
      <w:numFmt w:val="bullet"/>
      <w:suff w:val="tab"/>
      <w:lvlText w:val="•"/>
      <w:rPr>
        <w:color w:val="3370ff"/>
      </w:rPr>
    </w:lvl>
  </w:abstractNum>
  <w:abstractNum w:abstractNumId="2650101">
    <w:lvl>
      <w:numFmt w:val="bullet"/>
      <w:suff w:val="tab"/>
      <w:lvlText w:val="•"/>
      <w:rPr>
        <w:color w:val="3370ff"/>
      </w:rPr>
    </w:lvl>
  </w:abstractNum>
  <w:abstractNum w:abstractNumId="2650102">
    <w:lvl>
      <w:numFmt w:val="bullet"/>
      <w:suff w:val="tab"/>
      <w:lvlText w:val="•"/>
      <w:rPr>
        <w:color w:val="3370ff"/>
      </w:rPr>
    </w:lvl>
  </w:abstractNum>
  <w:abstractNum w:abstractNumId="2650103">
    <w:lvl>
      <w:numFmt w:val="bullet"/>
      <w:suff w:val="tab"/>
      <w:lvlText w:val="•"/>
      <w:rPr>
        <w:color w:val="3370ff"/>
      </w:rPr>
    </w:lvl>
  </w:abstractNum>
  <w:abstractNum w:abstractNumId="2650104">
    <w:lvl>
      <w:numFmt w:val="bullet"/>
      <w:suff w:val="tab"/>
      <w:lvlText w:val="•"/>
      <w:rPr>
        <w:color w:val="3370ff"/>
      </w:rPr>
    </w:lvl>
  </w:abstractNum>
  <w:abstractNum w:abstractNumId="2650105">
    <w:lvl>
      <w:start w:val="1"/>
      <w:numFmt w:val="decimal"/>
      <w:suff w:val="tab"/>
      <w:lvlText w:val="%1."/>
      <w:rPr>
        <w:color w:val="3370ff"/>
      </w:rPr>
    </w:lvl>
  </w:abstractNum>
  <w:abstractNum w:abstractNumId="2650106">
    <w:lvl>
      <w:start w:val="2"/>
      <w:numFmt w:val="decimal"/>
      <w:suff w:val="tab"/>
      <w:lvlText w:val="%1."/>
      <w:rPr>
        <w:color w:val="3370ff"/>
      </w:rPr>
    </w:lvl>
  </w:abstractNum>
  <w:abstractNum w:abstractNumId="2650107">
    <w:lvl>
      <w:start w:val="1"/>
      <w:numFmt w:val="lowerLetter"/>
      <w:suff w:val="tab"/>
      <w:lvlText w:val="%1."/>
      <w:rPr>
        <w:color w:val="3370ff"/>
      </w:rPr>
    </w:lvl>
  </w:abstractNum>
  <w:abstractNum w:abstractNumId="2650108">
    <w:lvl>
      <w:start w:val="2"/>
      <w:numFmt w:val="lowerLetter"/>
      <w:suff w:val="tab"/>
      <w:lvlText w:val="%1."/>
      <w:rPr>
        <w:color w:val="3370ff"/>
      </w:rPr>
    </w:lvl>
  </w:abstractNum>
  <w:abstractNum w:abstractNumId="2650109">
    <w:lvl>
      <w:start w:val="3"/>
      <w:numFmt w:val="lowerLetter"/>
      <w:suff w:val="tab"/>
      <w:lvlText w:val="%1."/>
      <w:rPr>
        <w:color w:val="3370ff"/>
      </w:rPr>
    </w:lvl>
  </w:abstractNum>
  <w:abstractNum w:abstractNumId="2650110">
    <w:lvl>
      <w:start w:val="4"/>
      <w:numFmt w:val="lowerLetter"/>
      <w:suff w:val="tab"/>
      <w:lvlText w:val="%1."/>
      <w:rPr>
        <w:color w:val="3370ff"/>
      </w:rPr>
    </w:lvl>
  </w:abstractNum>
  <w:abstractNum w:abstractNumId="2650111">
    <w:lvl>
      <w:start w:val="3"/>
      <w:numFmt w:val="decimal"/>
      <w:suff w:val="tab"/>
      <w:lvlText w:val="%1."/>
      <w:rPr>
        <w:color w:val="3370ff"/>
      </w:rPr>
    </w:lvl>
  </w:abstractNum>
  <w:abstractNum w:abstractNumId="2650112">
    <w:lvl>
      <w:numFmt w:val="bullet"/>
      <w:suff w:val="tab"/>
      <w:lvlText w:val="•"/>
      <w:rPr>
        <w:color w:val="3370ff"/>
      </w:rPr>
    </w:lvl>
  </w:abstractNum>
  <w:abstractNum w:abstractNumId="2650113">
    <w:lvl>
      <w:start w:val="1"/>
      <w:numFmt w:val="decimal"/>
      <w:suff w:val="tab"/>
      <w:lvlText w:val="%1."/>
      <w:rPr>
        <w:color w:val="3370ff"/>
      </w:rPr>
    </w:lvl>
  </w:abstractNum>
  <w:abstractNum w:abstractNumId="2650114">
    <w:lvl>
      <w:start w:val="2"/>
      <w:numFmt w:val="decimal"/>
      <w:suff w:val="tab"/>
      <w:lvlText w:val="%1."/>
      <w:rPr>
        <w:color w:val="3370ff"/>
      </w:rPr>
    </w:lvl>
  </w:abstractNum>
  <w:abstractNum w:abstractNumId="2650115">
    <w:lvl>
      <w:start w:val="3"/>
      <w:numFmt w:val="decimal"/>
      <w:suff w:val="tab"/>
      <w:lvlText w:val="%1."/>
      <w:rPr>
        <w:color w:val="3370ff"/>
      </w:rPr>
    </w:lvl>
  </w:abstractNum>
  <w:abstractNum w:abstractNumId="2650116">
    <w:lvl>
      <w:start w:val="1"/>
      <w:numFmt w:val="lowerLetter"/>
      <w:suff w:val="tab"/>
      <w:lvlText w:val="%1."/>
      <w:rPr>
        <w:color w:val="3370ff"/>
      </w:rPr>
    </w:lvl>
  </w:abstractNum>
  <w:abstractNum w:abstractNumId="2650117">
    <w:lvl>
      <w:start w:val="2"/>
      <w:numFmt w:val="lowerLetter"/>
      <w:suff w:val="tab"/>
      <w:lvlText w:val="%1."/>
      <w:rPr>
        <w:color w:val="3370ff"/>
      </w:rPr>
    </w:lvl>
  </w:abstractNum>
  <w:abstractNum w:abstractNumId="2650118">
    <w:lvl>
      <w:start w:val="3"/>
      <w:numFmt w:val="lowerLetter"/>
      <w:suff w:val="tab"/>
      <w:lvlText w:val="%1."/>
      <w:rPr>
        <w:color w:val="3370ff"/>
      </w:rPr>
    </w:lvl>
  </w:abstractNum>
  <w:abstractNum w:abstractNumId="2650119">
    <w:lvl>
      <w:start w:val="4"/>
      <w:numFmt w:val="lowerLetter"/>
      <w:suff w:val="tab"/>
      <w:lvlText w:val="%1."/>
      <w:rPr>
        <w:color w:val="3370ff"/>
      </w:rPr>
    </w:lvl>
  </w:abstractNum>
  <w:abstractNum w:abstractNumId="2650120">
    <w:lvl>
      <w:start w:val="4"/>
      <w:numFmt w:val="decimal"/>
      <w:suff w:val="tab"/>
      <w:lvlText w:val="%1."/>
      <w:rPr>
        <w:color w:val="3370ff"/>
      </w:rPr>
    </w:lvl>
  </w:abstractNum>
  <w:abstractNum w:abstractNumId="2650121">
    <w:lvl>
      <w:numFmt w:val="bullet"/>
      <w:suff w:val="tab"/>
      <w:lvlText w:val="•"/>
      <w:rPr>
        <w:color w:val="3370ff"/>
      </w:rPr>
    </w:lvl>
  </w:abstractNum>
  <w:abstractNum w:abstractNumId="2650122">
    <w:lvl>
      <w:numFmt w:val="bullet"/>
      <w:suff w:val="tab"/>
      <w:lvlText w:val="•"/>
      <w:rPr>
        <w:color w:val="3370ff"/>
      </w:rPr>
    </w:lvl>
  </w:abstractNum>
  <w:abstractNum w:abstractNumId="2650123">
    <w:lvl>
      <w:numFmt w:val="bullet"/>
      <w:suff w:val="tab"/>
      <w:lvlText w:val="•"/>
      <w:rPr>
        <w:color w:val="3370ff"/>
      </w:rPr>
    </w:lvl>
  </w:abstractNum>
  <w:abstractNum w:abstractNumId="2650124">
    <w:lvl>
      <w:numFmt w:val="bullet"/>
      <w:suff w:val="tab"/>
      <w:lvlText w:val="•"/>
      <w:rPr>
        <w:color w:val="3370ff"/>
      </w:rPr>
    </w:lvl>
  </w:abstractNum>
  <w:abstractNum w:abstractNumId="2650125">
    <w:lvl>
      <w:numFmt w:val="bullet"/>
      <w:suff w:val="tab"/>
      <w:lvlText w:val="•"/>
      <w:rPr>
        <w:color w:val="3370ff"/>
      </w:rPr>
    </w:lvl>
  </w:abstractNum>
  <w:abstractNum w:abstractNumId="2650126">
    <w:lvl>
      <w:numFmt w:val="bullet"/>
      <w:suff w:val="tab"/>
      <w:lvlText w:val="•"/>
      <w:rPr>
        <w:color w:val="3370ff"/>
      </w:rPr>
    </w:lvl>
  </w:abstractNum>
  <w:abstractNum w:abstractNumId="2650127">
    <w:lvl>
      <w:start w:val="1"/>
      <w:numFmt w:val="decimal"/>
      <w:suff w:val="tab"/>
      <w:lvlText w:val="%1."/>
      <w:rPr>
        <w:color w:val="3370ff"/>
      </w:rPr>
    </w:lvl>
  </w:abstractNum>
  <w:abstractNum w:abstractNumId="2650128">
    <w:lvl>
      <w:start w:val="2"/>
      <w:numFmt w:val="decimal"/>
      <w:suff w:val="tab"/>
      <w:lvlText w:val="%1."/>
      <w:rPr>
        <w:color w:val="3370ff"/>
      </w:rPr>
    </w:lvl>
  </w:abstractNum>
  <w:abstractNum w:abstractNumId="2650129">
    <w:lvl>
      <w:start w:val="1"/>
      <w:numFmt w:val="lowerLetter"/>
      <w:suff w:val="tab"/>
      <w:lvlText w:val="%1."/>
      <w:rPr>
        <w:color w:val="3370ff"/>
      </w:rPr>
    </w:lvl>
  </w:abstractNum>
  <w:abstractNum w:abstractNumId="2650130">
    <w:lvl>
      <w:start w:val="3"/>
      <w:numFmt w:val="decimal"/>
      <w:suff w:val="tab"/>
      <w:lvlText w:val="%1."/>
      <w:rPr>
        <w:color w:val="3370ff"/>
      </w:rPr>
    </w:lvl>
  </w:abstractNum>
  <w:abstractNum w:abstractNumId="2650131">
    <w:lvl>
      <w:start w:val="4"/>
      <w:numFmt w:val="decimal"/>
      <w:suff w:val="tab"/>
      <w:lvlText w:val="%1."/>
      <w:rPr>
        <w:color w:val="3370ff"/>
      </w:rPr>
    </w:lvl>
  </w:abstractNum>
  <w:num w:numId="1">
    <w:abstractNumId w:val="2649949"/>
  </w:num>
  <w:num w:numId="2">
    <w:abstractNumId w:val="2649950"/>
  </w:num>
  <w:num w:numId="3">
    <w:abstractNumId w:val="2649951"/>
  </w:num>
  <w:num w:numId="4">
    <w:abstractNumId w:val="2649952"/>
  </w:num>
  <w:num w:numId="5">
    <w:abstractNumId w:val="2649953"/>
  </w:num>
  <w:num w:numId="6">
    <w:abstractNumId w:val="2649954"/>
  </w:num>
  <w:num w:numId="7">
    <w:abstractNumId w:val="2649955"/>
  </w:num>
  <w:num w:numId="8">
    <w:abstractNumId w:val="2649956"/>
  </w:num>
  <w:num w:numId="9">
    <w:abstractNumId w:val="2649957"/>
  </w:num>
  <w:num w:numId="10">
    <w:abstractNumId w:val="2649958"/>
  </w:num>
  <w:num w:numId="11">
    <w:abstractNumId w:val="2649959"/>
  </w:num>
  <w:num w:numId="12">
    <w:abstractNumId w:val="2649960"/>
  </w:num>
  <w:num w:numId="13">
    <w:abstractNumId w:val="2649961"/>
  </w:num>
  <w:num w:numId="14">
    <w:abstractNumId w:val="2649962"/>
  </w:num>
  <w:num w:numId="15">
    <w:abstractNumId w:val="2649963"/>
  </w:num>
  <w:num w:numId="16">
    <w:abstractNumId w:val="2649964"/>
  </w:num>
  <w:num w:numId="17">
    <w:abstractNumId w:val="2649965"/>
  </w:num>
  <w:num w:numId="18">
    <w:abstractNumId w:val="2649966"/>
  </w:num>
  <w:num w:numId="19">
    <w:abstractNumId w:val="2649967"/>
  </w:num>
  <w:num w:numId="20">
    <w:abstractNumId w:val="2649968"/>
  </w:num>
  <w:num w:numId="21">
    <w:abstractNumId w:val="2649969"/>
  </w:num>
  <w:num w:numId="22">
    <w:abstractNumId w:val="2649970"/>
  </w:num>
  <w:num w:numId="23">
    <w:abstractNumId w:val="2649971"/>
  </w:num>
  <w:num w:numId="24">
    <w:abstractNumId w:val="2649972"/>
  </w:num>
  <w:num w:numId="25">
    <w:abstractNumId w:val="2649973"/>
  </w:num>
  <w:num w:numId="26">
    <w:abstractNumId w:val="2649974"/>
  </w:num>
  <w:num w:numId="27">
    <w:abstractNumId w:val="2649975"/>
  </w:num>
  <w:num w:numId="28">
    <w:abstractNumId w:val="2649976"/>
  </w:num>
  <w:num w:numId="29">
    <w:abstractNumId w:val="2649977"/>
  </w:num>
  <w:num w:numId="30">
    <w:abstractNumId w:val="2649978"/>
  </w:num>
  <w:num w:numId="31">
    <w:abstractNumId w:val="2649979"/>
  </w:num>
  <w:num w:numId="32">
    <w:abstractNumId w:val="2649980"/>
  </w:num>
  <w:num w:numId="33">
    <w:abstractNumId w:val="2649981"/>
  </w:num>
  <w:num w:numId="34">
    <w:abstractNumId w:val="2649982"/>
  </w:num>
  <w:num w:numId="35">
    <w:abstractNumId w:val="2649983"/>
  </w:num>
  <w:num w:numId="36">
    <w:abstractNumId w:val="2649984"/>
  </w:num>
  <w:num w:numId="37">
    <w:abstractNumId w:val="2649985"/>
  </w:num>
  <w:num w:numId="38">
    <w:abstractNumId w:val="2649986"/>
  </w:num>
  <w:num w:numId="39">
    <w:abstractNumId w:val="2649987"/>
  </w:num>
  <w:num w:numId="40">
    <w:abstractNumId w:val="2649988"/>
  </w:num>
  <w:num w:numId="41">
    <w:abstractNumId w:val="2649989"/>
  </w:num>
  <w:num w:numId="42">
    <w:abstractNumId w:val="2649990"/>
  </w:num>
  <w:num w:numId="43">
    <w:abstractNumId w:val="2649991"/>
  </w:num>
  <w:num w:numId="44">
    <w:abstractNumId w:val="2649992"/>
  </w:num>
  <w:num w:numId="45">
    <w:abstractNumId w:val="2649993"/>
  </w:num>
  <w:num w:numId="46">
    <w:abstractNumId w:val="2649994"/>
  </w:num>
  <w:num w:numId="47">
    <w:abstractNumId w:val="2649995"/>
  </w:num>
  <w:num w:numId="48">
    <w:abstractNumId w:val="2649996"/>
  </w:num>
  <w:num w:numId="49">
    <w:abstractNumId w:val="2649997"/>
  </w:num>
  <w:num w:numId="50">
    <w:abstractNumId w:val="2649998"/>
  </w:num>
  <w:num w:numId="51">
    <w:abstractNumId w:val="2649999"/>
  </w:num>
  <w:num w:numId="52">
    <w:abstractNumId w:val="2650000"/>
  </w:num>
  <w:num w:numId="53">
    <w:abstractNumId w:val="2650001"/>
  </w:num>
  <w:num w:numId="54">
    <w:abstractNumId w:val="2650002"/>
  </w:num>
  <w:num w:numId="55">
    <w:abstractNumId w:val="2650003"/>
  </w:num>
  <w:num w:numId="56">
    <w:abstractNumId w:val="2650004"/>
  </w:num>
  <w:num w:numId="57">
    <w:abstractNumId w:val="2650005"/>
  </w:num>
  <w:num w:numId="58">
    <w:abstractNumId w:val="2650006"/>
  </w:num>
  <w:num w:numId="59">
    <w:abstractNumId w:val="2650007"/>
  </w:num>
  <w:num w:numId="60">
    <w:abstractNumId w:val="2650008"/>
  </w:num>
  <w:num w:numId="61">
    <w:abstractNumId w:val="2650009"/>
  </w:num>
  <w:num w:numId="62">
    <w:abstractNumId w:val="2650010"/>
  </w:num>
  <w:num w:numId="63">
    <w:abstractNumId w:val="2650011"/>
  </w:num>
  <w:num w:numId="64">
    <w:abstractNumId w:val="2650012"/>
  </w:num>
  <w:num w:numId="65">
    <w:abstractNumId w:val="2650013"/>
  </w:num>
  <w:num w:numId="66">
    <w:abstractNumId w:val="2650014"/>
  </w:num>
  <w:num w:numId="67">
    <w:abstractNumId w:val="2650015"/>
  </w:num>
  <w:num w:numId="68">
    <w:abstractNumId w:val="2650016"/>
  </w:num>
  <w:num w:numId="69">
    <w:abstractNumId w:val="2650017"/>
  </w:num>
  <w:num w:numId="70">
    <w:abstractNumId w:val="2650018"/>
  </w:num>
  <w:num w:numId="71">
    <w:abstractNumId w:val="2650019"/>
  </w:num>
  <w:num w:numId="72">
    <w:abstractNumId w:val="2650020"/>
  </w:num>
  <w:num w:numId="73">
    <w:abstractNumId w:val="2650021"/>
  </w:num>
  <w:num w:numId="74">
    <w:abstractNumId w:val="2650022"/>
  </w:num>
  <w:num w:numId="75">
    <w:abstractNumId w:val="2650023"/>
  </w:num>
  <w:num w:numId="76">
    <w:abstractNumId w:val="2650024"/>
  </w:num>
  <w:num w:numId="77">
    <w:abstractNumId w:val="2650025"/>
  </w:num>
  <w:num w:numId="78">
    <w:abstractNumId w:val="2650026"/>
  </w:num>
  <w:num w:numId="79">
    <w:abstractNumId w:val="2650027"/>
  </w:num>
  <w:num w:numId="80">
    <w:abstractNumId w:val="2650028"/>
  </w:num>
  <w:num w:numId="81">
    <w:abstractNumId w:val="2650029"/>
  </w:num>
  <w:num w:numId="82">
    <w:abstractNumId w:val="2650030"/>
  </w:num>
  <w:num w:numId="83">
    <w:abstractNumId w:val="2650031"/>
  </w:num>
  <w:num w:numId="84">
    <w:abstractNumId w:val="2650032"/>
  </w:num>
  <w:num w:numId="85">
    <w:abstractNumId w:val="2650033"/>
  </w:num>
  <w:num w:numId="86">
    <w:abstractNumId w:val="2650034"/>
  </w:num>
  <w:num w:numId="87">
    <w:abstractNumId w:val="2650035"/>
  </w:num>
  <w:num w:numId="88">
    <w:abstractNumId w:val="2650036"/>
  </w:num>
  <w:num w:numId="89">
    <w:abstractNumId w:val="2650037"/>
  </w:num>
  <w:num w:numId="90">
    <w:abstractNumId w:val="2650038"/>
  </w:num>
  <w:num w:numId="91">
    <w:abstractNumId w:val="2650039"/>
  </w:num>
  <w:num w:numId="92">
    <w:abstractNumId w:val="2650040"/>
  </w:num>
  <w:num w:numId="93">
    <w:abstractNumId w:val="2650041"/>
  </w:num>
  <w:num w:numId="94">
    <w:abstractNumId w:val="2650042"/>
  </w:num>
  <w:num w:numId="95">
    <w:abstractNumId w:val="2650043"/>
  </w:num>
  <w:num w:numId="96">
    <w:abstractNumId w:val="2650044"/>
  </w:num>
  <w:num w:numId="97">
    <w:abstractNumId w:val="2650045"/>
  </w:num>
  <w:num w:numId="98">
    <w:abstractNumId w:val="2650046"/>
  </w:num>
  <w:num w:numId="99">
    <w:abstractNumId w:val="2650047"/>
  </w:num>
  <w:num w:numId="100">
    <w:abstractNumId w:val="2650048"/>
  </w:num>
  <w:num w:numId="101">
    <w:abstractNumId w:val="2650049"/>
  </w:num>
  <w:num w:numId="102">
    <w:abstractNumId w:val="2650050"/>
  </w:num>
  <w:num w:numId="103">
    <w:abstractNumId w:val="2650051"/>
  </w:num>
  <w:num w:numId="104">
    <w:abstractNumId w:val="2650052"/>
  </w:num>
  <w:num w:numId="105">
    <w:abstractNumId w:val="2650053"/>
  </w:num>
  <w:num w:numId="106">
    <w:abstractNumId w:val="2650054"/>
  </w:num>
  <w:num w:numId="107">
    <w:abstractNumId w:val="2650055"/>
  </w:num>
  <w:num w:numId="108">
    <w:abstractNumId w:val="2650056"/>
  </w:num>
  <w:num w:numId="109">
    <w:abstractNumId w:val="2650057"/>
  </w:num>
  <w:num w:numId="110">
    <w:abstractNumId w:val="2650058"/>
  </w:num>
  <w:num w:numId="111">
    <w:abstractNumId w:val="2650059"/>
  </w:num>
  <w:num w:numId="112">
    <w:abstractNumId w:val="2650060"/>
  </w:num>
  <w:num w:numId="113">
    <w:abstractNumId w:val="2650061"/>
  </w:num>
  <w:num w:numId="114">
    <w:abstractNumId w:val="2650062"/>
  </w:num>
  <w:num w:numId="115">
    <w:abstractNumId w:val="2650063"/>
  </w:num>
  <w:num w:numId="116">
    <w:abstractNumId w:val="2650064"/>
  </w:num>
  <w:num w:numId="117">
    <w:abstractNumId w:val="2650065"/>
  </w:num>
  <w:num w:numId="118">
    <w:abstractNumId w:val="2650066"/>
  </w:num>
  <w:num w:numId="119">
    <w:abstractNumId w:val="2650067"/>
  </w:num>
  <w:num w:numId="120">
    <w:abstractNumId w:val="2650068"/>
  </w:num>
  <w:num w:numId="121">
    <w:abstractNumId w:val="2650069"/>
  </w:num>
  <w:num w:numId="122">
    <w:abstractNumId w:val="2650070"/>
  </w:num>
  <w:num w:numId="123">
    <w:abstractNumId w:val="2650071"/>
  </w:num>
  <w:num w:numId="124">
    <w:abstractNumId w:val="2650072"/>
  </w:num>
  <w:num w:numId="125">
    <w:abstractNumId w:val="2650073"/>
  </w:num>
  <w:num w:numId="126">
    <w:abstractNumId w:val="2650074"/>
  </w:num>
  <w:num w:numId="127">
    <w:abstractNumId w:val="2650075"/>
  </w:num>
  <w:num w:numId="128">
    <w:abstractNumId w:val="2650076"/>
  </w:num>
  <w:num w:numId="129">
    <w:abstractNumId w:val="2650077"/>
  </w:num>
  <w:num w:numId="130">
    <w:abstractNumId w:val="2650078"/>
  </w:num>
  <w:num w:numId="131">
    <w:abstractNumId w:val="2650079"/>
  </w:num>
  <w:num w:numId="132">
    <w:abstractNumId w:val="2650080"/>
  </w:num>
  <w:num w:numId="133">
    <w:abstractNumId w:val="2650081"/>
  </w:num>
  <w:num w:numId="134">
    <w:abstractNumId w:val="2650082"/>
  </w:num>
  <w:num w:numId="135">
    <w:abstractNumId w:val="2650083"/>
  </w:num>
  <w:num w:numId="136">
    <w:abstractNumId w:val="2650084"/>
  </w:num>
  <w:num w:numId="137">
    <w:abstractNumId w:val="2650085"/>
  </w:num>
  <w:num w:numId="138">
    <w:abstractNumId w:val="2650086"/>
  </w:num>
  <w:num w:numId="139">
    <w:abstractNumId w:val="2650087"/>
  </w:num>
  <w:num w:numId="140">
    <w:abstractNumId w:val="2650088"/>
  </w:num>
  <w:num w:numId="141">
    <w:abstractNumId w:val="2650089"/>
  </w:num>
  <w:num w:numId="142">
    <w:abstractNumId w:val="2650090"/>
  </w:num>
  <w:num w:numId="143">
    <w:abstractNumId w:val="2650091"/>
  </w:num>
  <w:num w:numId="144">
    <w:abstractNumId w:val="2650092"/>
  </w:num>
  <w:num w:numId="145">
    <w:abstractNumId w:val="2650093"/>
  </w:num>
  <w:num w:numId="146">
    <w:abstractNumId w:val="2650094"/>
  </w:num>
  <w:num w:numId="147">
    <w:abstractNumId w:val="2650095"/>
  </w:num>
  <w:num w:numId="148">
    <w:abstractNumId w:val="2650096"/>
  </w:num>
  <w:num w:numId="149">
    <w:abstractNumId w:val="2650097"/>
  </w:num>
  <w:num w:numId="150">
    <w:abstractNumId w:val="2650098"/>
  </w:num>
  <w:num w:numId="151">
    <w:abstractNumId w:val="2650099"/>
  </w:num>
  <w:num w:numId="152">
    <w:abstractNumId w:val="2650100"/>
  </w:num>
  <w:num w:numId="153">
    <w:abstractNumId w:val="2650101"/>
  </w:num>
  <w:num w:numId="154">
    <w:abstractNumId w:val="2650102"/>
  </w:num>
  <w:num w:numId="155">
    <w:abstractNumId w:val="2650103"/>
  </w:num>
  <w:num w:numId="156">
    <w:abstractNumId w:val="2650104"/>
  </w:num>
  <w:num w:numId="157">
    <w:abstractNumId w:val="2650105"/>
  </w:num>
  <w:num w:numId="158">
    <w:abstractNumId w:val="2650106"/>
  </w:num>
  <w:num w:numId="159">
    <w:abstractNumId w:val="2650107"/>
  </w:num>
  <w:num w:numId="160">
    <w:abstractNumId w:val="2650108"/>
  </w:num>
  <w:num w:numId="161">
    <w:abstractNumId w:val="2650109"/>
  </w:num>
  <w:num w:numId="162">
    <w:abstractNumId w:val="2650110"/>
  </w:num>
  <w:num w:numId="163">
    <w:abstractNumId w:val="2650111"/>
  </w:num>
  <w:num w:numId="164">
    <w:abstractNumId w:val="2650112"/>
  </w:num>
  <w:num w:numId="165">
    <w:abstractNumId w:val="2650113"/>
  </w:num>
  <w:num w:numId="166">
    <w:abstractNumId w:val="2650114"/>
  </w:num>
  <w:num w:numId="167">
    <w:abstractNumId w:val="2650115"/>
  </w:num>
  <w:num w:numId="168">
    <w:abstractNumId w:val="2650116"/>
  </w:num>
  <w:num w:numId="169">
    <w:abstractNumId w:val="2650117"/>
  </w:num>
  <w:num w:numId="170">
    <w:abstractNumId w:val="2650118"/>
  </w:num>
  <w:num w:numId="171">
    <w:abstractNumId w:val="2650119"/>
  </w:num>
  <w:num w:numId="172">
    <w:abstractNumId w:val="2650120"/>
  </w:num>
  <w:num w:numId="173">
    <w:abstractNumId w:val="2650121"/>
  </w:num>
  <w:num w:numId="174">
    <w:abstractNumId w:val="2650122"/>
  </w:num>
  <w:num w:numId="175">
    <w:abstractNumId w:val="2650123"/>
  </w:num>
  <w:num w:numId="176">
    <w:abstractNumId w:val="2650124"/>
  </w:num>
  <w:num w:numId="177">
    <w:abstractNumId w:val="2650125"/>
  </w:num>
  <w:num w:numId="178">
    <w:abstractNumId w:val="2650126"/>
  </w:num>
  <w:num w:numId="179">
    <w:abstractNumId w:val="2650127"/>
  </w:num>
  <w:num w:numId="180">
    <w:abstractNumId w:val="2650128"/>
  </w:num>
  <w:num w:numId="181">
    <w:abstractNumId w:val="2650129"/>
  </w:num>
  <w:num w:numId="182">
    <w:abstractNumId w:val="2650130"/>
  </w:num>
  <w:num w:numId="183">
    <w:abstractNumId w:val="265013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media/image14.png" Type="http://schemas.openxmlformats.org/officeDocument/2006/relationships/image"/><Relationship Id="rId19" Target="media/image15.png" Type="http://schemas.openxmlformats.org/officeDocument/2006/relationships/image"/><Relationship Id="rId2" Target="styles.xml" Type="http://schemas.openxmlformats.org/officeDocument/2006/relationships/styles"/><Relationship Id="rId20" Target="media/image16.png" Type="http://schemas.openxmlformats.org/officeDocument/2006/relationships/image"/><Relationship Id="rId21" Target="media/image17.png" Type="http://schemas.openxmlformats.org/officeDocument/2006/relationships/image"/><Relationship Id="rId22"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2025-10-26T02:37:35Z</dcterms:created>
  <dc:creator>Apache POI</dc:creator>
</cp:coreProperties>
</file>