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19BDE" w14:textId="77777777" w:rsidR="002D0A3C" w:rsidRDefault="003B6787">
      <w:pPr>
        <w:pStyle w:val="1"/>
        <w:jc w:val="left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附录A　外资准入政策的企业层面识别与跨国投资成本反演</w:t>
      </w:r>
    </w:p>
    <w:p w14:paraId="1F655A3C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本附录研究外资准入政策对外国投资者在华直接投资的影响。将历年准入规则编码为细分经济活动层面的限制变量，匹配企业主营业务，估计政策引起的外资生产份额变化，再据此反演制度型跨国生产（MP）成本，并开展一般均衡反事实分析。政策文本识别参考 Eppinger and Ma（2023）的细分活动匹配方法，结构模型沿用《中国高水平制度型开放与全球产业链网络重塑》。</w:t>
      </w:r>
    </w:p>
    <w:p w14:paraId="0E436752" w14:textId="77777777" w:rsidR="00BE419C" w:rsidRDefault="009D779B">
      <w:pPr>
        <w:pStyle w:val="a0"/>
        <w:rPr>
          <w:lang w:eastAsia="zh-CN"/>
        </w:rPr>
      </w:pPr>
      <w:r>
        <w:rPr>
          <w:lang w:eastAsia="zh-CN"/>
        </w:rPr>
        <w:t xml:space="preserve">设 </w:t>
      </w:r>
      <m:oMath>
        <m: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 xml:space="preserve"> 为跨国公司母国（亦为创新来源国），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 xml:space="preserve"> 为候选生产国，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为最终消费国，</w:t>
      </w:r>
      <m:oMath>
        <m:r>
          <w:rPr>
            <w:rFonts w:ascii="Cambria Math" w:hAnsi="Cambria Math"/>
            <w:lang w:eastAsia="zh-CN"/>
          </w:rPr>
          <m:t>j</m:t>
        </m:r>
      </m:oMath>
      <w:r>
        <w:rPr>
          <w:lang w:eastAsia="zh-CN"/>
        </w:rPr>
        <w:t xml:space="preserve"> 为结构模型部门，</w:t>
      </w:r>
      <m:oMath>
        <m:r>
          <w:rPr>
            <w:rFonts w:ascii="Cambria Math" w:hAnsi="Cambria Math"/>
            <w:lang w:eastAsia="zh-CN"/>
          </w:rPr>
          <m:t>u</m:t>
        </m:r>
      </m:oMath>
      <w:r>
        <w:rPr>
          <w:lang w:eastAsia="zh-CN"/>
        </w:rPr>
        <w:t xml:space="preserve"> 为当年政策编码单元，</w:t>
      </w:r>
      <m:oMath>
        <m:r>
          <w:rPr>
            <w:rFonts w:ascii="Cambria Math" w:hAnsi="Cambria Math"/>
            <w:lang w:eastAsia="zh-CN"/>
          </w:rPr>
          <m:t>f</m:t>
        </m:r>
      </m:oMath>
      <w:r>
        <w:rPr>
          <w:lang w:eastAsia="zh-CN"/>
        </w:rPr>
        <w:t xml:space="preserve"> 为企业，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为政策年份，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为中国。分析步骤如下：</w:t>
      </w:r>
    </w:p>
    <w:p w14:paraId="4ADF7F1E" w14:textId="77777777" w:rsidR="00BE419C" w:rsidRDefault="00EB3F6B">
      <w:pPr>
        <w:pStyle w:val="a0"/>
        <w:rPr>
          <w:lang w:eastAsia="zh-CN"/>
        </w:rPr>
      </w:pPr>
      <m:oMathPara>
        <m:oMathParaPr>
          <m:jc m:val="center"/>
        </m:oMathParaPr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ut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ut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</m:t>
                </m:r>
                <m:r>
                  <m:rPr>
                    <m:nor/>
                  </m:rPr>
                  <w:rPr>
                    <w:lang w:eastAsia="zh-CN"/>
                  </w:rPr>
                  <m:t>firm–policy-unit matching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eastAsia="zh-CN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ft</m:t>
                    </m:r>
                  </m:sub>
                </m:sSub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</m:t>
                </m:r>
                <m:r>
                  <w:rPr>
                    <w:rFonts w:ascii="Cambria Math" w:hAnsi="Cambria Math"/>
                    <w:lang w:eastAsia="zh-CN"/>
                  </w:rPr>
                  <m:t>Δ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t</m:t>
                    </m:r>
                  </m:sub>
                  <m:sup>
                    <m:r>
                      <w:rPr>
                        <w:rFonts w:ascii="Cambria Math" w:hAnsi="Cambria Math"/>
                        <w:lang w:eastAsia="zh-CN"/>
                      </w:rPr>
                      <m:t>micro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</m:t>
                </m:r>
                <m:r>
                  <w:rPr>
                    <w:rFonts w:ascii="Cambria Math" w:hAnsi="Cambria Math"/>
                    <w:lang w:eastAsia="zh-CN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ln</m:t>
                </m:r>
                <m:r>
                  <w:rPr>
                    <w:rFonts w:ascii="Cambria Math" w:hAnsi="Cambria Math"/>
                    <w:lang w:eastAsia="zh-CN"/>
                  </w:rPr>
                  <m:t>IMP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/>
                        <w:lang w:eastAsia="zh-CN"/>
                      </w:rPr>
                      <m:t>in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,</m:t>
                </m:r>
              </m:e>
            </m:mr>
            <m:mr>
              <m:e>
                <m:r>
                  <w:rPr>
                    <w:rFonts w:ascii="Cambria Math" w:hAnsi="Cambria Math"/>
                    <w:lang w:eastAsia="zh-CN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ln</m:t>
                </m:r>
                <m:r>
                  <w:rPr>
                    <w:rFonts w:ascii="Cambria Math" w:hAnsi="Cambria Math"/>
                    <w:lang w:eastAsia="zh-CN"/>
                  </w:rPr>
                  <m:t>IMP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C</m:t>
                    </m:r>
                  </m:sub>
                  <m:sup>
                    <m:r>
                      <w:rPr>
                        <w:rFonts w:ascii="Cambria Math" w:hAnsi="Cambria Math"/>
                        <w:lang w:eastAsia="zh-CN"/>
                      </w:rPr>
                      <m:t>in</m:t>
                    </m:r>
                  </m:sup>
                </m:sSubSup>
              </m:e>
              <m:e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ξ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Cm</m:t>
                    </m:r>
                  </m:sub>
                  <m:sup>
                    <m:r>
                      <w:rPr>
                        <w:rFonts w:ascii="Cambria Math" w:hAnsi="Cambria Math"/>
                        <w:lang w:eastAsia="zh-CN"/>
                      </w:rPr>
                      <m:t>j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→{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eastAsia="zh-CN"/>
                          </w:rPr>
                          <m:t>ψ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nCm</m:t>
                    </m:r>
                  </m:sub>
                  <m:sup>
                    <m:r>
                      <w:rPr>
                        <w:rFonts w:ascii="Cambria Math" w:hAnsi="Cambria Math"/>
                        <w:lang w:eastAsia="zh-CN"/>
                      </w:rPr>
                      <m:t>j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eastAsia="zh-C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eastAsia="zh-CN"/>
                      </w:rPr>
                      <m:t>nCm</m:t>
                    </m:r>
                  </m:sub>
                  <m:sup>
                    <m:r>
                      <w:rPr>
                        <w:rFonts w:ascii="Cambria Math" w:hAnsi="Cambria Math"/>
                        <w:lang w:eastAsia="zh-CN"/>
                      </w:rPr>
                      <m:t>j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,</m:t>
                </m:r>
                <m:r>
                  <w:rPr>
                    <w:rFonts w:ascii="Cambria Math" w:hAnsi="Cambria Math"/>
                    <w:lang w:eastAsia="zh-CN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,</m:t>
                </m:r>
                <m:r>
                  <w:rPr>
                    <w:rFonts w:ascii="Cambria Math" w:hAnsi="Cambria Math"/>
                    <w:lang w:eastAsia="zh-CN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,</m:t>
                </m:r>
                <m:r>
                  <w:rPr>
                    <w:rFonts w:ascii="Cambria Math" w:hAnsi="Cambria Math"/>
                    <w:lang w:eastAsia="zh-CN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,</m:t>
                </m:r>
                <m:r>
                  <w:rPr>
                    <w:rFonts w:ascii="Cambria Math" w:hAnsi="Cambria Math"/>
                    <w:lang w:eastAsia="zh-CN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}.</m:t>
                </m:r>
              </m:e>
            </m:mr>
          </m:m>
          <m:r>
            <w:rPr>
              <w:rFonts w:ascii="Cambria Math" w:hAnsi="Cambria Math"/>
              <w:lang w:eastAsia="zh-CN"/>
            </w:rPr>
            <m:t>  </m:t>
          </m:r>
          <m:r>
            <m:rPr>
              <m:nor/>
            </m:rPr>
            <w:rPr>
              <w:lang w:eastAsia="zh-CN"/>
            </w:rPr>
            <m:t>(A1)</m:t>
          </m:r>
        </m:oMath>
      </m:oMathPara>
    </w:p>
    <w:p w14:paraId="7B1C82ED" w14:textId="7ECC162A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其中，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P</m:t>
            </m:r>
          </m:e>
          <m:sub>
            <m:r>
              <w:rPr>
                <w:rFonts w:ascii="Cambria Math" w:hAnsi="Cambria Math"/>
                <w:lang w:eastAsia="zh-CN"/>
              </w:rPr>
              <m:t>ut</m:t>
            </m:r>
          </m:sub>
        </m:sSub>
      </m:oMath>
      <w:r>
        <w:rPr>
          <w:lang w:eastAsia="zh-CN"/>
        </w:rPr>
        <w:t xml:space="preserve"> 为政策原文，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z</m:t>
            </m:r>
          </m:e>
          <m:sub>
            <m:r>
              <w:rPr>
                <w:rFonts w:ascii="Cambria Math" w:hAnsi="Cambria Math"/>
                <w:lang w:eastAsia="zh-CN"/>
              </w:rPr>
              <m:t>ut</m:t>
            </m:r>
          </m:sub>
        </m:sSub>
      </m:oMath>
      <w:r>
        <w:rPr>
          <w:lang w:eastAsia="zh-CN"/>
        </w:rPr>
        <w:t xml:space="preserve"> 为六类准入限制，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Z</m:t>
            </m:r>
          </m:e>
          <m:sub>
            <m:r>
              <w:rPr>
                <w:rFonts w:ascii="Cambria Math" w:hAnsi="Cambria Math"/>
                <w:lang w:eastAsia="zh-CN"/>
              </w:rPr>
              <m:t>ft</m:t>
            </m:r>
          </m:sub>
        </m:sSub>
      </m:oMath>
      <w:r>
        <w:rPr>
          <w:lang w:eastAsia="zh-CN"/>
        </w:rPr>
        <w:t xml:space="preserve"> 为企业政策暴露，</w:t>
      </w:r>
      <m:oMath>
        <m:r>
          <w:rPr>
            <w:rFonts w:ascii="Cambria Math" w:hAnsi="Cambria Math"/>
            <w:lang w:eastAsia="zh-CN"/>
          </w:rPr>
          <m:t>Δ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p>
            <m:r>
              <w:rPr>
                <w:rFonts w:ascii="Cambria Math" w:hAnsi="Cambria Math"/>
                <w:lang w:eastAsia="zh-CN"/>
              </w:rPr>
              <m:t>micro</m:t>
            </m:r>
          </m:sup>
        </m:sSup>
      </m:oMath>
      <w:r>
        <w:rPr>
          <w:lang w:eastAsia="zh-CN"/>
        </w:rPr>
        <w:t xml:space="preserve"> 为企业数据估计的外资生产份额变化。</w:t>
      </w:r>
      <m:oMath>
        <m:r>
          <w:rPr>
            <w:rFonts w:ascii="Cambria Math" w:hAnsi="Cambria Math"/>
            <w:lang w:eastAsia="zh-CN"/>
          </w:rPr>
          <m:t>IMPC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γ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 xml:space="preserve"> 为剥离客观距离因素后的制度型跨国投资成本，</w:t>
      </w:r>
      <m:oMath>
        <m:r>
          <w:rPr>
            <w:rFonts w:ascii="Cambria Math" w:hAnsi="Cambria Math"/>
            <w:lang w:eastAsia="zh-CN"/>
          </w:rPr>
          <m:t>Δ</m:t>
        </m:r>
        <m:r>
          <m:rPr>
            <m:sty m:val="p"/>
          </m:rPr>
          <w:rPr>
            <w:rFonts w:ascii="Cambria Math" w:hAnsi="Cambria Math"/>
            <w:lang w:eastAsia="zh-CN"/>
          </w:rPr>
          <m:t>ln</m:t>
        </m:r>
        <m:r>
          <w:rPr>
            <w:rFonts w:ascii="Cambria Math" w:hAnsi="Cambria Math"/>
            <w:lang w:eastAsia="zh-CN"/>
          </w:rPr>
          <m:t>IMP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  <m:sup>
            <m:r>
              <w:rPr>
                <w:rFonts w:ascii="Cambria Math" w:hAnsi="Cambria Math"/>
                <w:lang w:eastAsia="zh-CN"/>
              </w:rPr>
              <m:t>in</m:t>
            </m:r>
          </m:sup>
        </m:sSubSup>
      </m:oMath>
      <w:r>
        <w:rPr>
          <w:lang w:eastAsia="zh-CN"/>
        </w:rPr>
        <w:t xml:space="preserve"> 为其全国层面的变化。</w:t>
      </w:r>
    </w:p>
    <w:p w14:paraId="0FD7C6EC" w14:textId="77777777" w:rsidR="002D0A3C" w:rsidRDefault="003B6787">
      <w:pPr>
        <w:pStyle w:val="2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A.1　政策编码与限制变量</w:t>
      </w:r>
    </w:p>
    <w:p w14:paraId="63F6F2EC" w14:textId="77777777" w:rsidR="002D0A3C" w:rsidRDefault="003B6787">
      <w:pPr>
        <w:pStyle w:val="3"/>
        <w:rPr>
          <w:lang w:eastAsia="zh-CN"/>
        </w:rPr>
      </w:pPr>
      <w:r>
        <w:rPr>
          <w:lang w:eastAsia="zh-CN"/>
        </w:rPr>
        <w:t>A.1.1</w:t>
      </w:r>
      <w:r>
        <w:rPr>
          <w:lang w:eastAsia="zh-CN"/>
        </w:rPr>
        <w:t xml:space="preserve">　政策版本与政策编码单元</w:t>
      </w:r>
    </w:p>
    <w:p w14:paraId="13D22180" w14:textId="77777777" w:rsidR="002D0A3C" w:rsidRDefault="003B6787">
      <w:pPr>
        <w:pStyle w:val="FirstParagraph"/>
        <w:ind w:firstLineChars="200"/>
        <w:rPr>
          <w:lang w:eastAsia="zh-CN"/>
        </w:rPr>
      </w:pPr>
      <w:r>
        <w:rPr>
          <w:lang w:eastAsia="zh-CN"/>
        </w:rPr>
        <w:t>政策版本以正式生效的全国性外资准入规则为准。负面清单制度实施前，采用《外商投资产业指导目录》等连续可比文件衔接，并记录文件名称、发布日期和生效时间。</w:t>
      </w:r>
    </w:p>
    <w:p w14:paraId="7F5BF633" w14:textId="77777777" w:rsidR="002D0A3C" w:rsidRDefault="003B6787">
      <w:pPr>
        <w:pStyle w:val="a0"/>
        <w:ind w:firstLineChars="200"/>
        <w:rPr>
          <w:lang w:eastAsia="zh-CN"/>
        </w:rPr>
      </w:pPr>
      <w:r>
        <w:rPr>
          <w:lang w:eastAsia="zh-CN"/>
        </w:rPr>
        <w:t>政策编码单元是能够独立判定法律状态的最小经济活动。每个单元记录该活动适用的准入限制、例外和适用范围。</w:t>
      </w:r>
    </w:p>
    <w:p w14:paraId="06010668" w14:textId="77777777" w:rsidR="00BE419C" w:rsidRDefault="009D779B">
      <w:pPr>
        <w:pStyle w:val="a0"/>
      </w:pPr>
      <w:r>
        <w:rPr>
          <w:lang w:eastAsia="zh-CN"/>
        </w:rPr>
        <w:t>同一官方序号下的活动若适用不同股比、控制要求、例外或生效条件，分别编码；同一活动受到多类约束时，保留为一个单元，分别记录各类限制。每个版本内设置唯一编号 policy_unit_id，以便回溯原文。</w:t>
      </w:r>
    </w:p>
    <w:p w14:paraId="705F6B44" w14:textId="77777777" w:rsidR="002D0A3C" w:rsidRDefault="003B6787">
      <w:pPr>
        <w:pStyle w:val="a0"/>
        <w:keepNext/>
        <w:spacing w:before="100" w:after="60"/>
        <w:rPr>
          <w:lang w:eastAsia="zh-CN"/>
        </w:rPr>
      </w:pPr>
      <w:r>
        <w:t>表A1　政策编码字段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3058"/>
        <w:gridCol w:w="3058"/>
        <w:gridCol w:w="3058"/>
      </w:tblGrid>
      <w:tr w:rsidR="002D0A3C" w14:paraId="38867253" w14:textId="77777777" w:rsidTr="002D0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0" w:type="dxa"/>
            <w:vAlign w:val="center"/>
          </w:tcPr>
          <w:p w14:paraId="17A30558" w14:textId="77777777" w:rsidR="002D0A3C" w:rsidRDefault="003B6787">
            <w:r>
              <w:rPr>
                <w:b/>
              </w:rPr>
              <w:t>字段</w:t>
            </w:r>
          </w:p>
        </w:tc>
        <w:tc>
          <w:tcPr>
            <w:tcW w:w="2640" w:type="dxa"/>
            <w:vAlign w:val="center"/>
          </w:tcPr>
          <w:p w14:paraId="6410BB56" w14:textId="77777777" w:rsidR="002D0A3C" w:rsidRDefault="003B6787">
            <w:r>
              <w:rPr>
                <w:b/>
              </w:rPr>
              <w:t>定义</w:t>
            </w:r>
          </w:p>
        </w:tc>
        <w:tc>
          <w:tcPr>
            <w:tcW w:w="2640" w:type="dxa"/>
            <w:vAlign w:val="center"/>
          </w:tcPr>
          <w:p w14:paraId="70EFBF2F" w14:textId="77777777" w:rsidR="002D0A3C" w:rsidRDefault="003B6787">
            <w:r>
              <w:rPr>
                <w:b/>
              </w:rPr>
              <w:t>编码原则</w:t>
            </w:r>
          </w:p>
        </w:tc>
      </w:tr>
      <w:tr w:rsidR="002D0A3C" w14:paraId="5A0CA5CA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18DCA48F" w14:textId="77777777" w:rsidR="002D0A3C" w:rsidRDefault="003B6787">
            <w:r>
              <w:t>policy_year</w:t>
            </w:r>
          </w:p>
        </w:tc>
        <w:tc>
          <w:tcPr>
            <w:tcW w:w="2640" w:type="dxa"/>
            <w:vAlign w:val="center"/>
          </w:tcPr>
          <w:p w14:paraId="63A1C396" w14:textId="77777777" w:rsidR="002D0A3C" w:rsidRDefault="003B6787">
            <w:r>
              <w:t>政策版本年份</w:t>
            </w:r>
          </w:p>
        </w:tc>
        <w:tc>
          <w:tcPr>
            <w:tcW w:w="2640" w:type="dxa"/>
            <w:vAlign w:val="center"/>
          </w:tcPr>
          <w:p w14:paraId="4FD92FD4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按正式版本年份记录，如</w:t>
            </w:r>
            <w:r>
              <w:rPr>
                <w:lang w:eastAsia="zh-CN"/>
              </w:rPr>
              <w:t>2024</w:t>
            </w:r>
          </w:p>
        </w:tc>
      </w:tr>
      <w:tr w:rsidR="002D0A3C" w14:paraId="45F92D15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3241250E" w14:textId="77777777" w:rsidR="002D0A3C" w:rsidRDefault="003B6787">
            <w:r>
              <w:t>measure_no</w:t>
            </w:r>
          </w:p>
        </w:tc>
        <w:tc>
          <w:tcPr>
            <w:tcW w:w="2640" w:type="dxa"/>
            <w:vAlign w:val="center"/>
          </w:tcPr>
          <w:p w14:paraId="0837486E" w14:textId="77777777" w:rsidR="002D0A3C" w:rsidRDefault="003B6787">
            <w:r>
              <w:t>官方负面清单序号</w:t>
            </w:r>
          </w:p>
        </w:tc>
        <w:tc>
          <w:tcPr>
            <w:tcW w:w="2640" w:type="dxa"/>
            <w:vAlign w:val="center"/>
          </w:tcPr>
          <w:p w14:paraId="4BE25C3B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保留与原文件序号的对应关系</w:t>
            </w:r>
          </w:p>
        </w:tc>
      </w:tr>
      <w:tr w:rsidR="002D0A3C" w14:paraId="4DCDF8B5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03435CD1" w14:textId="77777777" w:rsidR="00BE419C" w:rsidRDefault="009D779B">
            <w:r>
              <w:t>policy_unit_id</w:t>
            </w:r>
          </w:p>
        </w:tc>
        <w:tc>
          <w:tcPr>
            <w:tcW w:w="2640" w:type="dxa"/>
            <w:vAlign w:val="center"/>
          </w:tcPr>
          <w:p w14:paraId="4A4C7DC4" w14:textId="77777777" w:rsidR="00BE419C" w:rsidRDefault="009D779B">
            <w:pPr>
              <w:rPr>
                <w:lang w:eastAsia="zh-CN"/>
              </w:rPr>
            </w:pPr>
            <w:r>
              <w:rPr>
                <w:lang w:eastAsia="zh-CN"/>
              </w:rPr>
              <w:t>政策编码单元唯一编号</w:t>
            </w:r>
          </w:p>
        </w:tc>
        <w:tc>
          <w:tcPr>
            <w:tcW w:w="2640" w:type="dxa"/>
            <w:vAlign w:val="center"/>
          </w:tcPr>
          <w:p w14:paraId="738198C0" w14:textId="77777777" w:rsidR="00BE419C" w:rsidRDefault="009D779B">
            <w:pPr>
              <w:rPr>
                <w:lang w:eastAsia="zh-CN"/>
              </w:rPr>
            </w:pPr>
            <w:r>
              <w:rPr>
                <w:lang w:eastAsia="zh-CN"/>
              </w:rPr>
              <w:t>版本内唯一；同一官方序号拆分后以</w:t>
            </w:r>
            <w:r>
              <w:rPr>
                <w:lang w:eastAsia="zh-CN"/>
              </w:rPr>
              <w:t xml:space="preserve"> A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B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C </w:t>
            </w:r>
            <w:r>
              <w:rPr>
                <w:lang w:eastAsia="zh-CN"/>
              </w:rPr>
              <w:t>等区分</w:t>
            </w:r>
          </w:p>
        </w:tc>
      </w:tr>
      <w:tr w:rsidR="002D0A3C" w14:paraId="527F3B46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71CB1470" w14:textId="77777777" w:rsidR="002D0A3C" w:rsidRDefault="003B6787">
            <w:r>
              <w:t>sector_heading</w:t>
            </w:r>
          </w:p>
        </w:tc>
        <w:tc>
          <w:tcPr>
            <w:tcW w:w="2640" w:type="dxa"/>
            <w:vAlign w:val="center"/>
          </w:tcPr>
          <w:p w14:paraId="16DC00FB" w14:textId="77777777" w:rsidR="002D0A3C" w:rsidRDefault="003B6787">
            <w:r>
              <w:t>负面清单行业大类</w:t>
            </w:r>
          </w:p>
        </w:tc>
        <w:tc>
          <w:tcPr>
            <w:tcW w:w="2640" w:type="dxa"/>
            <w:vAlign w:val="center"/>
          </w:tcPr>
          <w:p w14:paraId="111E4D11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保留原文件中的行业标题</w:t>
            </w:r>
          </w:p>
        </w:tc>
      </w:tr>
      <w:tr w:rsidR="002D0A3C" w14:paraId="225A31F4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7611CBCF" w14:textId="77777777" w:rsidR="002D0A3C" w:rsidRDefault="003B6787">
            <w:r>
              <w:t>activity_text</w:t>
            </w:r>
          </w:p>
        </w:tc>
        <w:tc>
          <w:tcPr>
            <w:tcW w:w="2640" w:type="dxa"/>
            <w:vAlign w:val="center"/>
          </w:tcPr>
          <w:p w14:paraId="23C4CD2C" w14:textId="77777777" w:rsidR="00BE419C" w:rsidRDefault="009D779B">
            <w:pPr>
              <w:rPr>
                <w:lang w:eastAsia="zh-CN"/>
              </w:rPr>
            </w:pPr>
            <w:r>
              <w:rPr>
                <w:lang w:eastAsia="zh-CN"/>
              </w:rPr>
              <w:t>该编码单元对应的经济活动</w:t>
            </w:r>
          </w:p>
        </w:tc>
        <w:tc>
          <w:tcPr>
            <w:tcW w:w="2640" w:type="dxa"/>
            <w:vAlign w:val="center"/>
          </w:tcPr>
          <w:p w14:paraId="4FFFC5F5" w14:textId="77777777" w:rsidR="00BE419C" w:rsidRDefault="009D779B">
            <w:pPr>
              <w:rPr>
                <w:lang w:eastAsia="zh-CN"/>
              </w:rPr>
            </w:pPr>
            <w:r>
              <w:rPr>
                <w:lang w:eastAsia="zh-CN"/>
              </w:rPr>
              <w:t>保留原文中的经济活动名称</w:t>
            </w:r>
          </w:p>
        </w:tc>
      </w:tr>
      <w:tr w:rsidR="002D0A3C" w14:paraId="679CB873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793B3155" w14:textId="77777777" w:rsidR="002D0A3C" w:rsidRDefault="003B6787">
            <w:r>
              <w:t>restriction_text</w:t>
            </w:r>
          </w:p>
        </w:tc>
        <w:tc>
          <w:tcPr>
            <w:tcW w:w="2640" w:type="dxa"/>
            <w:vAlign w:val="center"/>
          </w:tcPr>
          <w:p w14:paraId="6EE085F5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该活动适用的限制原文</w:t>
            </w:r>
          </w:p>
        </w:tc>
        <w:tc>
          <w:tcPr>
            <w:tcW w:w="2640" w:type="dxa"/>
            <w:vAlign w:val="center"/>
          </w:tcPr>
          <w:p w14:paraId="3680006A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保留股比、控制、组织形式、治理等限定词</w:t>
            </w:r>
          </w:p>
        </w:tc>
      </w:tr>
      <w:tr w:rsidR="002D0A3C" w14:paraId="7E063A2B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025CFABC" w14:textId="77777777" w:rsidR="002D0A3C" w:rsidRDefault="003B6787">
            <w:r>
              <w:t>exception_text</w:t>
            </w:r>
          </w:p>
        </w:tc>
        <w:tc>
          <w:tcPr>
            <w:tcW w:w="2640" w:type="dxa"/>
            <w:vAlign w:val="center"/>
          </w:tcPr>
          <w:p w14:paraId="440BA170" w14:textId="77777777" w:rsidR="002D0A3C" w:rsidRDefault="003B6787">
            <w:r>
              <w:t>明确的例外内容</w:t>
            </w:r>
          </w:p>
        </w:tc>
        <w:tc>
          <w:tcPr>
            <w:tcW w:w="2640" w:type="dxa"/>
            <w:vAlign w:val="center"/>
          </w:tcPr>
          <w:p w14:paraId="0D3D26CD" w14:textId="77777777" w:rsidR="002D0A3C" w:rsidRDefault="003B6787">
            <w:r>
              <w:t>无例外时为空</w:t>
            </w:r>
          </w:p>
        </w:tc>
      </w:tr>
      <w:tr w:rsidR="002D0A3C" w14:paraId="06C35316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4FF29090" w14:textId="77777777" w:rsidR="002D0A3C" w:rsidRDefault="003B6787">
            <w:r>
              <w:t>scope_text</w:t>
            </w:r>
          </w:p>
        </w:tc>
        <w:tc>
          <w:tcPr>
            <w:tcW w:w="2640" w:type="dxa"/>
            <w:vAlign w:val="center"/>
          </w:tcPr>
          <w:p w14:paraId="27A0B16A" w14:textId="77777777" w:rsidR="002D0A3C" w:rsidRDefault="003B6787">
            <w:r>
              <w:t>特殊适用范围或前提</w:t>
            </w:r>
          </w:p>
        </w:tc>
        <w:tc>
          <w:tcPr>
            <w:tcW w:w="2640" w:type="dxa"/>
            <w:vAlign w:val="center"/>
          </w:tcPr>
          <w:p w14:paraId="5AC305D3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如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限于中国入世承诺开放的电信业务</w:t>
            </w:r>
            <w:r>
              <w:rPr>
                <w:lang w:eastAsia="zh-CN"/>
              </w:rPr>
              <w:t>”</w:t>
            </w:r>
          </w:p>
        </w:tc>
      </w:tr>
      <w:tr w:rsidR="002D0A3C" w14:paraId="4780AFCC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0E5727E5" w14:textId="77777777" w:rsidR="002D0A3C" w:rsidRDefault="003B6787">
            <w:r>
              <w:t>effective_from</w:t>
            </w:r>
          </w:p>
        </w:tc>
        <w:tc>
          <w:tcPr>
            <w:tcW w:w="2640" w:type="dxa"/>
            <w:vAlign w:val="center"/>
          </w:tcPr>
          <w:p w14:paraId="40A238CF" w14:textId="77777777" w:rsidR="002D0A3C" w:rsidRDefault="003B6787">
            <w:r>
              <w:t>实际生效日期</w:t>
            </w:r>
          </w:p>
        </w:tc>
        <w:tc>
          <w:tcPr>
            <w:tcW w:w="2640" w:type="dxa"/>
            <w:vAlign w:val="center"/>
          </w:tcPr>
          <w:p w14:paraId="2A6A3504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用于把政策版本准确归入年度</w:t>
            </w:r>
          </w:p>
        </w:tc>
      </w:tr>
    </w:tbl>
    <w:p w14:paraId="2EE4FAAE" w14:textId="77777777" w:rsidR="002D0A3C" w:rsidRDefault="003B6787">
      <w:pPr>
        <w:pStyle w:val="3"/>
        <w:rPr>
          <w:lang w:eastAsia="zh-CN"/>
        </w:rPr>
      </w:pPr>
      <w:bookmarkStart w:id="1" w:name="a.1.2-限制变量的定义"/>
      <w:r>
        <w:rPr>
          <w:rFonts w:ascii="Times New Roman" w:eastAsia="宋体" w:hAnsi="Times New Roman"/>
          <w:lang w:eastAsia="zh-CN"/>
        </w:rPr>
        <w:t>A.1.2</w:t>
      </w:r>
      <w:r>
        <w:rPr>
          <w:rFonts w:ascii="Times New Roman" w:eastAsia="宋体" w:hAnsi="Times New Roman"/>
          <w:lang w:eastAsia="zh-CN"/>
        </w:rPr>
        <w:t xml:space="preserve">　限制变量的定义</w:t>
      </w:r>
    </w:p>
    <w:p w14:paraId="2171A953" w14:textId="77777777" w:rsidR="002D0A3C" w:rsidRDefault="003B6787">
      <w:pPr>
        <w:pStyle w:val="FirstParagraph"/>
        <w:spacing w:before="80" w:after="80" w:line="240" w:lineRule="auto"/>
        <w:ind w:firstLineChars="200"/>
        <w:rPr>
          <w:lang w:eastAsia="zh-CN"/>
        </w:rPr>
      </w:pPr>
      <w:r>
        <w:rPr>
          <w:lang w:eastAsia="zh-CN"/>
        </w:rPr>
        <w:t>依据政策原文，定义编码单元在相应年份的限制向量：</w:t>
      </w:r>
    </w:p>
    <w:p w14:paraId="20798CE7" w14:textId="77777777" w:rsidR="002D0A3C" w:rsidRDefault="00EB3F6B">
      <w:pPr>
        <w:pStyle w:val="a0"/>
        <w:spacing w:before="80" w:after="80" w:line="240" w:lineRule="auto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ut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ut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ut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ut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ut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</w:rPr>
                    <m:t>ut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ut</m:t>
                  </m:r>
                </m:sub>
              </m:sSub>
            </m:e>
          </m:d>
        </m:oMath>
      </m:oMathPara>
    </w:p>
    <w:p w14:paraId="721F32C9" w14:textId="77777777" w:rsidR="002D0A3C" w:rsidRDefault="003B6787">
      <w:pPr>
        <w:pStyle w:val="FirstParagraph"/>
        <w:spacing w:before="80" w:after="80" w:line="240" w:lineRule="auto"/>
        <w:ind w:firstLineChars="200"/>
        <w:rPr>
          <w:lang w:eastAsia="zh-CN"/>
        </w:rPr>
      </w:pPr>
      <w:r>
        <w:rPr>
          <w:lang w:eastAsia="zh-CN"/>
        </w:rPr>
        <w:t>其中，</w:t>
      </w:r>
      <m:oMath>
        <m:r>
          <w:rPr>
            <w:rFonts w:ascii="Cambria Math" w:hAnsi="Cambria Math"/>
            <w:lang w:eastAsia="zh-CN"/>
          </w:rPr>
          <m:t>P</m:t>
        </m:r>
      </m:oMath>
      <w:r>
        <w:rPr>
          <w:lang w:eastAsia="zh-CN"/>
        </w:rPr>
        <w:t>表示禁止准入，</w:t>
      </w:r>
      <m:oMath>
        <m:r>
          <w:rPr>
            <w:rFonts w:ascii="Cambria Math" w:hAnsi="Cambria Math"/>
            <w:lang w:eastAsia="zh-CN"/>
          </w:rPr>
          <m:t>E</m:t>
        </m:r>
      </m:oMath>
      <w:r>
        <w:rPr>
          <w:lang w:eastAsia="zh-CN"/>
        </w:rPr>
        <w:t>表示由明确股比信息构造的股权限制，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表示中方控制要求，</w:t>
      </w:r>
      <m:oMath>
        <m:r>
          <w:rPr>
            <w:rFonts w:ascii="Cambria Math" w:hAnsi="Cambria Math"/>
            <w:lang w:eastAsia="zh-CN"/>
          </w:rPr>
          <m:t>O</m:t>
        </m:r>
      </m:oMath>
      <w:r>
        <w:rPr>
          <w:lang w:eastAsia="zh-CN"/>
        </w:rPr>
        <w:t>表示组织形式限制，</w:t>
      </w:r>
      <m:oMath>
        <m:r>
          <w:rPr>
            <w:rFonts w:ascii="Cambria Math" w:hAnsi="Cambria Math"/>
            <w:lang w:eastAsia="zh-CN"/>
          </w:rPr>
          <m:t>G</m:t>
        </m:r>
      </m:oMath>
      <w:r>
        <w:rPr>
          <w:lang w:eastAsia="zh-CN"/>
        </w:rPr>
        <w:t>表示治理限制，</w:t>
      </w:r>
      <m:oMath>
        <m:r>
          <w:rPr>
            <w:rFonts w:ascii="Cambria Math" w:hAnsi="Cambria Math"/>
            <w:lang w:eastAsia="zh-CN"/>
          </w:rPr>
          <m:t>R</m:t>
        </m:r>
      </m:oMath>
      <w:r>
        <w:rPr>
          <w:lang w:eastAsia="zh-CN"/>
        </w:rPr>
        <w:t>表示其他准入限制。六类限制变量的数据库记录方式见表</w:t>
      </w:r>
      <w:r>
        <w:rPr>
          <w:lang w:eastAsia="zh-CN"/>
        </w:rPr>
        <w:t>A2</w:t>
      </w:r>
      <w:r>
        <w:rPr>
          <w:lang w:eastAsia="zh-CN"/>
        </w:rPr>
        <w:t>。</w:t>
      </w:r>
    </w:p>
    <w:p w14:paraId="31EC440E" w14:textId="77777777" w:rsidR="002D0A3C" w:rsidRDefault="003B6787">
      <w:pPr>
        <w:pStyle w:val="a0"/>
        <w:keepNext/>
        <w:spacing w:before="100" w:after="60"/>
        <w:rPr>
          <w:lang w:eastAsia="zh-CN"/>
        </w:rPr>
      </w:pPr>
      <w:r>
        <w:rPr>
          <w:b/>
          <w:sz w:val="22"/>
          <w:lang w:eastAsia="zh-CN"/>
        </w:rPr>
        <w:t>表</w:t>
      </w:r>
      <w:r>
        <w:rPr>
          <w:b/>
          <w:sz w:val="22"/>
          <w:lang w:eastAsia="zh-CN"/>
        </w:rPr>
        <w:t>A2</w:t>
      </w:r>
      <w:r>
        <w:rPr>
          <w:b/>
          <w:sz w:val="22"/>
          <w:lang w:eastAsia="zh-CN"/>
        </w:rPr>
        <w:t xml:space="preserve">　细活动层面的外资准入限制变量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3058"/>
        <w:gridCol w:w="3058"/>
        <w:gridCol w:w="3058"/>
      </w:tblGrid>
      <w:tr w:rsidR="002D0A3C" w14:paraId="4C909941" w14:textId="77777777" w:rsidTr="002D0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640" w:type="dxa"/>
            <w:vAlign w:val="center"/>
          </w:tcPr>
          <w:p w14:paraId="4FFB8A74" w14:textId="77777777" w:rsidR="002D0A3C" w:rsidRDefault="003B6787">
            <w:r>
              <w:rPr>
                <w:b/>
              </w:rPr>
              <w:t>限制变量</w:t>
            </w:r>
          </w:p>
        </w:tc>
        <w:tc>
          <w:tcPr>
            <w:tcW w:w="2640" w:type="dxa"/>
            <w:vAlign w:val="center"/>
          </w:tcPr>
          <w:p w14:paraId="7FFB54E9" w14:textId="77777777" w:rsidR="002D0A3C" w:rsidRDefault="003B6787">
            <w:r>
              <w:rPr>
                <w:b/>
              </w:rPr>
              <w:t>经济含义</w:t>
            </w:r>
          </w:p>
        </w:tc>
        <w:tc>
          <w:tcPr>
            <w:tcW w:w="2640" w:type="dxa"/>
            <w:vAlign w:val="center"/>
          </w:tcPr>
          <w:p w14:paraId="67F56780" w14:textId="77777777" w:rsidR="002D0A3C" w:rsidRDefault="003B6787">
            <w:r>
              <w:rPr>
                <w:b/>
              </w:rPr>
              <w:t>基准编码</w:t>
            </w:r>
          </w:p>
        </w:tc>
      </w:tr>
      <w:tr w:rsidR="002D0A3C" w14:paraId="18F42A71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625420D6" w14:textId="77777777" w:rsidR="002D0A3C" w:rsidRDefault="003B6787">
            <w:r>
              <w:t>禁止准入（</w:t>
            </w:r>
            <w:r>
              <w:t>prohibit</w:t>
            </w:r>
            <w:r>
              <w:t>）</w:t>
            </w:r>
          </w:p>
        </w:tc>
        <w:tc>
          <w:tcPr>
            <w:tcW w:w="2640" w:type="dxa"/>
            <w:vAlign w:val="center"/>
          </w:tcPr>
          <w:p w14:paraId="507CA3DB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是否禁止外资进入该经济活动</w:t>
            </w:r>
          </w:p>
        </w:tc>
        <w:tc>
          <w:tcPr>
            <w:tcW w:w="2640" w:type="dxa"/>
            <w:vAlign w:val="center"/>
          </w:tcPr>
          <w:p w14:paraId="58A6FAE6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禁止准入记为</w:t>
            </w:r>
            <w:r>
              <w:rPr>
                <w:lang w:eastAsia="zh-CN"/>
              </w:rPr>
              <w:t xml:space="preserve"> 1</w:t>
            </w:r>
            <w:r>
              <w:rPr>
                <w:lang w:eastAsia="zh-CN"/>
              </w:rPr>
              <w:t>；允许进入（包括附带其他有限限制）记为</w:t>
            </w:r>
            <w:r>
              <w:rPr>
                <w:lang w:eastAsia="zh-CN"/>
              </w:rPr>
              <w:t xml:space="preserve"> 0</w:t>
            </w:r>
            <w:r>
              <w:rPr>
                <w:lang w:eastAsia="zh-CN"/>
              </w:rPr>
              <w:t>；对应限制向量中的</w:t>
            </w:r>
            <w:r>
              <w:rPr>
                <w:lang w:eastAsia="zh-CN"/>
              </w:rPr>
              <w:t xml:space="preserve"> </w:t>
            </w:r>
            <m:oMath>
              <m:r>
                <w:rPr>
                  <w:rFonts w:ascii="Cambria Math" w:hAnsi="Cambria Math"/>
                  <w:lang w:eastAsia="zh-CN"/>
                </w:rPr>
                <m:t>P</m:t>
              </m:r>
            </m:oMath>
          </w:p>
        </w:tc>
      </w:tr>
      <w:tr w:rsidR="002D0A3C" w14:paraId="4011EBD7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6A0CDF34" w14:textId="77777777" w:rsidR="002D0A3C" w:rsidRDefault="003B6787">
            <w:r>
              <w:lastRenderedPageBreak/>
              <w:t>外资持股上限（</w:t>
            </w:r>
            <w:r>
              <w:t>foreign_cap</w:t>
            </w:r>
            <w:r>
              <w:t>）</w:t>
            </w:r>
          </w:p>
        </w:tc>
        <w:tc>
          <w:tcPr>
            <w:tcW w:w="2640" w:type="dxa"/>
            <w:vAlign w:val="center"/>
          </w:tcPr>
          <w:p w14:paraId="0ADBC9E7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外资最高持股比例</w:t>
            </w:r>
          </w:p>
        </w:tc>
        <w:tc>
          <w:tcPr>
            <w:tcW w:w="2640" w:type="dxa"/>
            <w:vAlign w:val="center"/>
          </w:tcPr>
          <w:p w14:paraId="2CDD47A2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取值</w:t>
            </w:r>
            <w:r>
              <w:rPr>
                <w:lang w:eastAsia="zh-CN"/>
              </w:rPr>
              <w:t xml:space="preserve"> 0—1</w:t>
            </w:r>
            <w:r>
              <w:rPr>
                <w:lang w:eastAsia="zh-CN"/>
              </w:rPr>
              <w:t>；仅在原文给出明确比例或可机械换算时记录，无明确阈值时记为缺失</w:t>
            </w:r>
          </w:p>
        </w:tc>
      </w:tr>
      <w:tr w:rsidR="002D0A3C" w14:paraId="18AB9FF1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0A9176B8" w14:textId="77777777" w:rsidR="002D0A3C" w:rsidRDefault="003B6787">
            <w:r>
              <w:t>中方控制（</w:t>
            </w:r>
            <w:r>
              <w:t>control</w:t>
            </w:r>
            <w:r>
              <w:t>）</w:t>
            </w:r>
          </w:p>
        </w:tc>
        <w:tc>
          <w:tcPr>
            <w:tcW w:w="2640" w:type="dxa"/>
            <w:vAlign w:val="center"/>
          </w:tcPr>
          <w:p w14:paraId="09841BA2" w14:textId="77777777" w:rsidR="002D0A3C" w:rsidRDefault="003B6787">
            <w:r>
              <w:t>是否存在中方控制要求</w:t>
            </w:r>
          </w:p>
        </w:tc>
        <w:tc>
          <w:tcPr>
            <w:tcW w:w="2640" w:type="dxa"/>
            <w:vAlign w:val="center"/>
          </w:tcPr>
          <w:p w14:paraId="2C24BE77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存在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中方控股</w:t>
            </w:r>
            <w:r>
              <w:rPr>
                <w:lang w:eastAsia="zh-CN"/>
              </w:rPr>
              <w:t>”“</w:t>
            </w:r>
            <w:r>
              <w:rPr>
                <w:lang w:eastAsia="zh-CN"/>
              </w:rPr>
              <w:t>中方相对控股</w:t>
            </w:r>
            <w:r>
              <w:rPr>
                <w:lang w:eastAsia="zh-CN"/>
              </w:rPr>
              <w:t>”“</w:t>
            </w:r>
            <w:r>
              <w:rPr>
                <w:lang w:eastAsia="zh-CN"/>
              </w:rPr>
              <w:t>中方主导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等要求时记为</w:t>
            </w:r>
            <w:r>
              <w:rPr>
                <w:lang w:eastAsia="zh-CN"/>
              </w:rPr>
              <w:t xml:space="preserve"> 1</w:t>
            </w:r>
            <w:r>
              <w:rPr>
                <w:lang w:eastAsia="zh-CN"/>
              </w:rPr>
              <w:t>，否则记为</w:t>
            </w:r>
            <w:r>
              <w:rPr>
                <w:lang w:eastAsia="zh-CN"/>
              </w:rPr>
              <w:t xml:space="preserve"> 0</w:t>
            </w:r>
          </w:p>
        </w:tc>
      </w:tr>
      <w:tr w:rsidR="002D0A3C" w14:paraId="6870227C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0B23A9AF" w14:textId="77777777" w:rsidR="002D0A3C" w:rsidRDefault="003B6787">
            <w:r>
              <w:t>组织形式限制（</w:t>
            </w:r>
            <w:r>
              <w:t>organization</w:t>
            </w:r>
            <w:r>
              <w:t>）</w:t>
            </w:r>
          </w:p>
        </w:tc>
        <w:tc>
          <w:tcPr>
            <w:tcW w:w="2640" w:type="dxa"/>
            <w:vAlign w:val="center"/>
          </w:tcPr>
          <w:p w14:paraId="72315CD6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是否限定企业组织形式</w:t>
            </w:r>
          </w:p>
        </w:tc>
        <w:tc>
          <w:tcPr>
            <w:tcW w:w="2640" w:type="dxa"/>
            <w:vAlign w:val="center"/>
          </w:tcPr>
          <w:p w14:paraId="6AC37BC5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限于合资、中外合作等特定组织形式时记为</w:t>
            </w:r>
            <w:r>
              <w:rPr>
                <w:lang w:eastAsia="zh-CN"/>
              </w:rPr>
              <w:t xml:space="preserve"> 1</w:t>
            </w:r>
            <w:r>
              <w:rPr>
                <w:lang w:eastAsia="zh-CN"/>
              </w:rPr>
              <w:t>，否则记为</w:t>
            </w:r>
            <w:r>
              <w:rPr>
                <w:lang w:eastAsia="zh-CN"/>
              </w:rPr>
              <w:t xml:space="preserve"> 0</w:t>
            </w:r>
          </w:p>
        </w:tc>
      </w:tr>
      <w:tr w:rsidR="002D0A3C" w14:paraId="2AFD607F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30E7DACC" w14:textId="77777777" w:rsidR="002D0A3C" w:rsidRDefault="003B6787">
            <w:r>
              <w:t>治理限制（</w:t>
            </w:r>
            <w:r>
              <w:t>governance</w:t>
            </w:r>
            <w:r>
              <w:t>）</w:t>
            </w:r>
          </w:p>
        </w:tc>
        <w:tc>
          <w:tcPr>
            <w:tcW w:w="2640" w:type="dxa"/>
            <w:vAlign w:val="center"/>
          </w:tcPr>
          <w:p w14:paraId="49C17F3A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是否对企业治理结构提出中方要求</w:t>
            </w:r>
          </w:p>
        </w:tc>
        <w:tc>
          <w:tcPr>
            <w:tcW w:w="2640" w:type="dxa"/>
            <w:vAlign w:val="center"/>
          </w:tcPr>
          <w:p w14:paraId="1F3AB9FA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法定代表人、高管、董事会等存在中方要求时记为</w:t>
            </w:r>
            <w:r>
              <w:rPr>
                <w:lang w:eastAsia="zh-CN"/>
              </w:rPr>
              <w:t xml:space="preserve"> 1</w:t>
            </w:r>
            <w:r>
              <w:rPr>
                <w:lang w:eastAsia="zh-CN"/>
              </w:rPr>
              <w:t>，否则记为</w:t>
            </w:r>
            <w:r>
              <w:rPr>
                <w:lang w:eastAsia="zh-CN"/>
              </w:rPr>
              <w:t xml:space="preserve"> 0</w:t>
            </w:r>
          </w:p>
        </w:tc>
      </w:tr>
      <w:tr w:rsidR="002D0A3C" w14:paraId="441425A6" w14:textId="77777777" w:rsidTr="002D0A3C">
        <w:trPr>
          <w:cantSplit/>
          <w:jc w:val="center"/>
        </w:trPr>
        <w:tc>
          <w:tcPr>
            <w:tcW w:w="2640" w:type="dxa"/>
            <w:vAlign w:val="center"/>
          </w:tcPr>
          <w:p w14:paraId="556BB636" w14:textId="77777777" w:rsidR="002D0A3C" w:rsidRDefault="003B6787">
            <w:r>
              <w:t>其他准入限制（</w:t>
            </w:r>
            <w:r>
              <w:t>other_restrict</w:t>
            </w:r>
            <w:r>
              <w:t>）</w:t>
            </w:r>
          </w:p>
        </w:tc>
        <w:tc>
          <w:tcPr>
            <w:tcW w:w="2640" w:type="dxa"/>
            <w:vAlign w:val="center"/>
          </w:tcPr>
          <w:p w14:paraId="203A19CC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除上述五类外的其他有限准入限制</w:t>
            </w:r>
          </w:p>
        </w:tc>
        <w:tc>
          <w:tcPr>
            <w:tcW w:w="2640" w:type="dxa"/>
            <w:vAlign w:val="center"/>
          </w:tcPr>
          <w:p w14:paraId="6FFC7B54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存在数量、业务范围、地域、单一外商持股上限等其他限制时记为</w:t>
            </w:r>
            <w:r>
              <w:rPr>
                <w:lang w:eastAsia="zh-CN"/>
              </w:rPr>
              <w:t xml:space="preserve"> 1</w:t>
            </w:r>
            <w:r>
              <w:rPr>
                <w:lang w:eastAsia="zh-CN"/>
              </w:rPr>
              <w:t>，否则记为</w:t>
            </w:r>
            <w:r>
              <w:rPr>
                <w:lang w:eastAsia="zh-CN"/>
              </w:rPr>
              <w:t xml:space="preserve"> 0</w:t>
            </w:r>
          </w:p>
        </w:tc>
      </w:tr>
    </w:tbl>
    <w:p w14:paraId="53F52CF1" w14:textId="77777777" w:rsidR="002D0A3C" w:rsidRDefault="003B6787">
      <w:pPr>
        <w:pStyle w:val="a0"/>
        <w:spacing w:before="80" w:after="80" w:line="240" w:lineRule="auto"/>
        <w:ind w:firstLineChars="200"/>
        <w:rPr>
          <w:lang w:eastAsia="zh-CN"/>
        </w:rPr>
      </w:pPr>
      <w:r>
        <w:rPr>
          <w:lang w:eastAsia="zh-CN"/>
        </w:rPr>
        <w:t>股比限制仅依据明确比例量化。条文直接给出外资上限时按原值记录；规定“中方股比不低于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>”且可直接换算时，外资上限为</w:t>
      </w:r>
      <m:oMath>
        <m:r>
          <w:rPr>
            <w:rFonts w:ascii="Cambria Math" w:hAnsi="Cambria Math"/>
            <w:lang w:eastAsia="zh-CN"/>
          </w:rPr>
          <m:t>1-c</m:t>
        </m:r>
      </m:oMath>
      <w:r>
        <w:rPr>
          <w:lang w:eastAsia="zh-CN"/>
        </w:rPr>
        <w:t>。“中方控股”“中方相对控股”“中方主导”记为 control=1，不转换为49%等数值。单一外商持股上限归入 other_restrict，与外资总股比上限区分。</w:t>
      </w:r>
    </w:p>
    <w:bookmarkEnd w:id="1"/>
    <w:p w14:paraId="7FC9F901" w14:textId="77777777" w:rsidR="002D0A3C" w:rsidRDefault="003B6787">
      <w:pPr>
        <w:pStyle w:val="3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A.1.3　文本抽取与人工复核</w:t>
      </w:r>
    </w:p>
    <w:p w14:paraId="0262AB4E" w14:textId="77777777" w:rsidR="002D0A3C" w:rsidRDefault="003B6787">
      <w:pPr>
        <w:pStyle w:val="FirstParagraph"/>
        <w:spacing w:line="240" w:lineRule="auto"/>
        <w:ind w:firstLineChars="200"/>
        <w:rPr>
          <w:lang w:eastAsia="zh-CN"/>
        </w:rPr>
      </w:pPr>
      <w:r>
        <w:rPr>
          <w:lang w:eastAsia="zh-CN"/>
        </w:rPr>
        <w:t>使用大语言模型（LLM）辅助抽取六类限制，并保留对应的原文证据；信息不足时记为缺失。抽取结果经规则校验和人工复核后入库，原始输出及修改记录另行保存。</w:t>
      </w:r>
    </w:p>
    <w:p w14:paraId="5E0F7BA2" w14:textId="3FF20480" w:rsidR="002D0A3C" w:rsidRDefault="003B6787" w:rsidP="00C77933">
      <w:pPr>
        <w:pStyle w:val="a0"/>
        <w:spacing w:before="80" w:after="80" w:line="240" w:lineRule="auto"/>
        <w:ind w:firstLineChars="200"/>
        <w:rPr>
          <w:lang w:eastAsia="zh-CN"/>
        </w:rPr>
      </w:pPr>
      <w:r>
        <w:rPr>
          <w:lang w:eastAsia="zh-CN"/>
        </w:rPr>
        <w:t>人工复核重点包括低置信度、多次抽取结果不一致，以及含例外、比例上限或控制权要求的记录。以人工标注为参照，逐项计算精确率、召回率和 F1 值。</w:t>
      </w:r>
    </w:p>
    <w:p w14:paraId="1306D8E9" w14:textId="77777777" w:rsidR="00BE419C" w:rsidRDefault="009D779B">
      <w:pPr>
        <w:pStyle w:val="2"/>
        <w:rPr>
          <w:lang w:eastAsia="zh-CN"/>
        </w:rPr>
      </w:pPr>
      <w:r>
        <w:rPr>
          <w:lang w:eastAsia="zh-CN"/>
        </w:rPr>
        <w:t>A.2　企业与政策的匹配</w:t>
      </w:r>
    </w:p>
    <w:p w14:paraId="08BC1B12" w14:textId="77777777" w:rsidR="00BE419C" w:rsidRDefault="009D779B">
      <w:pPr>
        <w:pStyle w:val="3"/>
        <w:rPr>
          <w:lang w:eastAsia="zh-CN"/>
        </w:rPr>
      </w:pPr>
      <w:r>
        <w:rPr>
          <w:lang w:eastAsia="zh-CN"/>
        </w:rPr>
        <w:t>A.2.1　经济活动与 GB/T 4754 四位小类匹配</w:t>
      </w:r>
    </w:p>
    <w:p w14:paraId="33672C66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根据经济活动描述（activity_text）、限制原文、例外及 GB/T 4754 小类说明，确定可核验的四位行业代码。一个编码单元可对应多个小类；仅覆盖小类内部分活动时，记为部分覆盖（partial）。能够唯一确定小类的记为精确匹配（exact）；只能缩小至少数相近小类的记为窄范围匹配（narrow）。各映射关系保留匹配类型、覆盖状态、依据及复核结果，不在缺乏依据时赋予覆盖权重。</w:t>
      </w:r>
    </w:p>
    <w:p w14:paraId="181F1B00" w14:textId="77777777" w:rsidR="00BE419C" w:rsidRDefault="009D779B">
      <w:pPr>
        <w:pStyle w:val="3"/>
      </w:pPr>
      <w:bookmarkStart w:id="3" w:name="a.2.2-gbt-4754-四位小类到-isic-rev.4"/>
      <w:bookmarkEnd w:id="2"/>
      <w:r>
        <w:t>A.2.2</w:t>
      </w:r>
      <w:r>
        <w:t xml:space="preserve">　</w:t>
      </w:r>
      <w:r>
        <w:t xml:space="preserve">GB/T 4754 </w:t>
      </w:r>
      <w:r>
        <w:t>四位小类到</w:t>
      </w:r>
      <w:r>
        <w:t xml:space="preserve"> ISIC Rev.4</w:t>
      </w:r>
    </w:p>
    <w:p w14:paraId="7C5B8F96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GB/T 4754—2017 与 ISIC Rev.4 并非等效分类。依据官方或可复核的对照表，将 GB/T 4754 四位小类转换为 ISIC Rev.4 四位组。一对多关系保留全部候选，仅在政策上下文足以支持时缩小范围；仍无法确定的记为 ambiguous，并提交人工复核。该转换用于统一行业信息、限定企业匹配的候选范围。</w:t>
      </w:r>
    </w:p>
    <w:p w14:paraId="262A739B" w14:textId="77777777" w:rsidR="00BE419C" w:rsidRDefault="009D779B">
      <w:pPr>
        <w:pStyle w:val="3"/>
        <w:rPr>
          <w:lang w:eastAsia="zh-CN"/>
        </w:rPr>
      </w:pPr>
      <w:r>
        <w:rPr>
          <w:lang w:eastAsia="zh-CN"/>
        </w:rPr>
        <w:t>A.2.3　企业主营业务与政策单元匹配</w:t>
      </w:r>
    </w:p>
    <w:p w14:paraId="45A1CB56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 xml:space="preserve">设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q</m:t>
            </m:r>
          </m:e>
          <m:sub>
            <m:r>
              <w:rPr>
                <w:rFonts w:ascii="Cambria Math" w:hAnsi="Cambria Math"/>
                <w:lang w:eastAsia="zh-CN"/>
              </w:rPr>
              <m:t>ft</m:t>
            </m:r>
          </m:sub>
        </m:sSub>
      </m:oMath>
      <w:r>
        <w:rPr>
          <w:lang w:eastAsia="zh-CN"/>
        </w:rPr>
        <w:t xml:space="preserve"> 为企业 </w:t>
      </w:r>
      <m:oMath>
        <m:r>
          <w:rPr>
            <w:rFonts w:ascii="Cambria Math" w:hAnsi="Cambria Math"/>
            <w:lang w:eastAsia="zh-CN"/>
          </w:rPr>
          <m:t>f</m:t>
        </m:r>
      </m:oMath>
      <w:r>
        <w:rPr>
          <w:lang w:eastAsia="zh-CN"/>
        </w:rPr>
        <w:t xml:space="preserve"> 在相应年份的核心产品或主营业务描述。依据企业的 GB/T 4754 四位代码（GB4）、ISIC Rev.4 四位代码（ISIC4）或其他可核验行业信息，从当年政策版本中确定候选集合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cr m:val="script"/>
                <m:sty m:val="p"/>
              </m:rPr>
              <w:rPr>
                <w:rFonts w:ascii="Cambria Math" w:hAnsi="Cambria Math"/>
                <w:lang w:eastAsia="zh-CN"/>
              </w:rPr>
              <m:t>U</m:t>
            </m:r>
          </m:e>
          <m:sub>
            <m:r>
              <w:rPr>
                <w:rFonts w:ascii="Cambria Math" w:hAnsi="Cambria Math"/>
                <w:lang w:eastAsia="zh-CN"/>
              </w:rPr>
              <m:t>ft</m:t>
            </m:r>
          </m:sub>
        </m:sSub>
      </m:oMath>
      <w:r>
        <w:rPr>
          <w:lang w:eastAsia="zh-CN"/>
        </w:rPr>
        <w:t>，再计算企业主营业务与候选活动描述的语义相似度：</w:t>
      </w:r>
    </w:p>
    <w:p w14:paraId="6B028DC3" w14:textId="77777777" w:rsidR="00BE419C" w:rsidRDefault="00EB3F6B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=cos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q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ft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e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ft</m:t>
                  </m:r>
                </m:sub>
              </m:sSub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u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ft</m:t>
                  </m:r>
                </m:sub>
              </m:sSub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fut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≥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s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(A2)</m:t>
          </m:r>
        </m:oMath>
      </m:oMathPara>
    </w:p>
    <w:p w14:paraId="5C0564C7" w14:textId="1BDE80F2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基准匹配采用相似度最高且达到预设阈值的政策单元。前两名相似度接近或存在多个合理候选时，由 LLM 结合活动描述、限制原文和行业信息辅助判别；仍无法确定的提交人工复核。</w:t>
      </w:r>
    </w:p>
    <w:bookmarkEnd w:id="4"/>
    <w:p w14:paraId="55F818B5" w14:textId="77777777" w:rsidR="00BE419C" w:rsidRDefault="009D779B">
      <w:pPr>
        <w:pStyle w:val="3"/>
        <w:rPr>
          <w:lang w:eastAsia="zh-CN"/>
        </w:rPr>
      </w:pPr>
      <w:r>
        <w:rPr>
          <w:lang w:eastAsia="zh-CN"/>
        </w:rPr>
        <w:t>A.2.4</w:t>
      </w:r>
      <w:r>
        <w:rPr>
          <w:lang w:eastAsia="zh-CN"/>
        </w:rPr>
        <w:t xml:space="preserve">　企业层面的六类政策暴露</w:t>
      </w:r>
    </w:p>
    <w:p w14:paraId="29D8BF9B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设</w:t>
      </w:r>
      <w:r>
        <w:rPr>
          <w:lang w:eastAsia="zh-CN"/>
        </w:rPr>
        <w:t xml:space="preserve">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z</m:t>
            </m:r>
          </m:e>
          <m:sub>
            <m:r>
              <w:rPr>
                <w:rFonts w:ascii="Cambria Math" w:hAnsi="Cambria Math"/>
                <w:lang w:eastAsia="zh-CN"/>
              </w:rPr>
              <m:t>ut</m:t>
            </m:r>
          </m:sub>
          <m:sup>
            <m:r>
              <w:rPr>
                <w:rFonts w:ascii="Cambria Math" w:hAnsi="Cambria Math"/>
                <w:lang w:eastAsia="zh-CN"/>
              </w:rPr>
              <m:t>k</m:t>
            </m:r>
          </m:sup>
        </m:sSubSup>
      </m:oMath>
      <w:r>
        <w:rPr>
          <w:lang w:eastAsia="zh-CN"/>
        </w:rPr>
        <w:t xml:space="preserve"> </w:t>
      </w:r>
      <w:r>
        <w:rPr>
          <w:lang w:eastAsia="zh-CN"/>
        </w:rPr>
        <w:t>为政策编码单元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u</m:t>
        </m:r>
      </m:oMath>
      <w:r>
        <w:rPr>
          <w:lang w:eastAsia="zh-CN"/>
        </w:rPr>
        <w:t xml:space="preserve"> </w:t>
      </w:r>
      <w:r>
        <w:rPr>
          <w:lang w:eastAsia="zh-CN"/>
        </w:rPr>
        <w:t>在年份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t</m:t>
        </m:r>
      </m:oMath>
      <w:r>
        <w:rPr>
          <w:lang w:eastAsia="zh-CN"/>
        </w:rPr>
        <w:t xml:space="preserve"> </w:t>
      </w:r>
      <w:r>
        <w:rPr>
          <w:lang w:eastAsia="zh-CN"/>
        </w:rPr>
        <w:t>的第</w:t>
      </w:r>
      <w:r>
        <w:rPr>
          <w:lang w:eastAsia="zh-CN"/>
        </w:rPr>
        <w:t xml:space="preserve"> 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</w:t>
      </w:r>
      <w:r>
        <w:rPr>
          <w:lang w:eastAsia="zh-CN"/>
        </w:rPr>
        <w:t>类限制，</w:t>
      </w:r>
      <m:oMath>
        <m:r>
          <w:rPr>
            <w:rFonts w:ascii="Cambria Math" w:hAnsi="Cambria Math"/>
            <w:lang w:eastAsia="zh-CN"/>
          </w:rPr>
          <m:t>k</m:t>
        </m:r>
        <m:r>
          <m:rPr>
            <m:scr m:val="script"/>
            <m:sty m:val="p"/>
          </m:rPr>
          <w:rPr>
            <w:rFonts w:ascii="Cambria Math" w:hAnsi="Cambria Math"/>
            <w:lang w:eastAsia="zh-CN"/>
          </w:rPr>
          <m:t>∈K={</m:t>
        </m:r>
        <m:r>
          <w:rPr>
            <w:rFonts w:ascii="Cambria Math" w:hAnsi="Cambria Math"/>
            <w:lang w:eastAsia="zh-CN"/>
          </w:rPr>
          <m:t>P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E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C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O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G</m:t>
        </m:r>
        <m:r>
          <m:rPr>
            <m:sty m:val="p"/>
          </m:rPr>
          <w:rPr>
            <w:rFonts w:ascii="Cambria Math" w:hAnsi="Cambria Math"/>
            <w:lang w:eastAsia="zh-CN"/>
          </w:rPr>
          <m:t>,</m:t>
        </m:r>
        <m:r>
          <w:rPr>
            <w:rFonts w:ascii="Cambria Math" w:hAnsi="Cambria Math"/>
            <w:lang w:eastAsia="zh-CN"/>
          </w:rPr>
          <m:t>R</m:t>
        </m:r>
        <m:r>
          <m:rPr>
            <m:sty m:val="p"/>
          </m:rPr>
          <w:rPr>
            <w:rFonts w:ascii="Cambria Math" w:hAnsi="Cambria Math"/>
            <w:lang w:eastAsia="zh-CN"/>
          </w:rPr>
          <m:t>}</m:t>
        </m:r>
      </m:oMath>
      <w:r>
        <w:rPr>
          <w:lang w:eastAsia="zh-CN"/>
        </w:rPr>
        <w:t xml:space="preserve"> </w:t>
      </w:r>
      <w:r>
        <w:rPr>
          <w:lang w:eastAsia="zh-CN"/>
        </w:rPr>
        <w:t>分别表示禁止准入、股权限制、中方控制、组织形式、治理和其他准入限制。企业政策暴露为</w:t>
      </w:r>
    </w:p>
    <w:p w14:paraId="7B3B6DB4" w14:textId="77777777" w:rsidR="00BE419C" w:rsidRDefault="00EB3F6B">
      <w:pPr>
        <w:pStyle w:val="a0"/>
        <w:rPr>
          <w:lang w:eastAsia="zh-C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lang w:eastAsia="zh-CN"/>
                </w:rPr>
                <m:t>Z</m:t>
              </m:r>
            </m:e>
            <m:sub>
              <m:r>
                <w:rPr>
                  <w:rFonts w:ascii="Cambria Math" w:hAnsi="Cambria Math"/>
                  <w:lang w:eastAsia="zh-CN"/>
                </w:rPr>
                <m:t>ft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  <w:lang w:eastAsia="zh-CN"/>
                </w:rPr>
                <m:t>z</m:t>
              </m:r>
            </m:e>
            <m: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eastAsia="zh-CN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ft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*</m:t>
                  </m:r>
                </m:sup>
              </m:sSubSup>
              <m:r>
                <w:rPr>
                  <w:rFonts w:ascii="Cambria Math" w:hAnsi="Cambria Math"/>
                  <w:lang w:eastAsia="zh-CN"/>
                </w:rPr>
                <m:t>,t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  <w:lang w:eastAsia="zh-CN"/>
            </w:rPr>
            <m:t>,</m:t>
          </m:r>
          <m:r>
            <w:rPr>
              <w:rFonts w:ascii="Cambria Math" w:hAnsi="Cambria Math"/>
              <w:lang w:eastAsia="zh-CN"/>
            </w:rPr>
            <m:t>  k</m:t>
          </m:r>
          <m:r>
            <m:rPr>
              <m:scr m:val="script"/>
              <m:sty m:val="p"/>
            </m:rPr>
            <w:rPr>
              <w:rFonts w:ascii="Cambria Math" w:hAnsi="Cambria Math"/>
              <w:lang w:eastAsia="zh-CN"/>
            </w:rPr>
            <m:t>∈K.</m:t>
          </m:r>
          <m:r>
            <w:rPr>
              <w:rFonts w:ascii="Cambria Math" w:hAnsi="Cambria Math"/>
              <w:lang w:eastAsia="zh-CN"/>
            </w:rPr>
            <m:t>  </m:t>
          </m:r>
          <m:r>
            <m:rPr>
              <m:nor/>
            </m:rPr>
            <w:rPr>
              <w:lang w:eastAsia="zh-CN"/>
            </w:rPr>
            <m:t>(A3)</m:t>
          </m:r>
        </m:oMath>
      </m:oMathPara>
    </w:p>
    <w:p w14:paraId="31EC8EC6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企业主营业务可靠匹配到当年政策单元，且确认不存在某项限制时，该项政策暴露才记为 0；未匹配记录保留缺失。企业间的政策暴露差异来自主营活动及其适用规则的差异。</w:t>
      </w:r>
    </w:p>
    <w:p w14:paraId="1FF7F77F" w14:textId="77777777" w:rsidR="00BE419C" w:rsidRDefault="009D779B">
      <w:pPr>
        <w:pStyle w:val="2"/>
        <w:rPr>
          <w:lang w:eastAsia="zh-CN"/>
        </w:rPr>
      </w:pPr>
      <w:r>
        <w:rPr>
          <w:lang w:eastAsia="zh-CN"/>
        </w:rPr>
        <w:t>A.3</w:t>
      </w:r>
      <w:r>
        <w:rPr>
          <w:lang w:eastAsia="zh-CN"/>
        </w:rPr>
        <w:t xml:space="preserve">　企业行为识别与制度型</w:t>
      </w:r>
      <w:r>
        <w:rPr>
          <w:lang w:eastAsia="zh-CN"/>
        </w:rPr>
        <w:t xml:space="preserve"> MP </w:t>
      </w:r>
      <w:r>
        <w:rPr>
          <w:lang w:eastAsia="zh-CN"/>
        </w:rPr>
        <w:t>成本反演</w:t>
      </w:r>
    </w:p>
    <w:p w14:paraId="06DE9137" w14:textId="77777777" w:rsidR="00BE419C" w:rsidRDefault="009D779B">
      <w:pPr>
        <w:pStyle w:val="3"/>
        <w:rPr>
          <w:lang w:eastAsia="zh-CN"/>
        </w:rPr>
      </w:pPr>
      <w:bookmarkStart w:id="5" w:name="a.3.1-为什么把基准识别前移到企业层面"/>
      <w:r>
        <w:rPr>
          <w:lang w:eastAsia="zh-CN"/>
        </w:rPr>
        <w:t>A.3.1</w:t>
      </w:r>
      <w:r>
        <w:rPr>
          <w:lang w:eastAsia="zh-CN"/>
        </w:rPr>
        <w:t xml:space="preserve">　基准识别策略</w:t>
      </w:r>
    </w:p>
    <w:p w14:paraId="73D96E53" w14:textId="093F1F7A" w:rsidR="00BE419C" w:rsidRDefault="00C77933">
      <w:pPr>
        <w:pStyle w:val="a0"/>
        <w:rPr>
          <w:lang w:eastAsia="zh-CN"/>
        </w:rPr>
      </w:pPr>
      <w:r>
        <w:rPr>
          <w:rFonts w:hint="eastAsia"/>
          <w:lang w:eastAsia="zh-CN"/>
        </w:rPr>
        <w:t>基准样本为企业—年份面板。企业固定效应控制长期不变特征，粗行业×年份固定效应控制行业共同冲击。识别依赖于同一粗行业、同一年份内，不同主营活动所适用的政策限制差异。标准误在 GB/T 4754 四位小类或其他可核验的细行业层面聚类，有效政策变化按细行业及改革年份计数。</w:t>
      </w:r>
    </w:p>
    <w:p w14:paraId="776A6CA5" w14:textId="77777777" w:rsidR="00BE419C" w:rsidRDefault="009D779B">
      <w:pPr>
        <w:pStyle w:val="3"/>
        <w:rPr>
          <w:lang w:eastAsia="zh-CN"/>
        </w:rPr>
      </w:pPr>
      <w:bookmarkStart w:id="6" w:name="a.3.2-六类政策限制企业外资行为方程"/>
      <w:bookmarkEnd w:id="5"/>
      <w:r>
        <w:rPr>
          <w:lang w:eastAsia="zh-CN"/>
        </w:rPr>
        <w:t>A.3.2</w:t>
      </w:r>
      <w:r>
        <w:rPr>
          <w:lang w:eastAsia="zh-CN"/>
        </w:rPr>
        <w:t xml:space="preserve">　六类政策限制与企业外资行为识别</w:t>
      </w:r>
    </w:p>
    <w:p w14:paraId="48D6F7F1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以外资持股比例、外资控制、全外资和外资新进入为结果变量，估计准入限制对企业外资参与的影响。回归系数反映企业行为变化，成本变化由后续结构反演得到。</w:t>
      </w:r>
    </w:p>
    <w:p w14:paraId="79F2B815" w14:textId="77777777" w:rsidR="00BE419C" w:rsidRDefault="009D779B">
      <w:pPr>
        <w:pStyle w:val="a0"/>
        <w:rPr>
          <w:lang w:eastAsia="zh-CN"/>
        </w:rPr>
      </w:pPr>
      <w:r>
        <w:rPr>
          <w:lang w:eastAsia="zh-CN"/>
        </w:rPr>
        <w:t xml:space="preserve">对企业结果变量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ft</m:t>
            </m:r>
          </m:sub>
        </m:sSub>
      </m:oMath>
      <w:r>
        <w:rPr>
          <w:lang w:eastAsia="zh-CN"/>
        </w:rPr>
        <w:t>，分别估计六类限制的影响：</w:t>
      </w:r>
    </w:p>
    <w:p w14:paraId="6F8CEE2B" w14:textId="77777777" w:rsidR="00BE419C" w:rsidRDefault="00EB3F6B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w:rPr>
                  <w:rFonts w:ascii="Cambria Math" w:hAnsi="Cambria Math"/>
                </w:rPr>
                <m:t>P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(A4a)</m:t>
          </m:r>
        </m:oMath>
      </m:oMathPara>
    </w:p>
    <w:p w14:paraId="0C99E13C" w14:textId="77777777" w:rsidR="00BE419C" w:rsidRDefault="00EB3F6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w:rPr>
                  <w:rFonts w:ascii="Cambria Math" w:hAnsi="Cambria Math"/>
                </w:rPr>
                <m:t>E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(A4b)</m:t>
          </m:r>
        </m:oMath>
      </m:oMathPara>
    </w:p>
    <w:p w14:paraId="066266C9" w14:textId="77777777" w:rsidR="00BE419C" w:rsidRDefault="00EB3F6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w:rPr>
                  <w:rFonts w:ascii="Cambria Math" w:hAnsi="Cambria Math"/>
                </w:rPr>
                <m:t>C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(A4c)</m:t>
          </m:r>
        </m:oMath>
      </m:oMathPara>
    </w:p>
    <w:p w14:paraId="080DD20A" w14:textId="77777777" w:rsidR="00BE419C" w:rsidRDefault="00EB3F6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O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w:rPr>
                  <w:rFonts w:ascii="Cambria Math" w:hAnsi="Cambria Math"/>
                </w:rPr>
                <m:t>O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w:rPr>
                  <w:rFonts w:ascii="Cambria Math" w:hAnsi="Cambria Math"/>
                </w:rPr>
                <m:t>O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(A4d)</m:t>
          </m:r>
        </m:oMath>
      </m:oMathPara>
    </w:p>
    <w:p w14:paraId="153F72C5" w14:textId="77777777" w:rsidR="00BE419C" w:rsidRDefault="00EB3F6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w:rPr>
                  <w:rFonts w:ascii="Cambria Math" w:hAnsi="Cambria Math"/>
                </w:rPr>
                <m:t>G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w:rPr>
                  <w:rFonts w:ascii="Cambria Math" w:hAnsi="Cambria Math"/>
                </w:rPr>
                <m:t>G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(A4e)</m:t>
          </m:r>
        </m:oMath>
      </m:oMathPara>
    </w:p>
    <w:p w14:paraId="3E22BEB1" w14:textId="77777777" w:rsidR="00BE419C" w:rsidRDefault="00EB3F6B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j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</m:d>
              <m:r>
                <w:rPr>
                  <w:rFonts w:ascii="Cambria Math" w:hAnsi="Cambria Math"/>
                </w:rPr>
                <m:t>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'</m:t>
          </m:r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ε</m:t>
              </m:r>
            </m:e>
            <m:sub>
              <m:r>
                <w:rPr>
                  <w:rFonts w:ascii="Cambria Math" w:hAnsi="Cambria Math"/>
                </w:rPr>
                <m:t>ft</m:t>
              </m:r>
            </m:sub>
            <m:sup>
              <m:r>
                <w:rPr>
                  <w:rFonts w:ascii="Cambria Math" w:hAnsi="Cambria Math"/>
                </w:rPr>
                <m:t>R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(A4f)</m:t>
          </m:r>
        </m:oMath>
      </m:oMathPara>
    </w:p>
    <w:p w14:paraId="55FA5EF2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限制越严格、变量取值越大时，预期系数为负。结构反演使用外资控制指标构造生产份额，其余结果用于补充检验。</w:t>
      </w:r>
    </w:p>
    <w:p w14:paraId="0119512B" w14:textId="77777777" w:rsidR="00BE419C" w:rsidRDefault="009D779B">
      <w:pPr>
        <w:pStyle w:val="3"/>
        <w:rPr>
          <w:lang w:eastAsia="zh-CN"/>
        </w:rPr>
      </w:pPr>
      <w:r>
        <w:rPr>
          <w:lang w:eastAsia="zh-CN"/>
        </w:rPr>
        <w:t>A.3.3　外资控制企业生产份额</w:t>
      </w:r>
    </w:p>
    <w:p w14:paraId="434B9DA3" w14:textId="7011E464" w:rsidR="00BE419C" w:rsidRDefault="009D779B">
      <w:pPr>
        <w:pStyle w:val="a0"/>
        <w:rPr>
          <w:lang w:eastAsia="zh-CN"/>
        </w:rPr>
      </w:pPr>
      <w:r>
        <w:rPr>
          <w:lang w:eastAsia="zh-CN"/>
        </w:rPr>
        <w:t xml:space="preserve">采用全国层面的生产份额与不分行业的 </w:t>
      </w:r>
      <m:oMath>
        <m:r>
          <w:rPr>
            <w:rFonts w:ascii="Cambria Math" w:hAnsi="Cambria Math"/>
            <w:lang w:eastAsia="zh-CN"/>
          </w:rPr>
          <m:t>IMPC</m:t>
        </m:r>
      </m:oMath>
      <w:r>
        <w:rPr>
          <w:lang w:eastAsia="zh-CN"/>
        </w:rPr>
        <w:t xml:space="preserve"> 口径衔接。令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ft</m:t>
            </m:r>
          </m:sub>
          <m:sup>
            <m:r>
              <w:rPr>
                <w:rFonts w:ascii="Cambria Math" w:hAnsi="Cambria Math"/>
                <w:lang w:eastAsia="zh-CN"/>
              </w:rPr>
              <m:t>F</m:t>
            </m:r>
          </m:sup>
        </m:sSubSup>
      </m:oMath>
      <w:r>
        <w:rPr>
          <w:lang w:eastAsia="zh-CN"/>
        </w:rPr>
        <w:t xml:space="preserve"> 为外资控制指示变量（1=外资控制，0=其他），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f0</m:t>
            </m:r>
          </m:sub>
        </m:sSub>
      </m:oMath>
      <w:r>
        <w:rPr>
          <w:lang w:eastAsia="zh-CN"/>
        </w:rPr>
        <w:t xml:space="preserve"> 为统一基期企业产出或销售额，固定权重为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ω</m:t>
            </m:r>
          </m:e>
          <m:sub>
            <m:r>
              <w:rPr>
                <w:rFonts w:ascii="Cambria Math" w:hAnsi="Cambria Math"/>
                <w:lang w:eastAsia="zh-CN"/>
              </w:rPr>
              <m:t>f0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S</m:t>
            </m:r>
          </m:e>
          <m:sub>
            <m:r>
              <w:rPr>
                <w:rFonts w:ascii="Cambria Math" w:hAnsi="Cambria Math"/>
                <w:lang w:eastAsia="zh-CN"/>
              </w:rPr>
              <m:t>f0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'</m:t>
            </m:r>
          </m:sub>
          <m:sup>
            <m:r>
              <w:rPr>
                <w:rFonts w:ascii="Cambria Math" w:hAnsi="Cambria Math"/>
                <w:lang w:eastAsia="zh-CN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S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zh-CN"/>
                  </w:rPr>
                  <m:t>'</m:t>
                </m:r>
                <m:r>
                  <w:rPr>
                    <w:rFonts w:ascii="Cambria Math" w:hAnsi="Cambria Math"/>
                    <w:lang w:eastAsia="zh-CN"/>
                  </w:rPr>
                  <m:t>0</m:t>
                </m:r>
              </m:sub>
            </m:sSub>
          </m:e>
        </m:nary>
      </m:oMath>
      <w:r>
        <w:rPr>
          <w:lang w:eastAsia="zh-CN"/>
        </w:rPr>
        <w:t xml:space="preserve">。当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  <w:lang w:eastAsia="zh-CN"/>
              </w:rPr>
              <m:t>Y</m:t>
            </m:r>
          </m:e>
          <m:sub>
            <m:r>
              <w:rPr>
                <w:rFonts w:ascii="Cambria Math" w:hAnsi="Cambria Math"/>
                <w:lang w:eastAsia="zh-CN"/>
              </w:rPr>
              <m:t>ft</m:t>
            </m:r>
          </m:sub>
        </m:sSub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ft</m:t>
            </m:r>
          </m:sub>
          <m:sup>
            <m:r>
              <w:rPr>
                <w:rFonts w:ascii="Cambria Math" w:hAnsi="Cambria Math"/>
                <w:lang w:eastAsia="zh-CN"/>
              </w:rPr>
              <m:t>F</m:t>
            </m:r>
          </m:sup>
        </m:sSubSup>
      </m:oMath>
      <w:r>
        <w:rPr>
          <w:lang w:eastAsia="zh-CN"/>
        </w:rPr>
        <w:t xml:space="preserve"> 时，总体外资生产份额为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M</m:t>
            </m:r>
          </m:e>
          <m:sub>
            <m:r>
              <w:rPr>
                <w:rFonts w:ascii="Cambria Math" w:hAnsi="Cambria Math"/>
                <w:lang w:eastAsia="zh-CN"/>
              </w:rPr>
              <m:t>t</m:t>
            </m:r>
          </m:sub>
          <m:sup>
            <m:r>
              <w:rPr>
                <w:rFonts w:ascii="Cambria Math" w:hAnsi="Cambria Math"/>
                <w:lang w:eastAsia="zh-CN"/>
              </w:rPr>
              <m:t>micro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  <w:lang w:eastAsia="zh-CN"/>
              </w:rPr>
              <m:t>f</m:t>
            </m:r>
          </m:sub>
          <m:sup>
            <m:r>
              <w:rPr>
                <w:rFonts w:ascii="Cambria Math" w:hAnsi="Cambria Math"/>
                <w:lang w:eastAsia="zh-CN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  <w:lang w:eastAsia="zh-CN"/>
                  </w:rPr>
                  <m:t>ω</m:t>
                </m:r>
              </m:e>
              <m:sub>
                <m:r>
                  <w:rPr>
                    <w:rFonts w:ascii="Cambria Math" w:hAnsi="Cambria Math"/>
                    <w:lang w:eastAsia="zh-CN"/>
                  </w:rPr>
                  <m:t>f0</m:t>
                </m:r>
              </m:sub>
            </m:sSub>
          </m:e>
        </m:nary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ft</m:t>
            </m:r>
          </m:sub>
          <m:sup>
            <m:r>
              <w:rPr>
                <w:rFonts w:ascii="Cambria Math" w:hAnsi="Cambria Math"/>
                <w:lang w:eastAsia="zh-CN"/>
              </w:rPr>
              <m:t>F</m:t>
            </m:r>
          </m:sup>
        </m:sSubSup>
      </m:oMath>
      <w:r>
        <w:rPr>
          <w:lang w:eastAsia="zh-CN"/>
        </w:rPr>
        <w:t xml:space="preserve">，第 </w:t>
      </w:r>
      <m:oMath>
        <m:r>
          <w:rPr>
            <w:rFonts w:ascii="Cambria Math" w:hAnsi="Cambria Math"/>
            <w:lang w:eastAsia="zh-CN"/>
          </w:rPr>
          <m:t>k</m:t>
        </m:r>
      </m:oMath>
      <w:r>
        <w:rPr>
          <w:lang w:eastAsia="zh-CN"/>
        </w:rPr>
        <w:t xml:space="preserve"> 类改革引起的份额变化为：</w:t>
      </w:r>
    </w:p>
    <w:p w14:paraId="46EB46D7" w14:textId="77777777" w:rsidR="00BE419C" w:rsidRDefault="00EB3F6B">
      <w:pPr>
        <w:pStyle w:val="a0"/>
        <w:rPr>
          <w:lang w:eastAsia="zh-CN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lang w:eastAsia="zh-CN"/>
                    </w:rPr>
                    <m:t>ΔM</m:t>
                  </m:r>
                </m:e>
              </m:acc>
            </m:e>
            <m:sub>
              <m:r>
                <w:rPr>
                  <w:rFonts w:ascii="Cambria Math" w:hAnsi="Cambria Math"/>
                  <w:lang w:eastAsia="zh-CN"/>
                </w:rPr>
                <m:t>t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micro</m:t>
              </m:r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,</m:t>
              </m:r>
              <m:r>
                <w:rPr>
                  <w:rFonts w:ascii="Cambria Math" w:hAnsi="Cambria Math"/>
                  <w:lang w:eastAsia="zh-CN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  <w:lang w:eastAsia="zh-CN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  <w:lang w:eastAsia="zh-CN"/>
                </w:rPr>
                <m:t>f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  <w:lang w:eastAsia="zh-CN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f0</m:t>
                  </m:r>
                </m:sub>
              </m:sSub>
            </m:e>
          </m:nary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  <w:lang w:eastAsia="zh-CN"/>
                    </w:rPr>
                    <m:t>β</m:t>
                  </m:r>
                </m:e>
              </m:acc>
            </m:e>
            <m:sub>
              <m:r>
                <w:rPr>
                  <w:rFonts w:ascii="Cambria Math" w:hAnsi="Cambria Math"/>
                  <w:lang w:eastAsia="zh-CN"/>
                </w:rPr>
                <m:t>k</m:t>
              </m:r>
            </m:sub>
            <m:sup>
              <m:r>
                <w:rPr>
                  <w:rFonts w:ascii="Cambria Math" w:hAnsi="Cambria Math"/>
                  <w:lang w:eastAsia="zh-CN"/>
                </w:rPr>
                <m:t>D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eastAsia="zh-CN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1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  <w:lang w:eastAsia="zh-CN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eastAsia="zh-CN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lang w:eastAsia="zh-CN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lang w:eastAsia="zh-C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eastAsia="zh-C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eastAsia="zh-CN"/>
                        </w:rPr>
                        <m:t>0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  <w:lang w:eastAsia="zh-CN"/>
                    </w:rPr>
                    <m:t>k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  <w:lang w:eastAsia="zh-CN"/>
            </w:rPr>
            <m:t>.</m:t>
          </m:r>
          <m:r>
            <w:rPr>
              <w:rFonts w:ascii="Cambria Math" w:hAnsi="Cambria Math"/>
              <w:lang w:eastAsia="zh-CN"/>
            </w:rPr>
            <m:t>  </m:t>
          </m:r>
          <m:r>
            <m:rPr>
              <m:nor/>
            </m:rPr>
            <w:rPr>
              <w:lang w:eastAsia="zh-CN"/>
            </w:rPr>
            <m:t>(A5)</m:t>
          </m:r>
        </m:oMath>
      </m:oMathPara>
    </w:p>
    <w:p w14:paraId="4B097621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固定基期权重用于排除企业规模同期变化的影响。若数据无法构造与模型中外国企业生产份额可比的外资控制口径，则仅报告微观估计，不作成本反演。</w:t>
      </w:r>
    </w:p>
    <w:bookmarkEnd w:id="6"/>
    <w:p w14:paraId="4505A987" w14:textId="77777777" w:rsidR="00BE419C" w:rsidRDefault="009D779B">
      <w:pPr>
        <w:pStyle w:val="3"/>
        <w:rPr>
          <w:lang w:eastAsia="zh-CN"/>
        </w:rPr>
      </w:pPr>
      <w:r>
        <w:rPr>
          <w:lang w:eastAsia="zh-CN"/>
        </w:rPr>
        <w:t>A.3.4</w:t>
      </w:r>
      <w:r>
        <w:rPr>
          <w:lang w:eastAsia="zh-CN"/>
        </w:rPr>
        <w:t xml:space="preserve">　由外资生产份额变化反演制度型</w:t>
      </w:r>
      <w:r>
        <w:rPr>
          <w:lang w:eastAsia="zh-CN"/>
        </w:rPr>
        <w:t xml:space="preserve"> MP </w:t>
      </w:r>
      <w:r>
        <w:rPr>
          <w:lang w:eastAsia="zh-CN"/>
        </w:rPr>
        <w:t>成本</w:t>
      </w:r>
    </w:p>
    <w:p w14:paraId="05457C35" w14:textId="74E22845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 xml:space="preserve">制度型跨国投资成本定义为 </w:t>
      </w:r>
      <m:oMath>
        <m:r>
          <w:rPr>
            <w:rFonts w:ascii="Cambria Math" w:hAnsi="Cambria Math"/>
            <w:lang w:eastAsia="zh-CN"/>
          </w:rPr>
          <m:t>IMPC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γ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 xml:space="preserve">，其中 </w:t>
      </w:r>
      <m:oMath>
        <m:r>
          <w:rPr>
            <w:rFonts w:ascii="Cambria Math" w:hAnsi="Cambria Math"/>
            <w:lang w:eastAsia="zh-CN"/>
          </w:rPr>
          <m:t>γ</m:t>
        </m:r>
      </m:oMath>
      <w:r>
        <w:rPr>
          <w:lang w:eastAsia="zh-CN"/>
        </w:rPr>
        <w:t xml:space="preserve"> 为总跨国投资成本，</w:t>
      </w:r>
      <m:oMath>
        <m: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 xml:space="preserve"> 为地理距离等客观因素拟合的成本部分。依据总体外资生产份额变化，反演负面清单改革对应的 </w:t>
      </w:r>
      <m:oMath>
        <m:r>
          <w:rPr>
            <w:rFonts w:ascii="Cambria Math" w:hAnsi="Cambria Math"/>
            <w:lang w:eastAsia="zh-CN"/>
          </w:rPr>
          <m:t>Δ</m:t>
        </m:r>
        <m:r>
          <m:rPr>
            <m:sty m:val="p"/>
          </m:rPr>
          <w:rPr>
            <w:rFonts w:ascii="Cambria Math" w:hAnsi="Cambria Math"/>
            <w:lang w:eastAsia="zh-CN"/>
          </w:rPr>
          <m:t>ln</m:t>
        </m:r>
        <m:r>
          <w:rPr>
            <w:rFonts w:ascii="Cambria Math" w:hAnsi="Cambria Math"/>
            <w:lang w:eastAsia="zh-CN"/>
          </w:rPr>
          <m:t>IMP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  <m:sup>
            <m:r>
              <w:rPr>
                <w:rFonts w:ascii="Cambria Math" w:hAnsi="Cambria Math"/>
                <w:lang w:eastAsia="zh-CN"/>
              </w:rPr>
              <m:t>in</m:t>
            </m:r>
          </m:sup>
        </m:sSubSup>
      </m:oMath>
      <w:r>
        <w:rPr>
          <w:lang w:eastAsia="zh-CN"/>
        </w:rPr>
        <w:t>。该指标按原研究的经验成本口径报告，其尺度取决于 A.5.1 的转换参数。</w:t>
      </w:r>
    </w:p>
    <w:p w14:paraId="55BAC0C3" w14:textId="77777777" w:rsidR="00BE419C" w:rsidRDefault="009D779B">
      <w:pPr>
        <w:pStyle w:val="a0"/>
        <w:rPr>
          <w:lang w:eastAsia="zh-CN"/>
        </w:rPr>
      </w:pPr>
      <w:r>
        <w:rPr>
          <w:lang w:eastAsia="zh-CN"/>
        </w:rPr>
        <w:t>模型中，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nCm</m:t>
            </m:r>
          </m:sub>
          <m:sup>
            <m:r>
              <w:rPr>
                <w:rFonts w:ascii="Cambria Math" w:hAnsi="Cambria Math"/>
                <w:lang w:eastAsia="zh-CN"/>
              </w:rPr>
              <m:t>j</m:t>
            </m:r>
          </m:sup>
        </m:sSubSup>
      </m:oMath>
      <w:r>
        <w:rPr>
          <w:lang w:eastAsia="zh-CN"/>
        </w:rPr>
        <w:t xml:space="preserve"> 表示母国 </w:t>
      </w:r>
      <m:oMath>
        <m: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 xml:space="preserve"> 的企业在中国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生产并向目的国 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销售的 </w:t>
      </w:r>
      <m:oMath>
        <m:r>
          <w:rPr>
            <w:rFonts w:ascii="Cambria Math" w:hAnsi="Cambria Math"/>
            <w:lang w:eastAsia="zh-CN"/>
          </w:rPr>
          <m:t>j</m:t>
        </m:r>
      </m:oMath>
      <w:r>
        <w:rPr>
          <w:lang w:eastAsia="zh-CN"/>
        </w:rPr>
        <w:t xml:space="preserve"> 行业流量。将各行业加总，得到与经验 </w:t>
      </w:r>
      <m:oMath>
        <m:r>
          <w:rPr>
            <w:rFonts w:ascii="Cambria Math" w:hAnsi="Cambria Math"/>
            <w:lang w:eastAsia="zh-CN"/>
          </w:rPr>
          <m:t>IMPC</m:t>
        </m:r>
      </m:oMath>
      <w:r>
        <w:rPr>
          <w:lang w:eastAsia="zh-CN"/>
        </w:rPr>
        <w:t xml:space="preserve"> 口径衔接的基期外国企业生产份额：</w:t>
      </w:r>
    </w:p>
    <w:p w14:paraId="7881EBED" w14:textId="77777777" w:rsidR="00BE419C" w:rsidRDefault="00EB3F6B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model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≠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​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nCm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p>
                          </m:sSubSup>
                        </m:e>
                      </m:nary>
                    </m:e>
                  </m:nary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​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nCm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0</m:t>
                              </m:r>
                            </m:sup>
                          </m:sSubSup>
                        </m:e>
                      </m:nary>
                    </m:e>
                  </m:nary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(A6)</m:t>
          </m:r>
        </m:oMath>
      </m:oMathPara>
    </w:p>
    <w:p w14:paraId="2B44E34D" w14:textId="17EEE5A3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 xml:space="preserve">给定候选成本变化 </w:t>
      </w:r>
      <m:oMath>
        <m:r>
          <w:rPr>
            <w:rFonts w:ascii="Cambria Math" w:hAnsi="Cambria Math"/>
            <w:lang w:eastAsia="zh-CN"/>
          </w:rPr>
          <m:t>δ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Δ</m:t>
        </m:r>
        <m:r>
          <m:rPr>
            <m:sty m:val="p"/>
          </m:rPr>
          <w:rPr>
            <w:rFonts w:ascii="Cambria Math" w:hAnsi="Cambria Math"/>
            <w:lang w:eastAsia="zh-CN"/>
          </w:rPr>
          <m:t>ln</m:t>
        </m:r>
        <m:r>
          <w:rPr>
            <w:rFonts w:ascii="Cambria Math" w:hAnsi="Cambria Math"/>
            <w:lang w:eastAsia="zh-CN"/>
          </w:rPr>
          <m:t>IMP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C</m:t>
            </m:r>
          </m:e>
          <m:sub>
            <m:r>
              <w:rPr>
                <w:rFonts w:ascii="Cambria Math" w:hAnsi="Cambria Math"/>
                <w:lang w:eastAsia="zh-CN"/>
              </w:rPr>
              <m:t>C</m:t>
            </m:r>
          </m:sub>
          <m:sup>
            <m:r>
              <w:rPr>
                <w:rFonts w:ascii="Cambria Math" w:hAnsi="Cambria Math"/>
                <w:lang w:eastAsia="zh-CN"/>
              </w:rPr>
              <m:t>in</m:t>
            </m:r>
          </m:sup>
        </m:sSubSup>
      </m:oMath>
      <w:r>
        <w:rPr>
          <w:lang w:eastAsia="zh-CN"/>
        </w:rPr>
        <w:t xml:space="preserve">，对所有外国母国 </w:t>
      </w:r>
      <m:oMath>
        <m:r>
          <w:rPr>
            <w:rFonts w:ascii="Cambria Math" w:hAnsi="Cambria Math"/>
            <w:lang w:eastAsia="zh-CN"/>
          </w:rPr>
          <m:t>m</m:t>
        </m:r>
        <m:r>
          <m:rPr>
            <m:sty m:val="p"/>
          </m:rPr>
          <w:rPr>
            <w:rFonts w:ascii="Cambria Math" w:hAnsi="Cambria Math"/>
            <w:lang w:eastAsia="zh-CN"/>
          </w:rPr>
          <m:t>≠</m:t>
        </m:r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 在华生产活动、全部行业 </w:t>
      </w:r>
      <m:oMath>
        <m:r>
          <w:rPr>
            <w:rFonts w:ascii="Cambria Math" w:hAnsi="Cambria Math"/>
            <w:lang w:eastAsia="zh-CN"/>
          </w:rPr>
          <m:t>j</m:t>
        </m:r>
      </m:oMath>
      <w:r>
        <w:rPr>
          <w:lang w:eastAsia="zh-CN"/>
        </w:rPr>
        <w:t xml:space="preserve"> 施加同一比例冲击。反演阶段将工资、价格指数、贸易成本和各市场总支出固定在基准值，仅计算生产地选择的局部响应。按 A.5.1 转换得到相对单位成本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c</m:t>
                </m:r>
              </m:e>
            </m:acc>
          </m:e>
          <m:sub>
            <m:r>
              <w:rPr>
                <w:rFonts w:ascii="Cambria Math" w:hAnsi="Cambria Math"/>
                <w:lang w:eastAsia="zh-CN"/>
              </w:rPr>
              <m:t>lm</m:t>
            </m:r>
          </m:sub>
          <m:sup>
            <m:r>
              <w:rPr>
                <w:rFonts w:ascii="Cambria Math" w:hAnsi="Cambria Math"/>
                <w:lang w:eastAsia="zh-CN"/>
              </w:rPr>
              <m:t>j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δ</m:t>
            </m:r>
          </m:e>
        </m:d>
      </m:oMath>
      <w:r>
        <w:rPr>
          <w:lang w:eastAsia="zh-CN"/>
        </w:rPr>
        <w:t xml:space="preserve"> 后，生产地份额为：</w:t>
      </w:r>
    </w:p>
    <w:p w14:paraId="0CD0D2B9" w14:textId="77777777" w:rsidR="00BE419C" w:rsidRDefault="00EB3F6B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nlm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lm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sup>
              </m:sSup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nl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'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0</m:t>
                      </m:r>
                    </m:sup>
                  </m:sSubSup>
                </m:e>
              </m:nary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'</m:t>
                  </m:r>
                  <m:r>
                    <w:rPr>
                      <w:rFonts w:ascii="Cambria Math" w:hAnsi="Cambria Math"/>
                    </w:rPr>
                    <m:t>m</m:t>
                  </m:r>
                </m:sub>
                <m:sup>
                  <m:r>
                    <w:rPr>
                      <w:rFonts w:ascii="Cambria Math" w:hAnsi="Cambria Math"/>
                    </w:rPr>
                    <m:t>j</m:t>
                  </m:r>
                </m:sup>
              </m:sSub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j</m:t>
                          </m:r>
                        </m:sub>
                      </m:sSub>
                    </m:e>
                  </m:d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nlm</m:t>
              </m:r>
            </m:sub>
            <m:sup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nlm</m:t>
              </m:r>
            </m:sub>
            <m:sup>
              <m:r>
                <w:rPr>
                  <w:rFonts w:ascii="Cambria Math" w:hAnsi="Cambria Math"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sup>
          </m:sSubSup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nlm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(A7)</m:t>
          </m:r>
        </m:oMath>
      </m:oMathPara>
    </w:p>
    <w:p w14:paraId="4230BD34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 xml:space="preserve">固定母国—目的国市场规模，按生产地份额更新三边流量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nCm</m:t>
            </m:r>
          </m:sub>
          <m:sup>
            <m:r>
              <w:rPr>
                <w:rFonts w:ascii="Cambria Math" w:hAnsi="Cambria Math"/>
                <w:lang w:eastAsia="zh-CN"/>
              </w:rPr>
              <m:t>j</m:t>
            </m:r>
            <m:r>
              <m:rPr>
                <m:sty m:val="p"/>
              </m:rPr>
              <w:rPr>
                <w:rFonts w:ascii="Cambria Math" w:hAnsi="Cambria Math"/>
                <w:lang w:eastAsia="zh-CN"/>
              </w:rPr>
              <m:t>,</m:t>
            </m:r>
            <m:r>
              <w:rPr>
                <w:rFonts w:ascii="Cambria Math" w:hAnsi="Cambria Math"/>
                <w:lang w:eastAsia="zh-CN"/>
              </w:rPr>
              <m:t>1</m:t>
            </m:r>
          </m:sup>
        </m:sSub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  <w:lang w:eastAsia="zh-CN"/>
              </w:rPr>
              <m:t>δ</m:t>
            </m:r>
          </m:e>
        </m:d>
      </m:oMath>
      <w:r>
        <w:rPr>
          <w:lang w:eastAsia="zh-CN"/>
        </w:rPr>
        <w:t>，重新计算中国总体外国企业生产份额：</w:t>
      </w:r>
    </w:p>
    <w:p w14:paraId="62D73DFE" w14:textId="77777777" w:rsidR="00BE419C" w:rsidRDefault="00EB3F6B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model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≠</m:t>
                      </m:r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​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nCm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</m:sSubSup>
                        </m:e>
                      </m:nary>
                    </m:e>
                  </m:nary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d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​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​</m:t>
                          </m:r>
                        </m:sup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nCm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,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p>
                          </m:sSubSup>
                        </m:e>
                      </m:nary>
                    </m:e>
                  </m:nary>
                </m:e>
              </m:nary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δ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  Δ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model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model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δ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model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0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(A8)</m:t>
          </m:r>
        </m:oMath>
      </m:oMathPara>
    </w:p>
    <w:p w14:paraId="76722BC3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选择使模型份额变化与微观估计最接近的成本变化：</w:t>
      </w:r>
    </w:p>
    <w:p w14:paraId="1505C6A9" w14:textId="77777777" w:rsidR="00BE419C" w:rsidRDefault="00EB3F6B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Δ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  <m:r>
                    <w:rPr>
                      <w:rFonts w:ascii="Cambria Math" w:hAnsi="Cambria Math"/>
                    </w:rPr>
                    <m:t>IMPC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in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=arg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δ</m:t>
              </m:r>
            </m:lim>
          </m:limLow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Δ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model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</w:rPr>
                            <m:t>ΔM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micro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r>
                        <w:rPr>
                          <w:rFonts w:ascii="Cambria Math" w:hAnsi="Cambria Math"/>
                        </w:rPr>
                        <m:t>k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(A9)</m:t>
          </m:r>
        </m:oMath>
      </m:oMathPara>
    </w:p>
    <w:p w14:paraId="5641C6AA" w14:textId="77777777" w:rsidR="00BE419C" w:rsidRDefault="009D779B">
      <w:pPr>
        <w:pStyle w:val="2"/>
        <w:rPr>
          <w:lang w:eastAsia="zh-CN"/>
        </w:rPr>
      </w:pPr>
      <w:r>
        <w:rPr>
          <w:lang w:eastAsia="zh-CN"/>
        </w:rPr>
        <w:t>A.4　禁止准入的处理</w:t>
      </w:r>
    </w:p>
    <w:p w14:paraId="346F3F46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禁止准入不能直接等同于有限成本。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Z</m:t>
            </m:r>
          </m:e>
          <m:sub>
            <m:r>
              <w:rPr>
                <w:rFonts w:ascii="Cambria Math" w:hAnsi="Cambria Math"/>
                <w:lang w:eastAsia="zh-CN"/>
              </w:rPr>
              <m:t>ft</m:t>
            </m:r>
          </m:sub>
          <m:sup>
            <m:r>
              <w:rPr>
                <w:rFonts w:ascii="Cambria Math" w:hAnsi="Cambria Math"/>
                <w:lang w:eastAsia="zh-CN"/>
              </w:rPr>
              <m:t>P</m:t>
            </m:r>
          </m:sup>
        </m:sSubSup>
      </m:oMath>
      <w:r>
        <w:rPr>
          <w:lang w:eastAsia="zh-CN"/>
        </w:rPr>
        <w:t xml:space="preserve"> 用于检验禁止状态对外资进入或控制的影响，其回归系数不直接换算为 </w:t>
      </w:r>
      <m:oMath>
        <m:r>
          <w:rPr>
            <w:rFonts w:ascii="Cambria Math" w:hAnsi="Cambria Math"/>
            <w:lang w:eastAsia="zh-CN"/>
          </w:rPr>
          <m:t>IMPC</m:t>
        </m:r>
      </m:oMath>
      <w:r>
        <w:rPr>
          <w:lang w:eastAsia="zh-CN"/>
        </w:rPr>
        <w:t>。</w:t>
      </w:r>
    </w:p>
    <w:p w14:paraId="2ADB4044" w14:textId="77777777" w:rsidR="00BE419C" w:rsidRDefault="009D779B">
      <w:pPr>
        <w:pStyle w:val="a0"/>
        <w:rPr>
          <w:lang w:eastAsia="zh-CN"/>
        </w:rPr>
      </w:pPr>
      <w:r>
        <w:rPr>
          <w:lang w:eastAsia="zh-CN"/>
        </w:rPr>
        <w:t>对企业数据中可观测的“禁止→允许”改革，先估计外资进入或控制的变化，再按 A.3.3—A.3.4 通过生产份额变化反演成本。若改革前完全禁止、缺乏可观测外资企业，现有面板难以识别完整的进入效应，则仅作补充检验，不单独构造结构反事实。</w:t>
      </w:r>
    </w:p>
    <w:p w14:paraId="383D3065" w14:textId="77777777" w:rsidR="00BE419C" w:rsidRDefault="009D779B">
      <w:pPr>
        <w:pStyle w:val="2"/>
        <w:rPr>
          <w:lang w:eastAsia="zh-CN"/>
        </w:rPr>
      </w:pPr>
      <w:bookmarkStart w:id="7" w:name="a.5-从制度型-mp-成本等价到结构模型冲击"/>
      <w:r>
        <w:rPr>
          <w:lang w:eastAsia="zh-CN"/>
        </w:rPr>
        <w:lastRenderedPageBreak/>
        <w:t>A.5</w:t>
      </w:r>
      <w:r>
        <w:rPr>
          <w:lang w:eastAsia="zh-CN"/>
        </w:rPr>
        <w:t xml:space="preserve">　从制度型</w:t>
      </w:r>
      <w:r>
        <w:rPr>
          <w:lang w:eastAsia="zh-CN"/>
        </w:rPr>
        <w:t xml:space="preserve"> MP </w:t>
      </w:r>
      <w:r>
        <w:rPr>
          <w:lang w:eastAsia="zh-CN"/>
        </w:rPr>
        <w:t>成本变化到结构模型冲击</w:t>
      </w:r>
    </w:p>
    <w:p w14:paraId="1E76554E" w14:textId="77777777" w:rsidR="00BE419C" w:rsidRDefault="009D779B">
      <w:pPr>
        <w:pStyle w:val="3"/>
        <w:rPr>
          <w:lang w:eastAsia="zh-CN"/>
        </w:rPr>
      </w:pPr>
      <w:bookmarkStart w:id="8" w:name="a.5.1-经验成本与结构效率项"/>
      <w:r>
        <w:rPr>
          <w:lang w:eastAsia="zh-CN"/>
        </w:rPr>
        <w:t>A.5.1</w:t>
      </w:r>
      <w:r>
        <w:rPr>
          <w:lang w:eastAsia="zh-CN"/>
        </w:rPr>
        <w:t xml:space="preserve">　经验成本与结构效率项</w:t>
      </w:r>
    </w:p>
    <w:p w14:paraId="3CB3572B" w14:textId="24C9DCD9" w:rsidR="00BE419C" w:rsidRDefault="00F0502D">
      <w:pPr>
        <w:pStyle w:val="FirstParagraph"/>
        <w:rPr>
          <w:lang w:eastAsia="zh-CN"/>
        </w:rPr>
      </w:pPr>
      <w:r>
        <w:rPr>
          <w:lang w:eastAsia="zh-CN"/>
        </w:rPr>
        <w:t xml:space="preserve">模型以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ξ</m:t>
            </m:r>
          </m:e>
          <m:sub>
            <m:r>
              <w:rPr>
                <w:rFonts w:ascii="Cambria Math" w:hAnsi="Cambria Math"/>
                <w:lang w:eastAsia="zh-CN"/>
              </w:rPr>
              <m:t>im</m:t>
            </m:r>
          </m:sub>
          <m:sup>
            <m:r>
              <w:rPr>
                <w:rFonts w:ascii="Cambria Math" w:hAnsi="Cambria Math"/>
                <w:lang w:eastAsia="zh-CN"/>
              </w:rPr>
              <m:t>j</m:t>
            </m:r>
          </m:sup>
        </m:sSubSup>
      </m:oMath>
      <w:r>
        <w:rPr>
          <w:lang w:eastAsia="zh-CN"/>
        </w:rPr>
        <w:t xml:space="preserve"> 表示母国 </w:t>
      </w:r>
      <m:oMath>
        <m: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 xml:space="preserve"> 企业在生产国 </w:t>
      </w:r>
      <m:oMath>
        <m:r>
          <w:rPr>
            <w:rFonts w:ascii="Cambria Math" w:hAnsi="Cambria Math"/>
            <w:lang w:eastAsia="zh-CN"/>
          </w:rPr>
          <m:t>i</m:t>
        </m:r>
      </m:oMath>
      <w:r>
        <w:rPr>
          <w:lang w:eastAsia="zh-CN"/>
        </w:rPr>
        <w:t xml:space="preserve"> 的跨国生产效率。</w:t>
      </w:r>
      <m:oMath>
        <m:r>
          <w:rPr>
            <w:rFonts w:ascii="Cambria Math" w:hAnsi="Cambria Math"/>
            <w:lang w:eastAsia="zh-CN"/>
          </w:rPr>
          <m:t>ξ</m:t>
        </m:r>
      </m:oMath>
      <w:r>
        <w:rPr>
          <w:lang w:eastAsia="zh-CN"/>
        </w:rPr>
        <w:t xml:space="preserve"> 上升降低单位成本，与 </w:t>
      </w:r>
      <m:oMath>
        <m:r>
          <w:rPr>
            <w:rFonts w:ascii="Cambria Math" w:hAnsi="Cambria Math"/>
            <w:lang w:eastAsia="zh-CN"/>
          </w:rPr>
          <m:t>IMPC</m:t>
        </m:r>
      </m:oMath>
      <w:r>
        <w:rPr>
          <w:lang w:eastAsia="zh-CN"/>
        </w:rPr>
        <w:t xml:space="preserve"> 的方向相反，因此定义成本楔子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d</m:t>
            </m:r>
          </m:e>
          <m:sub>
            <m:r>
              <w:rPr>
                <w:rFonts w:ascii="Cambria Math" w:hAnsi="Cambria Math"/>
                <w:lang w:eastAsia="zh-CN"/>
              </w:rPr>
              <m:t>im</m:t>
            </m:r>
          </m:sub>
          <m:sup>
            <m:r>
              <w:rPr>
                <w:rFonts w:ascii="Cambria Math" w:hAnsi="Cambria Math"/>
                <w:lang w:eastAsia="zh-CN"/>
              </w:rPr>
              <m:t>j</m:t>
            </m:r>
          </m:sup>
        </m:sSubSup>
        <m:r>
          <m:rPr>
            <m:sty m:val="p"/>
          </m:rPr>
          <w:rPr>
            <w:rFonts w:ascii="Cambria Math" w:hAnsi="Cambria Math"/>
            <w:lang w:eastAsia="zh-CN"/>
          </w:rPr>
          <m:t>≡</m:t>
        </m:r>
        <m:r>
          <w:rPr>
            <w:rFonts w:ascii="Cambria Math" w:hAnsi="Cambria Math"/>
            <w:lang w:eastAsia="zh-CN"/>
          </w:rPr>
          <m:t>1</m:t>
        </m:r>
        <m:r>
          <m:rPr>
            <m:sty m:val="p"/>
          </m:rPr>
          <w:rPr>
            <w:rFonts w:ascii="Cambria Math" w:hAnsi="Cambria Math"/>
            <w:lang w:eastAsia="zh-CN"/>
          </w:rPr>
          <m:t>/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ξ</m:t>
            </m:r>
          </m:e>
          <m:sub>
            <m:r>
              <w:rPr>
                <w:rFonts w:ascii="Cambria Math" w:hAnsi="Cambria Math"/>
                <w:lang w:eastAsia="zh-CN"/>
              </w:rPr>
              <m:t>im</m:t>
            </m:r>
          </m:sub>
          <m:sup>
            <m:r>
              <w:rPr>
                <w:rFonts w:ascii="Cambria Math" w:hAnsi="Cambria Math"/>
                <w:lang w:eastAsia="zh-CN"/>
              </w:rPr>
              <m:t>j</m:t>
            </m:r>
          </m:sup>
        </m:sSubSup>
      </m:oMath>
      <w:r>
        <w:rPr>
          <w:lang w:eastAsia="zh-CN"/>
        </w:rPr>
        <w:t>。</w:t>
      </w:r>
    </w:p>
    <w:p w14:paraId="4723F18D" w14:textId="438E0505" w:rsidR="00BE419C" w:rsidRDefault="009D779B">
      <w:pPr>
        <w:pStyle w:val="a0"/>
        <w:rPr>
          <w:lang w:eastAsia="zh-CN"/>
        </w:rPr>
      </w:pPr>
      <w:r>
        <w:rPr>
          <w:lang w:eastAsia="zh-CN"/>
        </w:rPr>
        <w:t xml:space="preserve">经验成本 </w:t>
      </w:r>
      <m:oMath>
        <m:r>
          <w:rPr>
            <w:rFonts w:ascii="Cambria Math" w:hAnsi="Cambria Math"/>
            <w:lang w:eastAsia="zh-CN"/>
          </w:rPr>
          <m:t>IMPC</m:t>
        </m:r>
      </m:oMath>
      <w:r>
        <w:rPr>
          <w:lang w:eastAsia="zh-CN"/>
        </w:rPr>
        <w:t xml:space="preserve"> 不区分行业，结构效率项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ξ</m:t>
            </m:r>
          </m:e>
          <m:sub>
            <m:r>
              <w:rPr>
                <w:rFonts w:ascii="Cambria Math" w:hAnsi="Cambria Math"/>
                <w:lang w:eastAsia="zh-CN"/>
              </w:rPr>
              <m:t>im</m:t>
            </m:r>
          </m:sub>
          <m:sup>
            <m:r>
              <w:rPr>
                <w:rFonts w:ascii="Cambria Math" w:hAnsi="Cambria Math"/>
                <w:lang w:eastAsia="zh-CN"/>
              </w:rPr>
              <m:t>j</m:t>
            </m:r>
          </m:sup>
        </m:sSubSup>
      </m:oMath>
      <w:r>
        <w:rPr>
          <w:lang w:eastAsia="zh-CN"/>
        </w:rPr>
        <w:t xml:space="preserve"> 则保留行业维度。将式（A9）得到的全国成本变化统一施加于各行业。由于经验 </w:t>
      </w:r>
      <m:oMath>
        <m:r>
          <w:rPr>
            <w:rFonts w:ascii="Cambria Math" w:hAnsi="Cambria Math"/>
            <w:lang w:eastAsia="zh-CN"/>
          </w:rPr>
          <m:t>IMPC</m:t>
        </m:r>
      </m:oMath>
      <w:r>
        <w:rPr>
          <w:lang w:eastAsia="zh-CN"/>
        </w:rPr>
        <w:t xml:space="preserve"> 与结构楔子 </w:t>
      </w:r>
      <m:oMath>
        <m:r>
          <w:rPr>
            <w:rFonts w:ascii="Cambria Math" w:hAnsi="Cambria Math"/>
            <w:lang w:eastAsia="zh-CN"/>
          </w:rPr>
          <m:t>d</m:t>
        </m:r>
      </m:oMath>
      <w:r>
        <w:rPr>
          <w:lang w:eastAsia="zh-CN"/>
        </w:rPr>
        <w:t xml:space="preserve"> 的尺度关系尚未确定，采用以下转换：</w:t>
      </w:r>
    </w:p>
    <w:p w14:paraId="48F67B66" w14:textId="0F030EBC" w:rsidR="00BE419C" w:rsidRPr="001D6719" w:rsidRDefault="00EB3F6B" w:rsidP="001D6719">
      <w:pPr>
        <w:pStyle w:val="a0"/>
      </w:pPr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Cm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ν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r>
                        <w:rPr>
                          <w:rFonts w:ascii="Cambria Math" w:hAnsi="Cambria Math"/>
                        </w:rPr>
                        <m:t>IMPC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in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 xml:space="preserve">,  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Cm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ν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Δ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ln</m:t>
                      </m:r>
                      <m:r>
                        <w:rPr>
                          <w:rFonts w:ascii="Cambria Math" w:hAnsi="Cambria Math"/>
                        </w:rPr>
                        <m:t>IMPC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w:rPr>
                      <w:rFonts w:ascii="Cambria Math" w:hAnsi="Cambria Math"/>
                    </w:rPr>
                    <m:t>in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 m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C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</m:t>
          </m:r>
          <m:r>
            <m:rPr>
              <m:sty m:val="p"/>
            </m:rPr>
            <w:rPr>
              <w:rFonts w:ascii="Cambria Math" w:hAnsi="Cambria Math"/>
            </w:rPr>
            <m:t>∀</m:t>
          </m:r>
          <m: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  </m:t>
          </m:r>
          <m:r>
            <m:rPr>
              <m:nor/>
            </m:rPr>
            <m:t>(A10)</m:t>
          </m:r>
        </m:oMath>
      </m:oMathPara>
    </w:p>
    <w:p w14:paraId="32E8D557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 xml:space="preserve">基准取 </w:t>
      </w:r>
      <m:oMath>
        <m:r>
          <w:rPr>
            <w:rFonts w:ascii="Cambria Math" w:hAnsi="Cambria Math"/>
            <w:lang w:eastAsia="zh-CN"/>
          </w:rPr>
          <m:t>ν</m:t>
        </m:r>
        <m:r>
          <m:rPr>
            <m:sty m:val="p"/>
          </m:rPr>
          <w:rPr>
            <w:rFonts w:ascii="Cambria Math" w:hAnsi="Cambria Math"/>
            <w:lang w:eastAsia="zh-CN"/>
          </w:rPr>
          <m:t>=</m:t>
        </m:r>
        <m:r>
          <w:rPr>
            <w:rFonts w:ascii="Cambria Math" w:hAnsi="Cambria Math"/>
            <w:lang w:eastAsia="zh-CN"/>
          </w:rPr>
          <m:t>1</m:t>
        </m:r>
      </m:oMath>
      <w:r>
        <w:rPr>
          <w:lang w:eastAsia="zh-CN"/>
        </w:rPr>
        <w:t xml:space="preserve">，将总体 </w:t>
      </w:r>
      <m:oMath>
        <m:r>
          <w:rPr>
            <w:rFonts w:ascii="Cambria Math" w:hAnsi="Cambria Math"/>
            <w:lang w:eastAsia="zh-CN"/>
          </w:rPr>
          <m:t>IMPC</m:t>
        </m:r>
      </m:oMath>
      <w:r>
        <w:rPr>
          <w:lang w:eastAsia="zh-CN"/>
        </w:rPr>
        <w:t xml:space="preserve"> 变化按单位弹性映射为各行业的成本楔子，并考察不同 </w:t>
      </w:r>
      <m:oMath>
        <m:r>
          <w:rPr>
            <w:rFonts w:ascii="Cambria Math" w:hAnsi="Cambria Math"/>
            <w:lang w:eastAsia="zh-CN"/>
          </w:rPr>
          <m:t>ν</m:t>
        </m:r>
      </m:oMath>
      <w:r>
        <w:rPr>
          <w:lang w:eastAsia="zh-CN"/>
        </w:rPr>
        <w:t xml:space="preserve"> 的敏感性。</w:t>
      </w:r>
      <m:oMath>
        <m:r>
          <w:rPr>
            <w:rFonts w:ascii="Cambria Math" w:hAnsi="Cambria Math"/>
            <w:lang w:eastAsia="zh-CN"/>
          </w:rPr>
          <m:t>ν</m:t>
        </m:r>
      </m:oMath>
      <w:r>
        <w:rPr>
          <w:lang w:eastAsia="zh-CN"/>
        </w:rPr>
        <w:t xml:space="preserve"> 与 </w:t>
      </w:r>
      <m:oMath>
        <m:r>
          <w:rPr>
            <w:rFonts w:ascii="Cambria Math" w:hAnsi="Cambria Math"/>
            <w:lang w:eastAsia="zh-CN"/>
          </w:rPr>
          <m:t>Δ</m:t>
        </m:r>
        <m:r>
          <m:rPr>
            <m:sty m:val="p"/>
          </m:rPr>
          <w:rPr>
            <w:rFonts w:ascii="Cambria Math" w:hAnsi="Cambria Math"/>
            <w:lang w:eastAsia="zh-CN"/>
          </w:rPr>
          <m:t>ln</m:t>
        </m:r>
        <m:r>
          <w:rPr>
            <w:rFonts w:ascii="Cambria Math" w:hAnsi="Cambria Math"/>
            <w:lang w:eastAsia="zh-CN"/>
          </w:rPr>
          <m:t>IMPC</m:t>
        </m:r>
      </m:oMath>
      <w:r>
        <w:rPr>
          <w:lang w:eastAsia="zh-CN"/>
        </w:rPr>
        <w:t xml:space="preserve"> 无法由同一生产份额变化同时识别，须先固定或外部校准 </w:t>
      </w:r>
      <m:oMath>
        <m:r>
          <w:rPr>
            <w:rFonts w:ascii="Cambria Math" w:hAnsi="Cambria Math"/>
            <w:lang w:eastAsia="zh-CN"/>
          </w:rPr>
          <m:t>ν</m:t>
        </m:r>
      </m:oMath>
      <w:r>
        <w:rPr>
          <w:lang w:eastAsia="zh-CN"/>
        </w:rPr>
        <w:t>，再反演成本。行业弹性、投入产出联系和基期份额的差异仍会产生不同的均衡响应。</w:t>
      </w:r>
    </w:p>
    <w:p w14:paraId="294D49EA" w14:textId="77777777" w:rsidR="00BE419C" w:rsidRDefault="009D779B">
      <w:pPr>
        <w:pStyle w:val="3"/>
        <w:rPr>
          <w:lang w:eastAsia="zh-CN"/>
        </w:rPr>
      </w:pPr>
      <w:r>
        <w:rPr>
          <w:lang w:eastAsia="zh-CN"/>
        </w:rPr>
        <w:t>A.5.2　一般均衡反事实</w:t>
      </w:r>
    </w:p>
    <w:p w14:paraId="151971A6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 xml:space="preserve">以式（A10）的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  <w:lang w:eastAsia="zh-CN"/>
                  </w:rPr>
                  <m:t>ξ</m:t>
                </m:r>
              </m:e>
            </m:acc>
          </m:e>
          <m:sub>
            <m:r>
              <w:rPr>
                <w:rFonts w:ascii="Cambria Math" w:hAnsi="Cambria Math"/>
                <w:lang w:eastAsia="zh-CN"/>
              </w:rPr>
              <m:t>Cm</m:t>
            </m:r>
          </m:sub>
          <m:sup>
            <m:r>
              <w:rPr>
                <w:rFonts w:ascii="Cambria Math" w:hAnsi="Cambria Math"/>
                <w:lang w:eastAsia="zh-CN"/>
              </w:rPr>
              <m:t>j</m:t>
            </m:r>
          </m:sup>
        </m:sSubSup>
      </m:oMath>
      <w:r>
        <w:rPr>
          <w:lang w:eastAsia="zh-CN"/>
        </w:rPr>
        <w:t xml:space="preserve"> 为冲击，保持贸易成本不变，仅调整外国企业在华生产的成本，各行业适用相同的制度成本变化：</w:t>
      </w:r>
    </w:p>
    <w:p w14:paraId="0C29A667" w14:textId="77777777" w:rsidR="00BE419C" w:rsidRDefault="00EB3F6B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acc>
                <m:accPr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im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exp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r>
                          <w:rPr>
                            <w:rFonts w:ascii="Cambria Math" w:hAnsi="Cambria Math"/>
                          </w:rPr>
                          <m:t>ν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Sup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Δ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ln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IMPC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in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 m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≠</m:t>
                    </m:r>
                    <m:r>
                      <w:rPr>
                        <w:rFonts w:ascii="Cambria Math" w:hAnsi="Cambria Math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</w:rPr>
                      <m:t> 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∀</m:t>
                    </m:r>
                    <m:r>
                      <w:rPr>
                        <w:rFonts w:ascii="Cambria Math" w:hAnsi="Cambria Math"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m:rPr>
                        <m:nor/>
                      </m:rPr>
                      <m:t>其他情形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  </m:t>
          </m:r>
          <m:r>
            <m:rPr>
              <m:nor/>
            </m:rPr>
            <m:t>(A11)</m:t>
          </m:r>
        </m:oMath>
      </m:oMathPara>
    </w:p>
    <w:p w14:paraId="34E180A1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反事实分析完整求解相对变化均衡，允许生产地份额、三边销售、价格、投入产出需求、工资、利润、创新和福利共同调整。</w:t>
      </w:r>
    </w:p>
    <w:bookmarkEnd w:id="7"/>
    <w:bookmarkEnd w:id="9"/>
    <w:p w14:paraId="4A1077B4" w14:textId="77777777" w:rsidR="002D0A3C" w:rsidRDefault="003B6787">
      <w:pPr>
        <w:pStyle w:val="2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A.6　反事实情景与结果</w:t>
      </w:r>
    </w:p>
    <w:p w14:paraId="74CD1EB6" w14:textId="77777777" w:rsidR="002D0A3C" w:rsidRDefault="003B6787">
      <w:pPr>
        <w:pStyle w:val="3"/>
        <w:rPr>
          <w:lang w:eastAsia="zh-CN"/>
        </w:rPr>
      </w:pPr>
      <w:bookmarkStart w:id="10" w:name="a.6.1-三边生产网络"/>
      <w:r>
        <w:rPr>
          <w:rFonts w:ascii="Times New Roman" w:eastAsia="宋体" w:hAnsi="Times New Roman"/>
          <w:lang w:eastAsia="zh-CN"/>
        </w:rPr>
        <w:t>A.6.1</w:t>
      </w:r>
      <w:r>
        <w:rPr>
          <w:rFonts w:ascii="Times New Roman" w:eastAsia="宋体" w:hAnsi="Times New Roman"/>
          <w:lang w:eastAsia="zh-CN"/>
        </w:rPr>
        <w:t xml:space="preserve">　三边生产网络</w:t>
      </w:r>
    </w:p>
    <w:p w14:paraId="7C2022A7" w14:textId="77777777" w:rsidR="002D0A3C" w:rsidRDefault="003B6787">
      <w:pPr>
        <w:pStyle w:val="FirstParagraph"/>
        <w:spacing w:before="80" w:after="80" w:line="240" w:lineRule="auto"/>
        <w:ind w:firstLineChars="200"/>
        <w:rPr>
          <w:lang w:eastAsia="zh-CN"/>
        </w:rPr>
      </w:pPr>
      <w:r>
        <w:rPr>
          <w:lang w:eastAsia="zh-CN"/>
        </w:rPr>
        <w:t xml:space="preserve">中国外资准入冲击下，固定生产国为 </w:t>
      </w:r>
      <m:oMath>
        <m:r>
          <w:rPr>
            <w:rFonts w:ascii="Cambria Math" w:hAnsi="Cambria Math"/>
            <w:lang w:eastAsia="zh-CN"/>
          </w:rPr>
          <m:t>C</m:t>
        </m:r>
      </m:oMath>
      <w:r>
        <w:rPr>
          <w:lang w:eastAsia="zh-CN"/>
        </w:rPr>
        <w:t xml:space="preserve">，保留母国 </w:t>
      </w:r>
      <m:oMath>
        <m:r>
          <w:rPr>
            <w:rFonts w:ascii="Cambria Math" w:hAnsi="Cambria Math"/>
            <w:lang w:eastAsia="zh-CN"/>
          </w:rPr>
          <m:t>m</m:t>
        </m:r>
      </m:oMath>
      <w:r>
        <w:rPr>
          <w:lang w:eastAsia="zh-CN"/>
        </w:rPr>
        <w:t xml:space="preserve"> 和目的国 </w:t>
      </w:r>
      <m:oMath>
        <m:r>
          <w:rPr>
            <w:rFonts w:ascii="Cambria Math" w:hAnsi="Cambria Math"/>
            <w:lang w:eastAsia="zh-CN"/>
          </w:rPr>
          <m:t>n</m:t>
        </m:r>
      </m:oMath>
      <w:r>
        <w:rPr>
          <w:lang w:eastAsia="zh-CN"/>
        </w:rPr>
        <w:t xml:space="preserve"> 维度，考察三边生产网络的流量变化：</w:t>
      </w:r>
    </w:p>
    <w:p w14:paraId="77DE484A" w14:textId="77777777" w:rsidR="002D0A3C" w:rsidRDefault="003B6787">
      <w:pPr>
        <w:pStyle w:val="a0"/>
        <w:spacing w:before="80" w:after="80" w:line="240" w:lineRule="auto"/>
        <w:jc w:val="center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Δ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nCm</m:t>
              </m:r>
            </m:sub>
            <m:sup>
              <m:r>
                <w:rPr>
                  <w:rFonts w:ascii="Cambria Math" w:hAnsi="Cambria Math"/>
                </w:rPr>
                <m:t>j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588472E" w14:textId="77777777" w:rsidR="002D0A3C" w:rsidRDefault="003B6787">
      <w:pPr>
        <w:pStyle w:val="3"/>
        <w:rPr>
          <w:lang w:eastAsia="zh-CN"/>
        </w:rPr>
      </w:pPr>
      <w:bookmarkStart w:id="11" w:name="a.6.2-反事实组"/>
      <w:bookmarkEnd w:id="10"/>
      <w:r>
        <w:rPr>
          <w:rFonts w:ascii="Times New Roman" w:eastAsia="宋体" w:hAnsi="Times New Roman"/>
          <w:lang w:eastAsia="zh-CN"/>
        </w:rPr>
        <w:lastRenderedPageBreak/>
        <w:t>A.6.2</w:t>
      </w:r>
      <w:r>
        <w:rPr>
          <w:rFonts w:ascii="Times New Roman" w:eastAsia="宋体" w:hAnsi="Times New Roman"/>
          <w:lang w:eastAsia="zh-CN"/>
        </w:rPr>
        <w:t xml:space="preserve">　反事实组</w:t>
      </w:r>
    </w:p>
    <w:p w14:paraId="781F72C5" w14:textId="77777777" w:rsidR="002D0A3C" w:rsidRDefault="003B6787">
      <w:pPr>
        <w:pStyle w:val="FirstParagraph"/>
        <w:keepNext/>
        <w:spacing w:before="100" w:after="60"/>
        <w:rPr>
          <w:lang w:eastAsia="zh-CN"/>
        </w:rPr>
      </w:pPr>
      <w:r>
        <w:rPr>
          <w:b/>
          <w:bCs/>
          <w:sz w:val="22"/>
          <w:lang w:eastAsia="zh-CN"/>
        </w:rPr>
        <w:t>表</w:t>
      </w:r>
      <w:r>
        <w:rPr>
          <w:b/>
          <w:bCs/>
          <w:sz w:val="22"/>
          <w:lang w:eastAsia="zh-CN"/>
        </w:rPr>
        <w:t>A3</w:t>
      </w:r>
      <w:r>
        <w:rPr>
          <w:b/>
          <w:bCs/>
          <w:sz w:val="22"/>
          <w:lang w:eastAsia="zh-CN"/>
        </w:rPr>
        <w:t xml:space="preserve">　基准反事实实验</w:t>
      </w:r>
    </w:p>
    <w:tbl>
      <w:tblPr>
        <w:tblStyle w:val="Table"/>
        <w:tblW w:w="5000" w:type="pct"/>
        <w:jc w:val="center"/>
        <w:tblLook w:val="0020" w:firstRow="1" w:lastRow="0" w:firstColumn="0" w:lastColumn="0" w:noHBand="0" w:noVBand="0"/>
      </w:tblPr>
      <w:tblGrid>
        <w:gridCol w:w="1755"/>
        <w:gridCol w:w="4656"/>
        <w:gridCol w:w="2687"/>
      </w:tblGrid>
      <w:tr w:rsidR="002D0A3C" w14:paraId="1018696C" w14:textId="77777777" w:rsidTr="002D0A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982DF35" w14:textId="77777777" w:rsidR="002D0A3C" w:rsidRDefault="003B6787">
            <w:pPr>
              <w:pStyle w:val="Compact"/>
              <w:spacing w:before="0" w:after="0" w:line="264" w:lineRule="auto"/>
            </w:pPr>
            <w:r>
              <w:rPr>
                <w:b/>
              </w:rPr>
              <w:t>情景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B9E6F8" w14:textId="77777777" w:rsidR="002D0A3C" w:rsidRDefault="003B6787">
            <w:pPr>
              <w:pStyle w:val="Compact"/>
              <w:spacing w:before="0" w:after="0" w:line="264" w:lineRule="auto"/>
            </w:pPr>
            <w:r>
              <w:rPr>
                <w:b/>
              </w:rPr>
              <w:t>政策设定</w:t>
            </w:r>
          </w:p>
        </w:tc>
        <w:tc>
          <w:tcPr>
            <w:tcW w:w="0" w:type="auto"/>
            <w:tcBorders>
              <w:top w:val="single" w:sz="12" w:space="0" w:color="000000"/>
              <w:left w:val="nil"/>
              <w:bottom w:val="single" w:sz="6" w:space="0" w:color="000000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DE9574" w14:textId="77777777" w:rsidR="002D0A3C" w:rsidRDefault="003B6787">
            <w:pPr>
              <w:pStyle w:val="Compact"/>
              <w:spacing w:before="0" w:after="0" w:line="264" w:lineRule="auto"/>
            </w:pPr>
            <w:r>
              <w:rPr>
                <w:b/>
              </w:rPr>
              <w:t>识别对象</w:t>
            </w:r>
          </w:p>
        </w:tc>
      </w:tr>
      <w:tr w:rsidR="002D0A3C" w14:paraId="02CCDBE0" w14:textId="77777777" w:rsidTr="002D0A3C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3910564" w14:textId="77777777" w:rsidR="002D0A3C" w:rsidRDefault="003B6787">
            <w:pPr>
              <w:pStyle w:val="Compact"/>
              <w:spacing w:before="0" w:after="0" w:line="264" w:lineRule="auto"/>
            </w:pPr>
            <w:r>
              <w:t xml:space="preserve">CF1 </w:t>
            </w:r>
            <w:r>
              <w:t>历次真实改革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8886CC" w14:textId="77777777" w:rsidR="002D0A3C" w:rsidRDefault="003B6787">
            <w:pPr>
              <w:pStyle w:val="Compact"/>
              <w:spacing w:before="0" w:after="0" w:line="264" w:lineRule="auto"/>
              <w:rPr>
                <w:lang w:eastAsia="zh-CN"/>
              </w:rPr>
            </w:pPr>
            <w:r>
              <w:rPr>
                <w:lang w:eastAsia="zh-CN"/>
              </w:rPr>
              <w:t>逐次替换相邻负面清单版本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A8262A" w14:textId="77777777" w:rsidR="002D0A3C" w:rsidRDefault="003B6787">
            <w:pPr>
              <w:pStyle w:val="Compact"/>
              <w:spacing w:before="0" w:after="0" w:line="264" w:lineRule="auto"/>
            </w:pPr>
            <w:r>
              <w:t>各次改革的边际贡献</w:t>
            </w:r>
          </w:p>
        </w:tc>
      </w:tr>
      <w:tr w:rsidR="002D0A3C" w14:paraId="23C3250B" w14:textId="77777777" w:rsidTr="002D0A3C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1BBFD9" w14:textId="77777777" w:rsidR="002D0A3C" w:rsidRDefault="003B6787">
            <w:pPr>
              <w:pStyle w:val="Compact"/>
              <w:spacing w:before="0" w:after="0" w:line="264" w:lineRule="auto"/>
            </w:pPr>
            <w:r>
              <w:t xml:space="preserve">CF2 </w:t>
            </w:r>
            <w:r>
              <w:t>累计改革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9BA667" w14:textId="77777777" w:rsidR="002D0A3C" w:rsidRDefault="003B6787">
            <w:pPr>
              <w:pStyle w:val="Compact"/>
              <w:spacing w:before="0" w:after="0" w:line="264" w:lineRule="auto"/>
              <w:rPr>
                <w:lang w:eastAsia="zh-CN"/>
              </w:rPr>
            </w:pPr>
            <w:r>
              <w:rPr>
                <w:lang w:eastAsia="zh-CN"/>
              </w:rPr>
              <w:t>较早制度版本替换为最新版本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4B7B3A" w14:textId="77777777" w:rsidR="002D0A3C" w:rsidRDefault="003B6787">
            <w:pPr>
              <w:pStyle w:val="Compact"/>
              <w:spacing w:before="0" w:after="0" w:line="264" w:lineRule="auto"/>
              <w:rPr>
                <w:lang w:eastAsia="zh-CN"/>
              </w:rPr>
            </w:pPr>
            <w:r>
              <w:rPr>
                <w:lang w:eastAsia="zh-CN"/>
              </w:rPr>
              <w:t>近年准入开放的累计效应</w:t>
            </w:r>
          </w:p>
        </w:tc>
      </w:tr>
      <w:tr w:rsidR="002D0A3C" w14:paraId="32A9089E" w14:textId="77777777" w:rsidTr="002D0A3C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070E556" w14:textId="77777777" w:rsidR="002D0A3C" w:rsidRDefault="003B6787">
            <w:pPr>
              <w:pStyle w:val="Compact"/>
              <w:spacing w:before="0" w:after="0" w:line="264" w:lineRule="auto"/>
            </w:pPr>
            <w:r>
              <w:t xml:space="preserve">CF3 </w:t>
            </w:r>
            <w:r>
              <w:t>无后续改革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61AD744" w14:textId="77777777" w:rsidR="002D0A3C" w:rsidRDefault="003B6787">
            <w:pPr>
              <w:pStyle w:val="Compact"/>
              <w:spacing w:before="0" w:after="0" w:line="264" w:lineRule="auto"/>
              <w:rPr>
                <w:lang w:eastAsia="zh-CN"/>
              </w:rPr>
            </w:pPr>
            <w:r>
              <w:rPr>
                <w:lang w:eastAsia="zh-CN"/>
              </w:rPr>
              <w:t>将早期限制固定到基准经济年份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EC124AE" w14:textId="77777777" w:rsidR="002D0A3C" w:rsidRDefault="003B6787">
            <w:pPr>
              <w:pStyle w:val="Compact"/>
              <w:spacing w:before="0" w:after="0" w:line="264" w:lineRule="auto"/>
              <w:rPr>
                <w:lang w:eastAsia="zh-CN"/>
              </w:rPr>
            </w:pPr>
            <w:r>
              <w:rPr>
                <w:lang w:eastAsia="zh-CN"/>
              </w:rPr>
              <w:t>已发生改革的反事实缺失成本</w:t>
            </w:r>
          </w:p>
        </w:tc>
      </w:tr>
      <w:tr w:rsidR="002D0A3C" w14:paraId="794F5DA7" w14:textId="77777777" w:rsidTr="002D0A3C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9BC7456" w14:textId="77777777" w:rsidR="002D0A3C" w:rsidRDefault="003B6787">
            <w:pPr>
              <w:pStyle w:val="Compact"/>
              <w:spacing w:before="0" w:after="0" w:line="264" w:lineRule="auto"/>
            </w:pPr>
            <w:r>
              <w:t xml:space="preserve">CF4 </w:t>
            </w:r>
            <w:r>
              <w:t>限制类型分解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C7C009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分别只改变股权、控制、组织形式、治理或其他限制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1F0D56" w14:textId="77777777" w:rsidR="002D0A3C" w:rsidRDefault="003B6787">
            <w:pPr>
              <w:rPr>
                <w:lang w:eastAsia="zh-CN"/>
              </w:rPr>
            </w:pPr>
            <w:r>
              <w:rPr>
                <w:lang w:eastAsia="zh-CN"/>
              </w:rPr>
              <w:t>哪类制度约束贡献最大</w:t>
            </w:r>
          </w:p>
        </w:tc>
      </w:tr>
      <w:tr w:rsidR="002D0A3C" w14:paraId="7706C66B" w14:textId="77777777" w:rsidTr="002D0A3C">
        <w:trPr>
          <w:cantSplit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4C8BF75" w14:textId="77777777" w:rsidR="002D0A3C" w:rsidRDefault="003B6787">
            <w:pPr>
              <w:pStyle w:val="Compact"/>
              <w:spacing w:before="0" w:after="0" w:line="264" w:lineRule="auto"/>
            </w:pPr>
            <w:r>
              <w:t xml:space="preserve">CF5 </w:t>
            </w:r>
            <w:r>
              <w:t>完全开放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465EC01" w14:textId="77777777" w:rsidR="002D0A3C" w:rsidRDefault="003B6787">
            <w:pPr>
              <w:pStyle w:val="Compact"/>
              <w:spacing w:before="0" w:after="0" w:line="264" w:lineRule="auto"/>
              <w:rPr>
                <w:lang w:eastAsia="zh-CN"/>
              </w:rPr>
            </w:pPr>
            <w:r>
              <w:rPr>
                <w:lang w:eastAsia="zh-CN"/>
              </w:rPr>
              <w:t>将仍存在的有限限制设为无约束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51BCFFB" w14:textId="77777777" w:rsidR="002D0A3C" w:rsidRDefault="003B6787">
            <w:pPr>
              <w:pStyle w:val="Compact"/>
              <w:spacing w:before="0" w:after="0" w:line="264" w:lineRule="auto"/>
              <w:rPr>
                <w:lang w:eastAsia="zh-CN"/>
              </w:rPr>
            </w:pPr>
            <w:r>
              <w:rPr>
                <w:lang w:eastAsia="zh-CN"/>
              </w:rPr>
              <w:t>进一步自主开放的上限效应</w:t>
            </w:r>
          </w:p>
        </w:tc>
      </w:tr>
    </w:tbl>
    <w:p w14:paraId="3C29224E" w14:textId="77777777" w:rsidR="002D0A3C" w:rsidRDefault="003B6787">
      <w:pPr>
        <w:pStyle w:val="a0"/>
        <w:ind w:firstLineChars="200"/>
        <w:rPr>
          <w:lang w:eastAsia="zh-CN"/>
        </w:rPr>
      </w:pPr>
      <w:r>
        <w:rPr>
          <w:lang w:eastAsia="zh-CN"/>
        </w:rPr>
        <w:t>各情景均以同一基准经济结构为起点，仅替换准入规则，保持同期技术、需求和贸易冲击等外生条件不变。</w:t>
      </w:r>
    </w:p>
    <w:bookmarkEnd w:id="11"/>
    <w:p w14:paraId="1115D4BE" w14:textId="77777777" w:rsidR="002D0A3C" w:rsidRDefault="003B6787">
      <w:pPr>
        <w:pStyle w:val="3"/>
        <w:rPr>
          <w:lang w:eastAsia="zh-CN"/>
        </w:rPr>
      </w:pPr>
      <w:r>
        <w:rPr>
          <w:rFonts w:ascii="Times New Roman" w:eastAsia="宋体" w:hAnsi="Times New Roman"/>
          <w:lang w:eastAsia="zh-CN"/>
        </w:rPr>
        <w:t>A.6.3</w:t>
      </w:r>
      <w:r>
        <w:rPr>
          <w:rFonts w:ascii="Times New Roman" w:eastAsia="宋体" w:hAnsi="Times New Roman"/>
          <w:lang w:eastAsia="zh-CN"/>
        </w:rPr>
        <w:t xml:space="preserve">　结果变量与福利</w:t>
      </w:r>
    </w:p>
    <w:p w14:paraId="0D8F3EAA" w14:textId="4D849DA7" w:rsidR="002D0A3C" w:rsidRDefault="003B6787" w:rsidP="0016713F">
      <w:pPr>
        <w:pStyle w:val="FirstParagraph"/>
        <w:spacing w:before="80" w:after="80" w:line="240" w:lineRule="auto"/>
        <w:ind w:firstLineChars="200"/>
        <w:rPr>
          <w:lang w:eastAsia="zh-CN"/>
        </w:rPr>
      </w:pPr>
      <w:r>
        <w:rPr>
          <w:lang w:eastAsia="zh-CN"/>
        </w:rPr>
        <w:t xml:space="preserve">结果包括外国企业在华生产份额与产值、各部门产出和价格、三边流量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w:rPr>
                <w:rFonts w:ascii="Cambria Math" w:hAnsi="Cambria Math"/>
                <w:lang w:eastAsia="zh-CN"/>
              </w:rPr>
              <m:t>X</m:t>
            </m:r>
          </m:e>
          <m:sub>
            <m:r>
              <w:rPr>
                <w:rFonts w:ascii="Cambria Math" w:hAnsi="Cambria Math"/>
                <w:lang w:eastAsia="zh-CN"/>
              </w:rPr>
              <m:t>nCm</m:t>
            </m:r>
          </m:sub>
          <m:sup>
            <m:r>
              <w:rPr>
                <w:rFonts w:ascii="Cambria Math" w:hAnsi="Cambria Math"/>
                <w:lang w:eastAsia="zh-CN"/>
              </w:rPr>
              <m:t>j</m:t>
            </m:r>
          </m:sup>
        </m:sSubSup>
      </m:oMath>
      <w:r>
        <w:rPr>
          <w:lang w:eastAsia="zh-CN"/>
        </w:rPr>
        <w:t>，以及工资、利润、研发劳动、新品种数量和福利的变化。</w:t>
      </w:r>
    </w:p>
    <w:p w14:paraId="4B8C4EB5" w14:textId="77777777" w:rsidR="00BE419C" w:rsidRDefault="009D779B">
      <w:pPr>
        <w:pStyle w:val="2"/>
        <w:rPr>
          <w:lang w:eastAsia="zh-CN"/>
        </w:rPr>
      </w:pPr>
      <w:r>
        <w:rPr>
          <w:lang w:eastAsia="zh-CN"/>
        </w:rPr>
        <w:t>A.7</w:t>
      </w:r>
      <w:r>
        <w:rPr>
          <w:lang w:eastAsia="zh-CN"/>
        </w:rPr>
        <w:t xml:space="preserve">　识别边界与稳健性</w:t>
      </w:r>
    </w:p>
    <w:p w14:paraId="60B4646C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文本与匹配误差通过以下检验评估：比较 exact、narrow 样本及剔除低置信度记录后的估计；报告匹配阈值、相似度分布、前两名相似度差、未匹配比例及人工复核准确率。未匹配企业保持缺失。</w:t>
      </w:r>
    </w:p>
    <w:p w14:paraId="037D67F1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报告各年份政策单元数、限制发生变化的细行业—改革年份单元数及有效政策簇数。聚类层级与 A.3.1 一致；有效簇较少时，采用野生聚类自助法（wild cluster bootstrap）。</w:t>
      </w:r>
    </w:p>
    <w:p w14:paraId="7D0940D2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外资持股比例不能直接替代外国企业生产份额。若只有持股数据，可将外资持股加权份额作为辅助结果；用于结构反演前，须另行建立与模型生产份额的映射。</w:t>
      </w:r>
    </w:p>
    <w:p w14:paraId="6708A1F0" w14:textId="77777777" w:rsidR="00BE419C" w:rsidRDefault="009D779B">
      <w:pPr>
        <w:pStyle w:val="FirstParagraph"/>
        <w:rPr>
          <w:lang w:eastAsia="zh-CN"/>
        </w:rPr>
      </w:pPr>
      <w:r>
        <w:rPr>
          <w:lang w:eastAsia="zh-CN"/>
        </w:rPr>
        <w:t>成本和福利区间需涵盖企业估计、基期权重、结构弹性及成本转换参数的不确定性。可采用分层自助法，按细行业政策簇和企业重抽样，依次重新估计份额变化、反演成本并求解均衡。</w:t>
      </w:r>
    </w:p>
    <w:p w14:paraId="1F1FAC75" w14:textId="77777777" w:rsidR="002D0A3C" w:rsidRDefault="003B6787">
      <w:pPr>
        <w:pStyle w:val="2"/>
      </w:pPr>
      <w:bookmarkStart w:id="12" w:name="参考文献"/>
      <w:r>
        <w:rPr>
          <w:rFonts w:ascii="Times New Roman" w:eastAsia="宋体" w:hAnsi="Times New Roman"/>
        </w:rPr>
        <w:t>参考文献</w:t>
      </w:r>
    </w:p>
    <w:p w14:paraId="1D27CCD0" w14:textId="77777777" w:rsidR="002D0A3C" w:rsidRDefault="003B6787">
      <w:pPr>
        <w:pStyle w:val="FirstParagraph"/>
        <w:ind w:left="360"/>
      </w:pPr>
      <w:r>
        <w:rPr>
          <w:sz w:val="22"/>
        </w:rPr>
        <w:t>Eppinger, P., and H. Ma. 2023. “Optimal Ownership and Firm Performance: An Analysis of China’s FDI Liberalization.” CESifo Working Paper No. 10551.</w:t>
      </w:r>
    </w:p>
    <w:p w14:paraId="1AE905E8" w14:textId="77777777" w:rsidR="002D0A3C" w:rsidRDefault="003B6787">
      <w:pPr>
        <w:pStyle w:val="a0"/>
        <w:rPr>
          <w:lang w:eastAsia="zh-CN"/>
        </w:rPr>
      </w:pPr>
      <w:r>
        <w:rPr>
          <w:lang w:eastAsia="zh-CN"/>
        </w:rPr>
        <w:t>《中国高水平制度型开放与全球产业链网络重塑》，研究稿。</w:t>
      </w:r>
    </w:p>
    <w:bookmarkEnd w:id="0"/>
    <w:bookmarkEnd w:id="12"/>
    <w:p w14:paraId="78944D8D" w14:textId="77777777" w:rsidR="002D0A3C" w:rsidRDefault="003B6787">
      <w:pPr>
        <w:pStyle w:val="a0"/>
        <w:rPr>
          <w:lang w:eastAsia="zh-CN"/>
        </w:rPr>
      </w:pPr>
      <w:r>
        <w:rPr>
          <w:lang w:eastAsia="zh-CN"/>
        </w:rPr>
        <w:t>国家发展改革委、商务部，</w:t>
      </w:r>
      <w:r>
        <w:rPr>
          <w:lang w:eastAsia="zh-CN"/>
        </w:rPr>
        <w:t>2024</w:t>
      </w:r>
      <w:r>
        <w:rPr>
          <w:lang w:eastAsia="zh-CN"/>
        </w:rPr>
        <w:t>，《外商投资准入特别管理措施（负面清单）（</w:t>
      </w:r>
      <w:r>
        <w:rPr>
          <w:lang w:eastAsia="zh-CN"/>
        </w:rPr>
        <w:t>2024</w:t>
      </w:r>
      <w:r>
        <w:rPr>
          <w:lang w:eastAsia="zh-CN"/>
        </w:rPr>
        <w:t>年版）》。</w:t>
      </w:r>
    </w:p>
    <w:sectPr w:rsidR="002D0A3C">
      <w:footerReference w:type="default" r:id="rId7"/>
      <w:pgSz w:w="11906" w:h="16838"/>
      <w:pgMar w:top="1361" w:right="1474" w:bottom="1361" w:left="1474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8578F8" w14:textId="77777777" w:rsidR="00EB3F6B" w:rsidRDefault="00EB3F6B">
      <w:pPr>
        <w:spacing w:line="240" w:lineRule="auto"/>
      </w:pPr>
      <w:r>
        <w:separator/>
      </w:r>
    </w:p>
  </w:endnote>
  <w:endnote w:type="continuationSeparator" w:id="0">
    <w:p w14:paraId="230550E8" w14:textId="77777777" w:rsidR="00EB3F6B" w:rsidRDefault="00EB3F6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18722" w14:textId="77777777" w:rsidR="002D0A3C" w:rsidRDefault="003B6787">
    <w:pPr>
      <w:ind w:firstLine="0"/>
      <w:jc w:val="center"/>
    </w:pPr>
    <w:r>
      <w:rPr>
        <w:sz w:val="21"/>
      </w:rPr>
      <w:fldChar w:fldCharType="begin"/>
    </w:r>
    <w:r>
      <w:rPr>
        <w:sz w:val="21"/>
      </w:rPr>
      <w:instrText xml:space="preserve"> PAGE </w:instrText>
    </w:r>
    <w:r>
      <w:rPr>
        <w:sz w:val="21"/>
      </w:rPr>
      <w:fldChar w:fldCharType="separate"/>
    </w:r>
    <w:r w:rsidR="005A5AC6">
      <w:rPr>
        <w:noProof/>
        <w:sz w:val="21"/>
      </w:rPr>
      <w:t>1</w:t>
    </w:r>
    <w:r>
      <w:rPr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54101" w14:textId="77777777" w:rsidR="00EB3F6B" w:rsidRDefault="00EB3F6B">
      <w:r>
        <w:separator/>
      </w:r>
    </w:p>
  </w:footnote>
  <w:footnote w:type="continuationSeparator" w:id="0">
    <w:p w14:paraId="5CFB9E52" w14:textId="77777777" w:rsidR="00EB3F6B" w:rsidRDefault="00EB3F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3BCC69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41342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0A3C"/>
    <w:rsid w:val="000B30B6"/>
    <w:rsid w:val="000F1D70"/>
    <w:rsid w:val="0016713F"/>
    <w:rsid w:val="0017192C"/>
    <w:rsid w:val="001D6719"/>
    <w:rsid w:val="00217CEF"/>
    <w:rsid w:val="002648C4"/>
    <w:rsid w:val="002D0A3C"/>
    <w:rsid w:val="002E3C37"/>
    <w:rsid w:val="00305E6F"/>
    <w:rsid w:val="0038175D"/>
    <w:rsid w:val="003B6787"/>
    <w:rsid w:val="00414E3E"/>
    <w:rsid w:val="004425EE"/>
    <w:rsid w:val="004B2F5A"/>
    <w:rsid w:val="005A3CB3"/>
    <w:rsid w:val="005A508E"/>
    <w:rsid w:val="005A5AC6"/>
    <w:rsid w:val="005D032F"/>
    <w:rsid w:val="005F5C72"/>
    <w:rsid w:val="0069358A"/>
    <w:rsid w:val="006C5C23"/>
    <w:rsid w:val="00757128"/>
    <w:rsid w:val="00791C5A"/>
    <w:rsid w:val="007D2B11"/>
    <w:rsid w:val="0080610B"/>
    <w:rsid w:val="00826090"/>
    <w:rsid w:val="008D4006"/>
    <w:rsid w:val="008F3895"/>
    <w:rsid w:val="0096217F"/>
    <w:rsid w:val="009B3479"/>
    <w:rsid w:val="009D7050"/>
    <w:rsid w:val="009D779B"/>
    <w:rsid w:val="00A40AA9"/>
    <w:rsid w:val="00B170E2"/>
    <w:rsid w:val="00B750DB"/>
    <w:rsid w:val="00BB05D7"/>
    <w:rsid w:val="00BC142D"/>
    <w:rsid w:val="00BC662F"/>
    <w:rsid w:val="00BE419C"/>
    <w:rsid w:val="00C44E95"/>
    <w:rsid w:val="00C51E76"/>
    <w:rsid w:val="00C70984"/>
    <w:rsid w:val="00C76E2E"/>
    <w:rsid w:val="00C77933"/>
    <w:rsid w:val="00C875C1"/>
    <w:rsid w:val="00C93A58"/>
    <w:rsid w:val="00D12DAA"/>
    <w:rsid w:val="00DD1982"/>
    <w:rsid w:val="00DE302E"/>
    <w:rsid w:val="00E4343D"/>
    <w:rsid w:val="00EB3F6B"/>
    <w:rsid w:val="00F049A9"/>
    <w:rsid w:val="00F0502D"/>
    <w:rsid w:val="00F1407A"/>
    <w:rsid w:val="00FC2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CFB4B8"/>
  <w15:docId w15:val="{727FA8BE-D5E2-4B50-93C3-3E4B7A000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0" w:line="300" w:lineRule="auto"/>
      <w:ind w:firstLine="480"/>
    </w:pPr>
    <w:rPr>
      <w:rFonts w:ascii="Times New Roman" w:eastAsia="宋体" w:hAnsi="Times New Roman"/>
    </w:rPr>
  </w:style>
  <w:style w:type="paragraph" w:styleId="1">
    <w:name w:val="heading 1"/>
    <w:basedOn w:val="a"/>
    <w:next w:val="a0"/>
    <w:uiPriority w:val="9"/>
    <w:qFormat/>
    <w:pPr>
      <w:keepNext/>
      <w:keepLines/>
      <w:spacing w:after="200" w:line="288" w:lineRule="auto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80" w:line="288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140" w:after="40" w:line="288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 w:firstLine="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题注 字符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e">
    <w:name w:val="header"/>
    <w:basedOn w:val="a"/>
    <w:link w:val="af"/>
    <w:rsid w:val="00A40AA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1"/>
    <w:link w:val="ae"/>
    <w:rsid w:val="00A40AA9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rsid w:val="00A40AA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1"/>
    <w:link w:val="af0"/>
    <w:rsid w:val="00A40AA9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9</Pages>
  <Words>1490</Words>
  <Characters>8493</Characters>
  <Application>Microsoft Office Word</Application>
  <DocSecurity>0</DocSecurity>
  <Lines>70</Lines>
  <Paragraphs>19</Paragraphs>
  <ScaleCrop>false</ScaleCrop>
  <Company/>
  <LinksUpToDate>false</LinksUpToDate>
  <CharactersWithSpaces>9964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基于外资准入负面清单的政策测度、跨国投资成本识别与一般均衡反事实</dc:title>
  <dc:subject>研究附录</dc:subject>
  <dc:creator/>
  <cp:keywords/>
  <cp:lastModifiedBy>镇宇 杨</cp:lastModifiedBy>
  <cp:revision>31</cp:revision>
  <dcterms:created xsi:type="dcterms:W3CDTF">2026-08-29T02:15:00Z</dcterms:created>
  <dcterms:modified xsi:type="dcterms:W3CDTF">2026-09-12T11:51:00Z</dcterms:modified>
</cp:coreProperties>
</file>