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F24A" w14:textId="77777777" w:rsidR="00553CE8" w:rsidRDefault="008B3F46">
      <w:pPr>
        <w:pStyle w:val="aa"/>
        <w:jc w:val="center"/>
        <w:rPr>
          <w:lang w:eastAsia="zh-CN"/>
        </w:rPr>
      </w:pPr>
      <w:r>
        <w:rPr>
          <w:lang w:eastAsia="zh-CN"/>
        </w:rPr>
        <w:t>附录</w:t>
      </w:r>
      <w:r>
        <w:rPr>
          <w:lang w:eastAsia="zh-CN"/>
        </w:rPr>
        <w:t xml:space="preserve">A </w:t>
      </w:r>
      <w:r>
        <w:rPr>
          <w:lang w:eastAsia="zh-CN"/>
        </w:rPr>
        <w:t>外资准入负面清单的政策测度、跨国投资成本识别与一般均衡反事实</w:t>
      </w:r>
    </w:p>
    <w:p w14:paraId="3BD2EE0E" w14:textId="77777777" w:rsidR="00553CE8" w:rsidRDefault="008B3F46" w:rsidP="003A1012">
      <w:pPr>
        <w:ind w:firstLine="720"/>
        <w:rPr>
          <w:lang w:eastAsia="zh-CN"/>
        </w:rPr>
      </w:pPr>
      <w:r>
        <w:rPr>
          <w:lang w:eastAsia="zh-CN"/>
        </w:rPr>
        <w:t>本附录研究外资准入改革如何影响外国企业在中国的控制权、进入和生产。先按具体经济活动整理历年准入规则，将其匹配到企业；再利用实际改革估计企业行为与生产变化；随后调整跨国生产模型中的成本参数，使模型产生与实证估计相对应的生产变化，并计算一般均衡结果。基准分析针对改革前已有外资生产的有限限制放松；禁止转为允许的改革在</w:t>
      </w:r>
      <w:r>
        <w:rPr>
          <w:lang w:eastAsia="zh-CN"/>
        </w:rPr>
        <w:t xml:space="preserve"> A.4 </w:t>
      </w:r>
      <w:r>
        <w:rPr>
          <w:lang w:eastAsia="zh-CN"/>
        </w:rPr>
        <w:t>单独讨论。</w:t>
      </w:r>
    </w:p>
    <w:p w14:paraId="67C8818E" w14:textId="77777777" w:rsidR="003A1012" w:rsidRDefault="008B3F46" w:rsidP="003A1012">
      <w:pPr>
        <w:ind w:firstLine="720"/>
        <w:rPr>
          <w:lang w:eastAsia="zh-CN"/>
        </w:rPr>
      </w:pPr>
      <w:r>
        <w:rPr>
          <w:lang w:eastAsia="zh-CN"/>
        </w:rPr>
        <w:t>政策文本匹配参考</w:t>
      </w:r>
      <w:r>
        <w:rPr>
          <w:lang w:eastAsia="zh-CN"/>
        </w:rPr>
        <w:t xml:space="preserve"> Eppinger and Ma</w:t>
      </w:r>
      <w:r>
        <w:rPr>
          <w:lang w:eastAsia="zh-CN"/>
        </w:rPr>
        <w:t>（</w:t>
      </w:r>
      <w:r>
        <w:rPr>
          <w:lang w:eastAsia="zh-CN"/>
        </w:rPr>
        <w:t>2023</w:t>
      </w:r>
      <w:r>
        <w:rPr>
          <w:lang w:eastAsia="zh-CN"/>
        </w:rPr>
        <w:t>）的细活动匹配方法，结构分析沿用《中国高水平制度型开放与全球产业链网络重塑》的跨国生产框架及其后续修订思路。本研究重新估计中国准入改革的效果，成本变化由企业生产反应反演得到。这里的等价成本调整，是模型中的成本需要变化多少，才能产生与实证结果一致的生产变化。</w:t>
      </w:r>
    </w:p>
    <w:p w14:paraId="69DA94EB" w14:textId="23720221" w:rsidR="00553CE8" w:rsidRDefault="008B3F46" w:rsidP="003A1012">
      <w:pPr>
        <w:ind w:firstLine="72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为企业最终控制母国，</w:t>
      </w:r>
      <m:oMath>
        <m:r>
          <w:rPr>
            <w:rFonts w:ascii="Cambria Math" w:hAnsi="Cambria Math"/>
            <w:lang w:eastAsia="zh-CN"/>
          </w:rPr>
          <m:t>i</m:t>
        </m:r>
      </m:oMath>
      <w:r>
        <w:rPr>
          <w:lang w:eastAsia="zh-CN"/>
        </w:rPr>
        <w:t xml:space="preserve"> </w:t>
      </w:r>
      <w:r>
        <w:rPr>
          <w:lang w:eastAsia="zh-CN"/>
        </w:rPr>
        <w:t>为生产国，</w:t>
      </w:r>
      <m:oMath>
        <m:r>
          <w:rPr>
            <w:rFonts w:ascii="Cambria Math" w:hAnsi="Cambria Math"/>
            <w:lang w:eastAsia="zh-CN"/>
          </w:rPr>
          <m:t>n</m:t>
        </m:r>
      </m:oMath>
      <w:r>
        <w:rPr>
          <w:lang w:eastAsia="zh-CN"/>
        </w:rPr>
        <w:t xml:space="preserve"> </w:t>
      </w:r>
      <w:r>
        <w:rPr>
          <w:lang w:eastAsia="zh-CN"/>
        </w:rPr>
        <w:t>为销售目的国，</w:t>
      </w:r>
      <m:oMath>
        <m:r>
          <w:rPr>
            <w:rFonts w:ascii="Cambria Math" w:hAnsi="Cambria Math"/>
            <w:lang w:eastAsia="zh-CN"/>
          </w:rPr>
          <m:t>j</m:t>
        </m:r>
      </m:oMath>
      <w:r>
        <w:rPr>
          <w:lang w:eastAsia="zh-CN"/>
        </w:rPr>
        <w:t xml:space="preserve"> </w:t>
      </w:r>
      <w:r>
        <w:rPr>
          <w:lang w:eastAsia="zh-CN"/>
        </w:rPr>
        <w:t>为结构部门，</w:t>
      </w:r>
      <m:oMath>
        <m:r>
          <w:rPr>
            <w:rFonts w:ascii="Cambria Math" w:hAnsi="Cambria Math"/>
            <w:lang w:eastAsia="zh-CN"/>
          </w:rPr>
          <m:t>u</m:t>
        </m:r>
      </m:oMath>
      <w:r>
        <w:rPr>
          <w:lang w:eastAsia="zh-CN"/>
        </w:rPr>
        <w:t xml:space="preserve"> </w:t>
      </w:r>
      <w:r>
        <w:rPr>
          <w:lang w:eastAsia="zh-CN"/>
        </w:rPr>
        <w:t>为跨年可比的经济活动，</w:t>
      </w:r>
      <m:oMath>
        <m:r>
          <w:rPr>
            <w:rFonts w:ascii="Cambria Math" w:hAnsi="Cambria Math"/>
            <w:lang w:eastAsia="zh-CN"/>
          </w:rPr>
          <m:t>r</m:t>
        </m:r>
      </m:oMath>
      <w:r>
        <w:rPr>
          <w:lang w:eastAsia="zh-CN"/>
        </w:rPr>
        <w:t xml:space="preserve"> </w:t>
      </w:r>
      <w:r>
        <w:rPr>
          <w:lang w:eastAsia="zh-CN"/>
        </w:rPr>
        <w:t>为生产地区，</w:t>
      </w:r>
      <m:oMath>
        <m:r>
          <w:rPr>
            <w:rFonts w:ascii="Cambria Math" w:hAnsi="Cambria Math"/>
            <w:lang w:eastAsia="zh-CN"/>
          </w:rPr>
          <m:t>f</m:t>
        </m:r>
      </m:oMath>
      <w:r>
        <w:rPr>
          <w:lang w:eastAsia="zh-CN"/>
        </w:rPr>
        <w:t xml:space="preserve"> </w:t>
      </w:r>
      <w:r>
        <w:rPr>
          <w:lang w:eastAsia="zh-CN"/>
        </w:rPr>
        <w:t>为企业，</w:t>
      </w:r>
      <m:oMath>
        <m:r>
          <w:rPr>
            <w:rFonts w:ascii="Cambria Math" w:hAnsi="Cambria Math"/>
            <w:lang w:eastAsia="zh-CN"/>
          </w:rPr>
          <m:t>t</m:t>
        </m:r>
      </m:oMath>
      <w:r>
        <w:rPr>
          <w:lang w:eastAsia="zh-CN"/>
        </w:rPr>
        <w:t xml:space="preserve"> </w:t>
      </w:r>
      <w:r>
        <w:rPr>
          <w:lang w:eastAsia="zh-CN"/>
        </w:rPr>
        <w:t>为年份，</w:t>
      </w:r>
      <m:oMath>
        <m:r>
          <w:rPr>
            <w:rFonts w:ascii="Cambria Math" w:hAnsi="Cambria Math"/>
            <w:lang w:eastAsia="zh-CN"/>
          </w:rPr>
          <m:t>e</m:t>
        </m:r>
      </m:oMath>
      <w:r>
        <w:rPr>
          <w:lang w:eastAsia="zh-CN"/>
        </w:rPr>
        <w:t xml:space="preserve"> </w:t>
      </w:r>
      <w:r>
        <w:rPr>
          <w:lang w:eastAsia="zh-CN"/>
        </w:rPr>
        <w:t>为改革事件，</w:t>
      </w:r>
      <m:oMath>
        <m:r>
          <w:rPr>
            <w:rFonts w:ascii="Cambria Math" w:hAnsi="Cambria Math"/>
            <w:lang w:eastAsia="zh-CN"/>
          </w:rPr>
          <m:t>C</m:t>
        </m:r>
      </m:oMath>
      <w:r>
        <w:rPr>
          <w:lang w:eastAsia="zh-CN"/>
        </w:rPr>
        <w:t xml:space="preserve"> </w:t>
      </w:r>
      <w:r>
        <w:rPr>
          <w:lang w:eastAsia="zh-CN"/>
        </w:rPr>
        <w:t>为中国。研究以完整企业所有权、活动生产价值、业务文本及进入退出信息为数据前提。整个过程可写为：</w:t>
      </w:r>
    </w:p>
    <w:p w14:paraId="018FDD88" w14:textId="77777777" w:rsidR="00553CE8" w:rsidRDefault="008B3F46">
      <w:pPr>
        <w:pStyle w:val="Equation"/>
        <w:rPr>
          <w:lang w:eastAsia="zh-CN"/>
        </w:rPr>
      </w:pPr>
      <w:r>
        <w:rPr>
          <w:lang w:eastAsia="zh-CN"/>
        </w:rPr>
        <w:tab/>
      </w:r>
      <m:oMath>
        <m:sSub>
          <m:sSubPr>
            <m:ctrlPr>
              <w:rPr>
                <w:rFonts w:ascii="Cambria Math" w:hAnsi="Cambria Math"/>
              </w:rPr>
            </m:ctrlPr>
          </m:sSubPr>
          <m:e>
            <m:r>
              <m:rPr>
                <m:sty m:val="bi"/>
              </m:rPr>
              <w:rPr>
                <w:rFonts w:ascii="Cambria Math" w:hAnsi="Cambria Math"/>
                <w:lang w:eastAsia="zh-CN"/>
              </w:rPr>
              <m:t>z</m:t>
            </m:r>
          </m:e>
          <m:sub>
            <m:r>
              <w:rPr>
                <w:rFonts w:ascii="Cambria Math" w:hAnsi="Cambria Math"/>
                <w:lang w:eastAsia="zh-CN"/>
              </w:rPr>
              <m:t>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r>
              <w:rPr>
                <w:rFonts w:ascii="Cambria Math" w:hAnsi="Cambria Math"/>
                <w:lang w:eastAsia="zh-CN"/>
              </w:rPr>
              <m:t>,</m:t>
            </m:r>
            <m:r>
              <w:rPr>
                <w:rFonts w:ascii="Cambria Math" w:hAnsi="Cambria Math"/>
                <w:lang w:eastAsia="zh-CN"/>
              </w:rPr>
              <m:t>e</m:t>
            </m:r>
          </m:sub>
        </m:sSub>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μ</m:t>
            </m:r>
          </m:e>
        </m:acc>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δ</m:t>
            </m:r>
          </m:e>
        </m:acc>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r>
          <w:rPr>
            <w:rFonts w:ascii="Cambria Math" w:hAnsi="Cambria Math"/>
            <w:lang w:eastAsia="zh-CN"/>
          </w:rPr>
          <m:t>→{</m:t>
        </m:r>
        <m:r>
          <w:rPr>
            <w:rFonts w:ascii="Cambria Math" w:hAnsi="Cambria Math"/>
            <w:lang w:eastAsia="zh-CN"/>
          </w:rPr>
          <m:t>X</m:t>
        </m:r>
        <m:r>
          <w:rPr>
            <w:rFonts w:ascii="Cambria Math" w:hAnsi="Cambria Math"/>
            <w:lang w:eastAsia="zh-CN"/>
          </w:rPr>
          <m:t>,</m:t>
        </m:r>
        <m:r>
          <w:rPr>
            <w:rFonts w:ascii="Cambria Math" w:hAnsi="Cambria Math"/>
            <w:lang w:eastAsia="zh-CN"/>
          </w:rPr>
          <m:t>P</m:t>
        </m:r>
        <m:r>
          <w:rPr>
            <w:rFonts w:ascii="Cambria Math" w:hAnsi="Cambria Math"/>
            <w:lang w:eastAsia="zh-CN"/>
          </w:rPr>
          <m:t>,</m:t>
        </m:r>
        <m:r>
          <w:rPr>
            <w:rFonts w:ascii="Cambria Math" w:hAnsi="Cambria Math"/>
            <w:lang w:eastAsia="zh-CN"/>
          </w:rPr>
          <m:t>w</m:t>
        </m:r>
        <m:r>
          <w:rPr>
            <w:rFonts w:ascii="Cambria Math" w:hAnsi="Cambria Math"/>
            <w:lang w:eastAsia="zh-CN"/>
          </w:rPr>
          <m:t>,</m:t>
        </m:r>
        <m:r>
          <w:rPr>
            <w:rFonts w:ascii="Cambria Math" w:hAnsi="Cambria Math"/>
            <w:lang w:eastAsia="zh-CN"/>
          </w:rPr>
          <m:t>N</m:t>
        </m:r>
        <m:r>
          <w:rPr>
            <w:rFonts w:ascii="Cambria Math" w:hAnsi="Cambria Math"/>
            <w:lang w:eastAsia="zh-CN"/>
          </w:rPr>
          <m:t>,</m:t>
        </m:r>
        <m:r>
          <w:rPr>
            <w:rFonts w:ascii="Cambria Math" w:hAnsi="Cambria Math"/>
            <w:lang w:eastAsia="zh-CN"/>
          </w:rPr>
          <m:t>W</m:t>
        </m:r>
        <m:r>
          <w:rPr>
            <w:rFonts w:ascii="Cambria Math" w:hAnsi="Cambria Math"/>
            <w:lang w:eastAsia="zh-CN"/>
          </w:rPr>
          <m:t>}.</m:t>
        </m:r>
      </m:oMath>
      <w:r>
        <w:rPr>
          <w:lang w:eastAsia="zh-CN"/>
        </w:rPr>
        <w:tab/>
        <w:t>(A1)</w:t>
      </w:r>
    </w:p>
    <w:p w14:paraId="07325BF0" w14:textId="6B576C17" w:rsidR="00553CE8" w:rsidRDefault="008B3F46" w:rsidP="003A1012">
      <w:pPr>
        <w:ind w:firstLine="720"/>
        <w:rPr>
          <w:lang w:eastAsia="zh-CN"/>
        </w:rPr>
      </w:pPr>
      <w:r>
        <w:rPr>
          <w:lang w:eastAsia="zh-CN"/>
        </w:rPr>
        <w:t>其</w:t>
      </w:r>
      <w:r>
        <w:rPr>
          <w:lang w:eastAsia="zh-CN"/>
        </w:rPr>
        <w:t>中，</w:t>
      </w:r>
      <m:oMath>
        <m:sSub>
          <m:sSubPr>
            <m:ctrlPr>
              <w:rPr>
                <w:rFonts w:ascii="Cambria Math" w:hAnsi="Cambria Math"/>
              </w:rPr>
            </m:ctrlPr>
          </m:sSubPr>
          <m:e>
            <m:r>
              <m:rPr>
                <m:sty m:val="bi"/>
              </m:rPr>
              <w:rPr>
                <w:rFonts w:ascii="Cambria Math" w:hAnsi="Cambria Math"/>
                <w:lang w:eastAsia="zh-CN"/>
              </w:rPr>
              <m:t>z</m:t>
            </m:r>
          </m:e>
          <m:sub>
            <m:r>
              <w:rPr>
                <w:rFonts w:ascii="Cambria Math" w:hAnsi="Cambria Math"/>
                <w:lang w:eastAsia="zh-CN"/>
              </w:rPr>
              <m:t>urt</m:t>
            </m:r>
          </m:sub>
        </m:sSub>
      </m:oMath>
      <w:r>
        <w:rPr>
          <w:lang w:eastAsia="zh-CN"/>
        </w:rPr>
        <w:t xml:space="preserve"> </w:t>
      </w:r>
      <w:r>
        <w:rPr>
          <w:lang w:eastAsia="zh-CN"/>
        </w:rPr>
        <w:t>为活动准入限制，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r>
              <w:rPr>
                <w:rFonts w:ascii="Cambria Math" w:hAnsi="Cambria Math"/>
                <w:lang w:eastAsia="zh-CN"/>
              </w:rPr>
              <m:t>,</m:t>
            </m:r>
            <m:r>
              <w:rPr>
                <w:rFonts w:ascii="Cambria Math" w:hAnsi="Cambria Math"/>
                <w:lang w:eastAsia="zh-CN"/>
              </w:rPr>
              <m:t>e</m:t>
            </m:r>
          </m:sub>
        </m:sSub>
      </m:oMath>
      <w:r>
        <w:rPr>
          <w:lang w:eastAsia="zh-CN"/>
        </w:rPr>
        <w:t xml:space="preserve"> </w:t>
      </w:r>
      <w:r>
        <w:rPr>
          <w:lang w:eastAsia="zh-CN"/>
        </w:rPr>
        <w:t>为企业政策暴露，</w:t>
      </w:r>
      <m:oMath>
        <m:acc>
          <m:accPr>
            <m:ctrlPr>
              <w:rPr>
                <w:rFonts w:ascii="Cambria Math" w:hAnsi="Cambria Math"/>
              </w:rPr>
            </m:ctrlPr>
          </m:accPr>
          <m:e>
            <m:r>
              <m:rPr>
                <m:sty m:val="bi"/>
              </m:rPr>
              <w:rPr>
                <w:rFonts w:ascii="Cambria Math" w:hAnsi="Cambria Math"/>
                <w:lang w:eastAsia="zh-CN"/>
              </w:rPr>
              <m:t>μ</m:t>
            </m:r>
          </m:e>
        </m:acc>
      </m:oMath>
      <w:r>
        <w:rPr>
          <w:lang w:eastAsia="zh-CN"/>
        </w:rPr>
        <w:t xml:space="preserve"> </w:t>
      </w:r>
      <w:r>
        <w:rPr>
          <w:lang w:eastAsia="zh-CN"/>
        </w:rPr>
        <w:t>为改革引起的生产变化，</w:t>
      </w:r>
      <m:oMath>
        <m:acc>
          <m:accPr>
            <m:ctrlPr>
              <w:rPr>
                <w:rFonts w:ascii="Cambria Math" w:hAnsi="Cambria Math"/>
              </w:rPr>
            </m:ctrlPr>
          </m:accPr>
          <m:e>
            <m:r>
              <m:rPr>
                <m:sty m:val="bi"/>
              </m:rPr>
              <w:rPr>
                <w:rFonts w:ascii="Cambria Math" w:hAnsi="Cambria Math"/>
                <w:lang w:eastAsia="zh-CN"/>
              </w:rPr>
              <m:t>δ</m:t>
            </m:r>
          </m:e>
        </m:acc>
      </m:oMath>
      <w:r>
        <w:rPr>
          <w:lang w:eastAsia="zh-CN"/>
        </w:rPr>
        <w:t xml:space="preserve"> </w:t>
      </w:r>
      <w:r>
        <w:rPr>
          <w:lang w:eastAsia="zh-CN"/>
        </w:rPr>
        <w:t>为反演得到的成本相对变化，</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oMath>
      <w:r>
        <w:rPr>
          <w:lang w:eastAsia="zh-CN"/>
        </w:rPr>
        <w:t xml:space="preserve"> </w:t>
      </w:r>
      <w:r>
        <w:rPr>
          <w:lang w:eastAsia="zh-CN"/>
        </w:rPr>
        <w:t>为模型效率项的变化倍数。</w:t>
      </w:r>
      <m:oMath>
        <m:r>
          <w:rPr>
            <w:rFonts w:ascii="Cambria Math" w:hAnsi="Cambria Math"/>
            <w:lang w:eastAsia="zh-CN"/>
          </w:rPr>
          <m:t>X</m:t>
        </m:r>
      </m:oMath>
      <w:r>
        <w:rPr>
          <w:lang w:eastAsia="zh-CN"/>
        </w:rPr>
        <w:t>、</w:t>
      </w:r>
      <m:oMath>
        <m:r>
          <w:rPr>
            <w:rFonts w:ascii="Cambria Math" w:hAnsi="Cambria Math"/>
            <w:lang w:eastAsia="zh-CN"/>
          </w:rPr>
          <m:t>P</m:t>
        </m:r>
      </m:oMath>
      <w:r>
        <w:rPr>
          <w:lang w:eastAsia="zh-CN"/>
        </w:rPr>
        <w:t>、</w:t>
      </w:r>
      <m:oMath>
        <m:r>
          <w:rPr>
            <w:rFonts w:ascii="Cambria Math" w:hAnsi="Cambria Math"/>
            <w:lang w:eastAsia="zh-CN"/>
          </w:rPr>
          <m:t>w</m:t>
        </m:r>
      </m:oMath>
      <w:r>
        <w:rPr>
          <w:lang w:eastAsia="zh-CN"/>
        </w:rPr>
        <w:t>、</w:t>
      </w:r>
      <m:oMath>
        <m:r>
          <w:rPr>
            <w:rFonts w:ascii="Cambria Math" w:hAnsi="Cambria Math"/>
            <w:lang w:eastAsia="zh-CN"/>
          </w:rPr>
          <m:t>N</m:t>
        </m:r>
      </m:oMath>
      <w:r>
        <w:rPr>
          <w:lang w:eastAsia="zh-CN"/>
        </w:rPr>
        <w:t xml:space="preserve"> </w:t>
      </w:r>
      <w:r>
        <w:rPr>
          <w:lang w:eastAsia="zh-CN"/>
        </w:rPr>
        <w:t>和</w:t>
      </w:r>
      <w:r>
        <w:rPr>
          <w:lang w:eastAsia="zh-CN"/>
        </w:rPr>
        <w:t xml:space="preserve"> </w:t>
      </w:r>
      <m:oMath>
        <m:r>
          <w:rPr>
            <w:rFonts w:ascii="Cambria Math" w:hAnsi="Cambria Math"/>
            <w:lang w:eastAsia="zh-CN"/>
          </w:rPr>
          <m:t>W</m:t>
        </m:r>
      </m:oMath>
      <w:r>
        <w:rPr>
          <w:lang w:eastAsia="zh-CN"/>
        </w:rPr>
        <w:t xml:space="preserve"> </w:t>
      </w:r>
      <w:r>
        <w:rPr>
          <w:lang w:eastAsia="zh-CN"/>
        </w:rPr>
        <w:t>分别代表三边生产流量、价格、工资、产品种类和福利。</w:t>
      </w:r>
    </w:p>
    <w:p w14:paraId="31FDBC23" w14:textId="77777777" w:rsidR="00553CE8" w:rsidRDefault="008B3F46">
      <w:pPr>
        <w:pStyle w:val="1"/>
        <w:rPr>
          <w:lang w:eastAsia="zh-CN"/>
        </w:rPr>
      </w:pPr>
      <w:r>
        <w:rPr>
          <w:lang w:eastAsia="zh-CN"/>
        </w:rPr>
        <w:t xml:space="preserve">A.1 </w:t>
      </w:r>
      <w:r>
        <w:rPr>
          <w:lang w:eastAsia="zh-CN"/>
        </w:rPr>
        <w:t>政策文本的测量对象</w:t>
      </w:r>
    </w:p>
    <w:p w14:paraId="6E2767A9" w14:textId="77777777" w:rsidR="00553CE8" w:rsidRDefault="008B3F46">
      <w:pPr>
        <w:pStyle w:val="21"/>
        <w:rPr>
          <w:lang w:eastAsia="zh-CN"/>
        </w:rPr>
      </w:pPr>
      <w:r>
        <w:rPr>
          <w:lang w:eastAsia="zh-CN"/>
        </w:rPr>
        <w:t xml:space="preserve">A.1.1 </w:t>
      </w:r>
      <w:r>
        <w:rPr>
          <w:lang w:eastAsia="zh-CN"/>
        </w:rPr>
        <w:t>政策版本与政策编码单元</w:t>
      </w:r>
    </w:p>
    <w:p w14:paraId="78C0B7E3" w14:textId="77777777" w:rsidR="00553CE8" w:rsidRDefault="008B3F46" w:rsidP="003A1012">
      <w:pPr>
        <w:ind w:firstLine="720"/>
        <w:rPr>
          <w:lang w:eastAsia="zh-CN"/>
        </w:rPr>
      </w:pPr>
      <w:r>
        <w:rPr>
          <w:lang w:eastAsia="zh-CN"/>
        </w:rPr>
        <w:t>政策数据库以正式生效的全国性外资准入规则为基础</w:t>
      </w:r>
      <w:r>
        <w:rPr>
          <w:lang w:eastAsia="zh-CN"/>
        </w:rPr>
        <w:t>，负面清单实施前的年份用连续可比的《外商投资产业指导目录》衔接。各版本记录发布日期、生效时间和过渡安排，并结合地区试点、特殊区域和投资者资格，判断企业实际适用的规则。年内生效的改革按实际适用时间处理，过渡年度与完整年度分别分析。</w:t>
      </w:r>
    </w:p>
    <w:p w14:paraId="145B80DE" w14:textId="77777777" w:rsidR="00553CE8" w:rsidRDefault="008B3F46" w:rsidP="00D56FD2">
      <w:pPr>
        <w:ind w:firstLine="720"/>
        <w:rPr>
          <w:lang w:eastAsia="zh-CN"/>
        </w:rPr>
      </w:pPr>
      <w:r>
        <w:rPr>
          <w:lang w:eastAsia="zh-CN"/>
        </w:rPr>
        <w:t>政策编码单元是能够独立判断法律状态的最小经济活动。同一条文涉及不同限制或适用条件时分别编码；同一活动受到多类约束时，保留完整限制向量。版本内设置</w:t>
      </w:r>
      <w:r>
        <w:rPr>
          <w:lang w:eastAsia="zh-CN"/>
        </w:rPr>
        <w:t xml:space="preserve"> </w:t>
      </w:r>
      <w:r>
        <w:rPr>
          <w:rFonts w:ascii="Consolas" w:hAnsi="Consolas"/>
          <w:sz w:val="21"/>
          <w:lang w:eastAsia="zh-CN"/>
        </w:rPr>
        <w:lastRenderedPageBreak/>
        <w:t>policy_unit_id</w:t>
      </w:r>
      <w:r>
        <w:rPr>
          <w:lang w:eastAsia="zh-CN"/>
        </w:rPr>
        <w:t xml:space="preserve"> </w:t>
      </w:r>
      <w:r>
        <w:rPr>
          <w:lang w:eastAsia="zh-CN"/>
        </w:rPr>
        <w:t>定位原文，另设跨年稳定的</w:t>
      </w:r>
      <w:r>
        <w:rPr>
          <w:lang w:eastAsia="zh-CN"/>
        </w:rPr>
        <w:t xml:space="preserve"> </w:t>
      </w:r>
      <w:r>
        <w:rPr>
          <w:rFonts w:ascii="Consolas" w:hAnsi="Consolas"/>
          <w:sz w:val="21"/>
          <w:lang w:eastAsia="zh-CN"/>
        </w:rPr>
        <w:t>activity_id</w:t>
      </w:r>
      <w:r>
        <w:rPr>
          <w:lang w:eastAsia="zh-CN"/>
        </w:rPr>
        <w:t>，追踪条款延续、修改、拆分、合并和删除。</w:t>
      </w:r>
    </w:p>
    <w:p w14:paraId="156B92CD" w14:textId="77777777" w:rsidR="00553CE8" w:rsidRDefault="008B3F46" w:rsidP="00D56FD2">
      <w:pPr>
        <w:ind w:firstLine="720"/>
        <w:rPr>
          <w:lang w:eastAsia="zh-CN"/>
        </w:rPr>
      </w:pPr>
      <w:r>
        <w:rPr>
          <w:lang w:eastAsia="zh-CN"/>
        </w:rPr>
        <w:t>条目删除后保留活动记录，核查原限制是否取消，或转入其他条款。确认取消时，将相应限制更新为</w:t>
      </w:r>
      <w:r>
        <w:rPr>
          <w:lang w:eastAsia="zh-CN"/>
        </w:rPr>
        <w:t>0</w:t>
      </w:r>
      <w:r>
        <w:rPr>
          <w:lang w:eastAsia="zh-CN"/>
        </w:rPr>
        <w:t>并保存依据；确认仍有限制时按现行规则编码；尚未查明时保留缺失。未列入清单的活动也须核实法律状态，不能仅凭未找到条目就记为无约束。</w:t>
      </w:r>
    </w:p>
    <w:p w14:paraId="5AEB8741" w14:textId="77777777" w:rsidR="00553CE8" w:rsidRDefault="008B3F46">
      <w:pPr>
        <w:pStyle w:val="af7"/>
        <w:rPr>
          <w:lang w:eastAsia="zh-CN"/>
        </w:rPr>
      </w:pPr>
      <w:r>
        <w:rPr>
          <w:lang w:eastAsia="zh-CN"/>
        </w:rPr>
        <w:t>表</w:t>
      </w:r>
      <w:r>
        <w:rPr>
          <w:lang w:eastAsia="zh-CN"/>
        </w:rPr>
        <w:t xml:space="preserve">A1 </w:t>
      </w:r>
      <w:r>
        <w:rPr>
          <w:lang w:eastAsia="zh-CN"/>
        </w:rPr>
        <w:t>政策编码单元的最小字段</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3744"/>
        <w:gridCol w:w="5616"/>
      </w:tblGrid>
      <w:tr w:rsidR="00553CE8" w14:paraId="2611C030" w14:textId="77777777">
        <w:trPr>
          <w:cantSplit/>
          <w:tblHeader/>
          <w:jc w:val="center"/>
        </w:trPr>
        <w:tc>
          <w:tcPr>
            <w:tcW w:w="3744" w:type="dxa"/>
            <w:tcBorders>
              <w:bottom w:val="single" w:sz="5" w:space="0" w:color="000000"/>
            </w:tcBorders>
            <w:vAlign w:val="center"/>
          </w:tcPr>
          <w:p w14:paraId="18B0BF14" w14:textId="77777777" w:rsidR="00553CE8" w:rsidRDefault="008B3F46">
            <w:pPr>
              <w:pStyle w:val="TableText"/>
              <w:keepNext/>
            </w:pPr>
            <w:r>
              <w:rPr>
                <w:b/>
              </w:rPr>
              <w:t>字段</w:t>
            </w:r>
          </w:p>
        </w:tc>
        <w:tc>
          <w:tcPr>
            <w:tcW w:w="5616" w:type="dxa"/>
            <w:tcBorders>
              <w:bottom w:val="single" w:sz="5" w:space="0" w:color="000000"/>
            </w:tcBorders>
            <w:vAlign w:val="center"/>
          </w:tcPr>
          <w:p w14:paraId="4F9F1C69" w14:textId="77777777" w:rsidR="00553CE8" w:rsidRDefault="008B3F46">
            <w:pPr>
              <w:pStyle w:val="TableText"/>
              <w:keepNext/>
            </w:pPr>
            <w:r>
              <w:rPr>
                <w:b/>
              </w:rPr>
              <w:t>内容及记录要求</w:t>
            </w:r>
          </w:p>
        </w:tc>
      </w:tr>
      <w:tr w:rsidR="00553CE8" w14:paraId="579F60A8" w14:textId="77777777">
        <w:trPr>
          <w:cantSplit/>
          <w:jc w:val="center"/>
        </w:trPr>
        <w:tc>
          <w:tcPr>
            <w:tcW w:w="3744" w:type="dxa"/>
            <w:vAlign w:val="center"/>
          </w:tcPr>
          <w:p w14:paraId="1206B553" w14:textId="77777777" w:rsidR="00553CE8" w:rsidRDefault="008B3F46">
            <w:pPr>
              <w:pStyle w:val="TableText"/>
            </w:pPr>
            <w:r>
              <w:t>policy_year</w:t>
            </w:r>
            <w:r>
              <w:t>、</w:t>
            </w:r>
            <w:r>
              <w:t>measure_no</w:t>
            </w:r>
          </w:p>
        </w:tc>
        <w:tc>
          <w:tcPr>
            <w:tcW w:w="5616" w:type="dxa"/>
            <w:vAlign w:val="center"/>
          </w:tcPr>
          <w:p w14:paraId="2666FA5C" w14:textId="77777777" w:rsidR="00553CE8" w:rsidRDefault="008B3F46">
            <w:pPr>
              <w:pStyle w:val="TableText"/>
              <w:rPr>
                <w:lang w:eastAsia="zh-CN"/>
              </w:rPr>
            </w:pPr>
            <w:r>
              <w:rPr>
                <w:lang w:eastAsia="zh-CN"/>
              </w:rPr>
              <w:t>政策版本年份及官方序号</w:t>
            </w:r>
          </w:p>
        </w:tc>
      </w:tr>
      <w:tr w:rsidR="00553CE8" w14:paraId="5F25B625" w14:textId="77777777">
        <w:trPr>
          <w:cantSplit/>
          <w:jc w:val="center"/>
        </w:trPr>
        <w:tc>
          <w:tcPr>
            <w:tcW w:w="3744" w:type="dxa"/>
            <w:vAlign w:val="center"/>
          </w:tcPr>
          <w:p w14:paraId="184BE094" w14:textId="77777777" w:rsidR="00553CE8" w:rsidRDefault="008B3F46">
            <w:pPr>
              <w:pStyle w:val="TableText"/>
            </w:pPr>
            <w:r>
              <w:t>policy_unit_id</w:t>
            </w:r>
          </w:p>
        </w:tc>
        <w:tc>
          <w:tcPr>
            <w:tcW w:w="5616" w:type="dxa"/>
            <w:vAlign w:val="center"/>
          </w:tcPr>
          <w:p w14:paraId="31F3558C" w14:textId="77777777" w:rsidR="00553CE8" w:rsidRDefault="008B3F46">
            <w:pPr>
              <w:pStyle w:val="TableText"/>
              <w:rPr>
                <w:lang w:eastAsia="zh-CN"/>
              </w:rPr>
            </w:pPr>
            <w:r>
              <w:rPr>
                <w:lang w:eastAsia="zh-CN"/>
              </w:rPr>
              <w:t>版本内唯一编号及原文位置</w:t>
            </w:r>
          </w:p>
        </w:tc>
      </w:tr>
      <w:tr w:rsidR="00553CE8" w14:paraId="62308150" w14:textId="77777777">
        <w:trPr>
          <w:cantSplit/>
          <w:jc w:val="center"/>
        </w:trPr>
        <w:tc>
          <w:tcPr>
            <w:tcW w:w="3744" w:type="dxa"/>
            <w:vAlign w:val="center"/>
          </w:tcPr>
          <w:p w14:paraId="44C9A4EC" w14:textId="77777777" w:rsidR="00553CE8" w:rsidRDefault="008B3F46">
            <w:pPr>
              <w:pStyle w:val="TableText"/>
            </w:pPr>
            <w:r>
              <w:t>activity_id</w:t>
            </w:r>
            <w:r>
              <w:t>、</w:t>
            </w:r>
            <w:r>
              <w:t>version_link</w:t>
            </w:r>
          </w:p>
        </w:tc>
        <w:tc>
          <w:tcPr>
            <w:tcW w:w="5616" w:type="dxa"/>
            <w:vAlign w:val="center"/>
          </w:tcPr>
          <w:p w14:paraId="06C8D8C4" w14:textId="77777777" w:rsidR="00553CE8" w:rsidRDefault="008B3F46">
            <w:pPr>
              <w:pStyle w:val="TableText"/>
              <w:rPr>
                <w:lang w:eastAsia="zh-CN"/>
              </w:rPr>
            </w:pPr>
            <w:r>
              <w:rPr>
                <w:lang w:eastAsia="zh-CN"/>
              </w:rPr>
              <w:t>跨年活动编号及版本对应关系</w:t>
            </w:r>
          </w:p>
        </w:tc>
      </w:tr>
      <w:tr w:rsidR="00553CE8" w14:paraId="069EB7A8" w14:textId="77777777">
        <w:trPr>
          <w:cantSplit/>
          <w:jc w:val="center"/>
        </w:trPr>
        <w:tc>
          <w:tcPr>
            <w:tcW w:w="3744" w:type="dxa"/>
            <w:vAlign w:val="center"/>
          </w:tcPr>
          <w:p w14:paraId="79DDB70C" w14:textId="77777777" w:rsidR="00553CE8" w:rsidRDefault="008B3F46">
            <w:pPr>
              <w:pStyle w:val="TableText"/>
            </w:pPr>
            <w:r>
              <w:t>sector_heading</w:t>
            </w:r>
            <w:r>
              <w:t>、</w:t>
            </w:r>
            <w:r>
              <w:t>activity_text</w:t>
            </w:r>
          </w:p>
        </w:tc>
        <w:tc>
          <w:tcPr>
            <w:tcW w:w="5616" w:type="dxa"/>
            <w:vAlign w:val="center"/>
          </w:tcPr>
          <w:p w14:paraId="49C43128" w14:textId="77777777" w:rsidR="00553CE8" w:rsidRDefault="008B3F46">
            <w:pPr>
              <w:pStyle w:val="TableText"/>
            </w:pPr>
            <w:r>
              <w:t>行业标题及活动原文</w:t>
            </w:r>
          </w:p>
        </w:tc>
      </w:tr>
      <w:tr w:rsidR="00553CE8" w14:paraId="4E821FEE" w14:textId="77777777">
        <w:trPr>
          <w:cantSplit/>
          <w:jc w:val="center"/>
        </w:trPr>
        <w:tc>
          <w:tcPr>
            <w:tcW w:w="3744" w:type="dxa"/>
            <w:vAlign w:val="center"/>
          </w:tcPr>
          <w:p w14:paraId="11F85FA2" w14:textId="77777777" w:rsidR="00553CE8" w:rsidRDefault="008B3F46">
            <w:pPr>
              <w:pStyle w:val="TableText"/>
            </w:pPr>
            <w:r>
              <w:t>restriction_text</w:t>
            </w:r>
            <w:r>
              <w:t>、</w:t>
            </w:r>
            <w:r>
              <w:t>exception_text</w:t>
            </w:r>
          </w:p>
        </w:tc>
        <w:tc>
          <w:tcPr>
            <w:tcW w:w="5616" w:type="dxa"/>
            <w:vAlign w:val="center"/>
          </w:tcPr>
          <w:p w14:paraId="007974CA" w14:textId="77777777" w:rsidR="00553CE8" w:rsidRDefault="008B3F46">
            <w:pPr>
              <w:pStyle w:val="TableText"/>
            </w:pPr>
            <w:r>
              <w:t>限制及例外原文</w:t>
            </w:r>
          </w:p>
        </w:tc>
      </w:tr>
      <w:tr w:rsidR="00553CE8" w14:paraId="27885080" w14:textId="77777777">
        <w:trPr>
          <w:cantSplit/>
          <w:jc w:val="center"/>
        </w:trPr>
        <w:tc>
          <w:tcPr>
            <w:tcW w:w="3744" w:type="dxa"/>
            <w:vAlign w:val="center"/>
          </w:tcPr>
          <w:p w14:paraId="710FD04A" w14:textId="77777777" w:rsidR="00553CE8" w:rsidRDefault="008B3F46">
            <w:pPr>
              <w:pStyle w:val="TableText"/>
            </w:pPr>
            <w:r>
              <w:t>scope_text</w:t>
            </w:r>
          </w:p>
        </w:tc>
        <w:tc>
          <w:tcPr>
            <w:tcW w:w="5616" w:type="dxa"/>
            <w:vAlign w:val="center"/>
          </w:tcPr>
          <w:p w14:paraId="06B6A298" w14:textId="77777777" w:rsidR="00553CE8" w:rsidRDefault="008B3F46">
            <w:pPr>
              <w:pStyle w:val="TableText"/>
              <w:rPr>
                <w:lang w:eastAsia="zh-CN"/>
              </w:rPr>
            </w:pPr>
            <w:r>
              <w:rPr>
                <w:lang w:eastAsia="zh-CN"/>
              </w:rPr>
              <w:t>适用地区、投资者资格及其他前提</w:t>
            </w:r>
          </w:p>
        </w:tc>
      </w:tr>
      <w:tr w:rsidR="00553CE8" w14:paraId="0C0667BA" w14:textId="77777777">
        <w:trPr>
          <w:cantSplit/>
          <w:jc w:val="center"/>
        </w:trPr>
        <w:tc>
          <w:tcPr>
            <w:tcW w:w="3744" w:type="dxa"/>
            <w:vAlign w:val="center"/>
          </w:tcPr>
          <w:p w14:paraId="33850994" w14:textId="77777777" w:rsidR="00553CE8" w:rsidRDefault="008B3F46">
            <w:pPr>
              <w:pStyle w:val="TableText"/>
            </w:pPr>
            <w:r>
              <w:t>effective_from</w:t>
            </w:r>
            <w:r>
              <w:t>、</w:t>
            </w:r>
            <w:r>
              <w:t>transition_text</w:t>
            </w:r>
          </w:p>
        </w:tc>
        <w:tc>
          <w:tcPr>
            <w:tcW w:w="5616" w:type="dxa"/>
            <w:vAlign w:val="center"/>
          </w:tcPr>
          <w:p w14:paraId="11CD4CC2" w14:textId="77777777" w:rsidR="00553CE8" w:rsidRDefault="008B3F46">
            <w:pPr>
              <w:pStyle w:val="TableText"/>
            </w:pPr>
            <w:r>
              <w:t>生效日期及过渡安排</w:t>
            </w:r>
          </w:p>
        </w:tc>
      </w:tr>
      <w:tr w:rsidR="00553CE8" w14:paraId="38E3E521" w14:textId="77777777">
        <w:trPr>
          <w:cantSplit/>
          <w:jc w:val="center"/>
        </w:trPr>
        <w:tc>
          <w:tcPr>
            <w:tcW w:w="3744" w:type="dxa"/>
            <w:vAlign w:val="center"/>
          </w:tcPr>
          <w:p w14:paraId="6CC5F55A" w14:textId="77777777" w:rsidR="00553CE8" w:rsidRDefault="008B3F46">
            <w:pPr>
              <w:pStyle w:val="TableText"/>
            </w:pPr>
            <w:r>
              <w:t>legal_status</w:t>
            </w:r>
            <w:r>
              <w:t>、</w:t>
            </w:r>
            <w:r>
              <w:t>status_evidence</w:t>
            </w:r>
          </w:p>
        </w:tc>
        <w:tc>
          <w:tcPr>
            <w:tcW w:w="5616" w:type="dxa"/>
            <w:vAlign w:val="center"/>
          </w:tcPr>
          <w:p w14:paraId="0162730A" w14:textId="77777777" w:rsidR="00553CE8" w:rsidRDefault="008B3F46">
            <w:pPr>
              <w:pStyle w:val="TableText"/>
              <w:rPr>
                <w:lang w:eastAsia="zh-CN"/>
              </w:rPr>
            </w:pPr>
            <w:r>
              <w:rPr>
                <w:lang w:eastAsia="zh-CN"/>
              </w:rPr>
              <w:t>受限、取消、无对应限制或未知，以及判断依据</w:t>
            </w:r>
          </w:p>
        </w:tc>
      </w:tr>
      <w:tr w:rsidR="00553CE8" w14:paraId="695B1195" w14:textId="77777777">
        <w:trPr>
          <w:cantSplit/>
          <w:jc w:val="center"/>
        </w:trPr>
        <w:tc>
          <w:tcPr>
            <w:tcW w:w="3744" w:type="dxa"/>
            <w:vAlign w:val="center"/>
          </w:tcPr>
          <w:p w14:paraId="19D9FA0F" w14:textId="77777777" w:rsidR="00553CE8" w:rsidRDefault="008B3F46">
            <w:pPr>
              <w:pStyle w:val="TableText"/>
            </w:pPr>
            <w:r>
              <w:t>match_status</w:t>
            </w:r>
            <w:r>
              <w:t>、</w:t>
            </w:r>
            <w:r>
              <w:t>review_record</w:t>
            </w:r>
          </w:p>
        </w:tc>
        <w:tc>
          <w:tcPr>
            <w:tcW w:w="5616" w:type="dxa"/>
            <w:vAlign w:val="center"/>
          </w:tcPr>
          <w:p w14:paraId="5A5AD2EF" w14:textId="77777777" w:rsidR="00553CE8" w:rsidRDefault="008B3F46">
            <w:pPr>
              <w:pStyle w:val="TableText"/>
              <w:rPr>
                <w:lang w:eastAsia="zh-CN"/>
              </w:rPr>
            </w:pPr>
            <w:r>
              <w:rPr>
                <w:lang w:eastAsia="zh-CN"/>
              </w:rPr>
              <w:t>匹配状态、人工复核及修改记录</w:t>
            </w:r>
          </w:p>
        </w:tc>
      </w:tr>
    </w:tbl>
    <w:p w14:paraId="65BE7D82" w14:textId="77777777" w:rsidR="00553CE8" w:rsidRDefault="00553CE8">
      <w:pPr>
        <w:spacing w:after="40" w:line="84" w:lineRule="auto"/>
        <w:rPr>
          <w:lang w:eastAsia="zh-CN"/>
        </w:rPr>
      </w:pPr>
    </w:p>
    <w:p w14:paraId="57E1D225" w14:textId="77777777" w:rsidR="00553CE8" w:rsidRDefault="008B3F46">
      <w:pPr>
        <w:pStyle w:val="21"/>
        <w:rPr>
          <w:lang w:eastAsia="zh-CN"/>
        </w:rPr>
      </w:pPr>
      <w:r>
        <w:rPr>
          <w:lang w:eastAsia="zh-CN"/>
        </w:rPr>
        <w:t xml:space="preserve">A.1.2 </w:t>
      </w:r>
      <w:r>
        <w:rPr>
          <w:lang w:eastAsia="zh-CN"/>
        </w:rPr>
        <w:t>限制变量的定义</w:t>
      </w:r>
    </w:p>
    <w:p w14:paraId="0D47C131" w14:textId="77777777" w:rsidR="00553CE8" w:rsidRDefault="008B3F46">
      <w:pPr>
        <w:rPr>
          <w:lang w:eastAsia="zh-CN"/>
        </w:rPr>
      </w:pPr>
      <w:r>
        <w:rPr>
          <w:lang w:eastAsia="zh-CN"/>
        </w:rPr>
        <w:t>活动</w:t>
      </w:r>
      <m:oMath>
        <m:r>
          <w:rPr>
            <w:rFonts w:ascii="Cambria Math" w:hAnsi="Cambria Math"/>
            <w:lang w:eastAsia="zh-CN"/>
          </w:rPr>
          <m:t>u</m:t>
        </m:r>
      </m:oMath>
      <w:r>
        <w:rPr>
          <w:lang w:eastAsia="zh-CN"/>
        </w:rPr>
        <w:t>在地区</w:t>
      </w:r>
      <m:oMath>
        <m:r>
          <w:rPr>
            <w:rFonts w:ascii="Cambria Math" w:hAnsi="Cambria Math"/>
            <w:lang w:eastAsia="zh-CN"/>
          </w:rPr>
          <m:t>r</m:t>
        </m:r>
      </m:oMath>
      <w:r>
        <w:rPr>
          <w:lang w:eastAsia="zh-CN"/>
        </w:rPr>
        <w:t>、年份</w:t>
      </w:r>
      <m:oMath>
        <m:r>
          <w:rPr>
            <w:rFonts w:ascii="Cambria Math" w:hAnsi="Cambria Math"/>
            <w:lang w:eastAsia="zh-CN"/>
          </w:rPr>
          <m:t>t</m:t>
        </m:r>
      </m:oMath>
      <w:r>
        <w:rPr>
          <w:lang w:eastAsia="zh-CN"/>
        </w:rPr>
        <w:t>的限制向量为：</w:t>
      </w:r>
    </w:p>
    <w:p w14:paraId="14CB2FEC" w14:textId="77777777" w:rsidR="00553CE8" w:rsidRDefault="008B3F46">
      <w:pPr>
        <w:pStyle w:val="Equation"/>
      </w:pPr>
      <w:r>
        <w:rPr>
          <w:lang w:eastAsia="zh-CN"/>
        </w:rPr>
        <w:tab/>
      </w:r>
      <m:oMath>
        <m:sSub>
          <m:sSubPr>
            <m:ctrlPr>
              <w:rPr>
                <w:rFonts w:ascii="Cambria Math" w:hAnsi="Cambria Math"/>
              </w:rPr>
            </m:ctrlPr>
          </m:sSubPr>
          <m:e>
            <m:r>
              <m:rPr>
                <m:sty m:val="bi"/>
              </m:rPr>
              <w:rPr>
                <w:rFonts w:ascii="Cambria Math" w:hAnsi="Cambria Math"/>
              </w:rPr>
              <m:t>z</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urt</m:t>
            </m:r>
          </m:sub>
        </m:sSub>
        <m:r>
          <w:rPr>
            <w:rFonts w:ascii="Cambria Math" w:hAnsi="Cambria Math"/>
          </w:rPr>
          <m:t>).</m:t>
        </m:r>
      </m:oMath>
      <w:r>
        <w:tab/>
        <w:t>(A2)</w:t>
      </w:r>
    </w:p>
    <w:p w14:paraId="51FA3046" w14:textId="77777777" w:rsidR="00553CE8" w:rsidRDefault="008B3F46">
      <w:pPr>
        <w:rPr>
          <w:lang w:eastAsia="zh-CN"/>
        </w:rPr>
      </w:pPr>
      <w:r>
        <w:rPr>
          <w:lang w:eastAsia="zh-CN"/>
        </w:rPr>
        <w:t>六类变量按表</w:t>
      </w:r>
      <w:r>
        <w:rPr>
          <w:lang w:eastAsia="zh-CN"/>
        </w:rPr>
        <w:t>A2</w:t>
      </w:r>
      <w:r>
        <w:rPr>
          <w:lang w:eastAsia="zh-CN"/>
        </w:rPr>
        <w:t>编码，取值越大表示相应限制越强。不同投资者适用不同待遇时，分别记录其法律状态。</w:t>
      </w:r>
    </w:p>
    <w:p w14:paraId="061AC879" w14:textId="77777777" w:rsidR="00553CE8" w:rsidRDefault="008B3F46">
      <w:pPr>
        <w:pStyle w:val="af7"/>
        <w:rPr>
          <w:lang w:eastAsia="zh-CN"/>
        </w:rPr>
      </w:pPr>
      <w:r>
        <w:rPr>
          <w:lang w:eastAsia="zh-CN"/>
        </w:rPr>
        <w:t>表</w:t>
      </w:r>
      <w:r>
        <w:rPr>
          <w:lang w:eastAsia="zh-CN"/>
        </w:rPr>
        <w:t xml:space="preserve">A2 </w:t>
      </w:r>
      <w:r>
        <w:rPr>
          <w:lang w:eastAsia="zh-CN"/>
        </w:rPr>
        <w:t>细活动层面的外资准入限制变量</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553CE8" w14:paraId="4F8B36EF" w14:textId="77777777">
        <w:trPr>
          <w:cantSplit/>
          <w:tblHeader/>
          <w:jc w:val="center"/>
        </w:trPr>
        <w:tc>
          <w:tcPr>
            <w:tcW w:w="1778" w:type="dxa"/>
            <w:tcBorders>
              <w:bottom w:val="single" w:sz="5" w:space="0" w:color="000000"/>
            </w:tcBorders>
            <w:vAlign w:val="center"/>
          </w:tcPr>
          <w:p w14:paraId="4C8971AB" w14:textId="77777777" w:rsidR="00553CE8" w:rsidRDefault="008B3F46">
            <w:pPr>
              <w:pStyle w:val="TableText"/>
              <w:keepNext/>
              <w:jc w:val="center"/>
            </w:pPr>
            <w:r>
              <w:rPr>
                <w:b/>
              </w:rPr>
              <w:t>变量</w:t>
            </w:r>
          </w:p>
        </w:tc>
        <w:tc>
          <w:tcPr>
            <w:tcW w:w="3557" w:type="dxa"/>
            <w:tcBorders>
              <w:bottom w:val="single" w:sz="5" w:space="0" w:color="000000"/>
            </w:tcBorders>
            <w:vAlign w:val="center"/>
          </w:tcPr>
          <w:p w14:paraId="4FDA914D" w14:textId="77777777" w:rsidR="00553CE8" w:rsidRDefault="008B3F46">
            <w:pPr>
              <w:pStyle w:val="TableText"/>
              <w:keepNext/>
            </w:pPr>
            <w:r>
              <w:rPr>
                <w:b/>
              </w:rPr>
              <w:t>限制内容</w:t>
            </w:r>
          </w:p>
        </w:tc>
        <w:tc>
          <w:tcPr>
            <w:tcW w:w="4025" w:type="dxa"/>
            <w:tcBorders>
              <w:bottom w:val="single" w:sz="5" w:space="0" w:color="000000"/>
            </w:tcBorders>
            <w:vAlign w:val="center"/>
          </w:tcPr>
          <w:p w14:paraId="0F050B32" w14:textId="77777777" w:rsidR="00553CE8" w:rsidRDefault="008B3F46">
            <w:pPr>
              <w:pStyle w:val="TableText"/>
              <w:keepNext/>
            </w:pPr>
            <w:r>
              <w:rPr>
                <w:b/>
              </w:rPr>
              <w:t>基准编码</w:t>
            </w:r>
          </w:p>
        </w:tc>
      </w:tr>
      <w:tr w:rsidR="00553CE8" w14:paraId="04CFAB97" w14:textId="77777777">
        <w:trPr>
          <w:cantSplit/>
          <w:jc w:val="center"/>
        </w:trPr>
        <w:tc>
          <w:tcPr>
            <w:tcW w:w="1778" w:type="dxa"/>
            <w:vAlign w:val="center"/>
          </w:tcPr>
          <w:p w14:paraId="2AC74A63" w14:textId="77777777" w:rsidR="00553CE8" w:rsidRDefault="008B3F46">
            <w:pPr>
              <w:pStyle w:val="TableText"/>
              <w:jc w:val="center"/>
            </w:pPr>
            <w:r>
              <w:t>P</w:t>
            </w:r>
          </w:p>
        </w:tc>
        <w:tc>
          <w:tcPr>
            <w:tcW w:w="3557" w:type="dxa"/>
            <w:vAlign w:val="center"/>
          </w:tcPr>
          <w:p w14:paraId="3A7D9075" w14:textId="77777777" w:rsidR="00553CE8" w:rsidRDefault="008B3F46">
            <w:pPr>
              <w:pStyle w:val="TableText"/>
            </w:pPr>
            <w:r>
              <w:t>禁止准入</w:t>
            </w:r>
          </w:p>
        </w:tc>
        <w:tc>
          <w:tcPr>
            <w:tcW w:w="4025" w:type="dxa"/>
            <w:vAlign w:val="center"/>
          </w:tcPr>
          <w:p w14:paraId="7E1B9FD5" w14:textId="77777777" w:rsidR="00553CE8" w:rsidRDefault="008B3F46">
            <w:pPr>
              <w:pStyle w:val="TableText"/>
            </w:pPr>
            <w:r>
              <w:t>禁止为</w:t>
            </w:r>
            <w:r>
              <w:t>1</w:t>
            </w:r>
            <w:r>
              <w:t>，允许为</w:t>
            </w:r>
            <w:r>
              <w:t>0</w:t>
            </w:r>
          </w:p>
        </w:tc>
      </w:tr>
      <w:tr w:rsidR="00553CE8" w14:paraId="2C6A72C9" w14:textId="77777777">
        <w:trPr>
          <w:cantSplit/>
          <w:jc w:val="center"/>
        </w:trPr>
        <w:tc>
          <w:tcPr>
            <w:tcW w:w="1778" w:type="dxa"/>
            <w:vAlign w:val="center"/>
          </w:tcPr>
          <w:p w14:paraId="2DF6610D" w14:textId="77777777" w:rsidR="00553CE8" w:rsidRDefault="008B3F46">
            <w:pPr>
              <w:pStyle w:val="TableText"/>
              <w:jc w:val="center"/>
            </w:pPr>
            <w:r>
              <w:t>E</w:t>
            </w:r>
          </w:p>
        </w:tc>
        <w:tc>
          <w:tcPr>
            <w:tcW w:w="3557" w:type="dxa"/>
            <w:vAlign w:val="center"/>
          </w:tcPr>
          <w:p w14:paraId="5FF5F51B" w14:textId="77777777" w:rsidR="00553CE8" w:rsidRDefault="008B3F46">
            <w:pPr>
              <w:pStyle w:val="TableText"/>
            </w:pPr>
            <w:r>
              <w:t>明确数值股比限制</w:t>
            </w:r>
          </w:p>
        </w:tc>
        <w:tc>
          <w:tcPr>
            <w:tcW w:w="4025" w:type="dxa"/>
            <w:vAlign w:val="center"/>
          </w:tcPr>
          <w:p w14:paraId="79C8EE49" w14:textId="77777777" w:rsidR="00553CE8" w:rsidRDefault="008B3F46">
            <w:pPr>
              <w:pStyle w:val="TableText"/>
            </w:pPr>
            <w:r>
              <w:t>1</w:t>
            </w:r>
            <w:r>
              <w:t>减外资持股上限</w:t>
            </w:r>
          </w:p>
        </w:tc>
      </w:tr>
      <w:tr w:rsidR="00553CE8" w14:paraId="694E0D24" w14:textId="77777777">
        <w:trPr>
          <w:cantSplit/>
          <w:jc w:val="center"/>
        </w:trPr>
        <w:tc>
          <w:tcPr>
            <w:tcW w:w="1778" w:type="dxa"/>
            <w:vAlign w:val="center"/>
          </w:tcPr>
          <w:p w14:paraId="0AC26410" w14:textId="77777777" w:rsidR="00553CE8" w:rsidRDefault="008B3F46">
            <w:pPr>
              <w:pStyle w:val="TableText"/>
              <w:jc w:val="center"/>
            </w:pPr>
            <w:r>
              <w:lastRenderedPageBreak/>
              <w:t>C</w:t>
            </w:r>
          </w:p>
        </w:tc>
        <w:tc>
          <w:tcPr>
            <w:tcW w:w="3557" w:type="dxa"/>
            <w:vAlign w:val="center"/>
          </w:tcPr>
          <w:p w14:paraId="5E856186" w14:textId="77777777" w:rsidR="00553CE8" w:rsidRDefault="008B3F46">
            <w:pPr>
              <w:pStyle w:val="TableText"/>
            </w:pPr>
            <w:r>
              <w:t>中方控制要求</w:t>
            </w:r>
          </w:p>
        </w:tc>
        <w:tc>
          <w:tcPr>
            <w:tcW w:w="4025" w:type="dxa"/>
            <w:vAlign w:val="center"/>
          </w:tcPr>
          <w:p w14:paraId="3DFB35DC" w14:textId="77777777" w:rsidR="00553CE8" w:rsidRDefault="008B3F46">
            <w:pPr>
              <w:pStyle w:val="TableText"/>
              <w:rPr>
                <w:lang w:eastAsia="zh-CN"/>
              </w:rPr>
            </w:pPr>
            <w:r>
              <w:rPr>
                <w:lang w:eastAsia="zh-CN"/>
              </w:rPr>
              <w:t>要求中方控股、相对控股或主导时为</w:t>
            </w:r>
            <w:r>
              <w:rPr>
                <w:lang w:eastAsia="zh-CN"/>
              </w:rPr>
              <w:t>1</w:t>
            </w:r>
          </w:p>
        </w:tc>
      </w:tr>
      <w:tr w:rsidR="00553CE8" w14:paraId="1364BBF7" w14:textId="77777777">
        <w:trPr>
          <w:cantSplit/>
          <w:jc w:val="center"/>
        </w:trPr>
        <w:tc>
          <w:tcPr>
            <w:tcW w:w="1778" w:type="dxa"/>
            <w:vAlign w:val="center"/>
          </w:tcPr>
          <w:p w14:paraId="725AFE35" w14:textId="77777777" w:rsidR="00553CE8" w:rsidRDefault="008B3F46">
            <w:pPr>
              <w:pStyle w:val="TableText"/>
              <w:jc w:val="center"/>
            </w:pPr>
            <w:r>
              <w:t>O</w:t>
            </w:r>
          </w:p>
        </w:tc>
        <w:tc>
          <w:tcPr>
            <w:tcW w:w="3557" w:type="dxa"/>
            <w:vAlign w:val="center"/>
          </w:tcPr>
          <w:p w14:paraId="27D7392E" w14:textId="77777777" w:rsidR="00553CE8" w:rsidRDefault="008B3F46">
            <w:pPr>
              <w:pStyle w:val="TableText"/>
            </w:pPr>
            <w:r>
              <w:t>组织形式限制</w:t>
            </w:r>
          </w:p>
        </w:tc>
        <w:tc>
          <w:tcPr>
            <w:tcW w:w="4025" w:type="dxa"/>
            <w:vAlign w:val="center"/>
          </w:tcPr>
          <w:p w14:paraId="06B9725B" w14:textId="77777777" w:rsidR="00553CE8" w:rsidRDefault="008B3F46">
            <w:pPr>
              <w:pStyle w:val="TableText"/>
              <w:rPr>
                <w:lang w:eastAsia="zh-CN"/>
              </w:rPr>
            </w:pPr>
            <w:r>
              <w:rPr>
                <w:lang w:eastAsia="zh-CN"/>
              </w:rPr>
              <w:t>要求合资、合作等特定形式时为</w:t>
            </w:r>
            <w:r>
              <w:rPr>
                <w:lang w:eastAsia="zh-CN"/>
              </w:rPr>
              <w:t>1</w:t>
            </w:r>
          </w:p>
        </w:tc>
      </w:tr>
      <w:tr w:rsidR="00553CE8" w14:paraId="18594C1D" w14:textId="77777777">
        <w:trPr>
          <w:cantSplit/>
          <w:jc w:val="center"/>
        </w:trPr>
        <w:tc>
          <w:tcPr>
            <w:tcW w:w="1778" w:type="dxa"/>
            <w:vAlign w:val="center"/>
          </w:tcPr>
          <w:p w14:paraId="1A8BC155" w14:textId="77777777" w:rsidR="00553CE8" w:rsidRDefault="008B3F46">
            <w:pPr>
              <w:pStyle w:val="TableText"/>
              <w:jc w:val="center"/>
            </w:pPr>
            <w:r>
              <w:t>G</w:t>
            </w:r>
          </w:p>
        </w:tc>
        <w:tc>
          <w:tcPr>
            <w:tcW w:w="3557" w:type="dxa"/>
            <w:vAlign w:val="center"/>
          </w:tcPr>
          <w:p w14:paraId="7E84A21B" w14:textId="77777777" w:rsidR="00553CE8" w:rsidRDefault="008B3F46">
            <w:pPr>
              <w:pStyle w:val="TableText"/>
            </w:pPr>
            <w:r>
              <w:t>治理限制</w:t>
            </w:r>
          </w:p>
        </w:tc>
        <w:tc>
          <w:tcPr>
            <w:tcW w:w="4025" w:type="dxa"/>
            <w:vAlign w:val="center"/>
          </w:tcPr>
          <w:p w14:paraId="414BE9E8" w14:textId="77777777" w:rsidR="00553CE8" w:rsidRDefault="008B3F46">
            <w:pPr>
              <w:pStyle w:val="TableText"/>
              <w:rPr>
                <w:lang w:eastAsia="zh-CN"/>
              </w:rPr>
            </w:pPr>
            <w:r>
              <w:rPr>
                <w:lang w:eastAsia="zh-CN"/>
              </w:rPr>
              <w:t>对董事会、高管或法定代表人提出中方要求时为</w:t>
            </w:r>
            <w:r>
              <w:rPr>
                <w:lang w:eastAsia="zh-CN"/>
              </w:rPr>
              <w:t>1</w:t>
            </w:r>
          </w:p>
        </w:tc>
      </w:tr>
      <w:tr w:rsidR="00553CE8" w14:paraId="61FA8849" w14:textId="77777777">
        <w:trPr>
          <w:cantSplit/>
          <w:jc w:val="center"/>
        </w:trPr>
        <w:tc>
          <w:tcPr>
            <w:tcW w:w="1778" w:type="dxa"/>
            <w:vAlign w:val="center"/>
          </w:tcPr>
          <w:p w14:paraId="34C9BE6A" w14:textId="77777777" w:rsidR="00553CE8" w:rsidRDefault="008B3F46">
            <w:pPr>
              <w:pStyle w:val="TableText"/>
              <w:jc w:val="center"/>
            </w:pPr>
            <w:r>
              <w:t>R</w:t>
            </w:r>
          </w:p>
        </w:tc>
        <w:tc>
          <w:tcPr>
            <w:tcW w:w="3557" w:type="dxa"/>
            <w:vAlign w:val="center"/>
          </w:tcPr>
          <w:p w14:paraId="3A9AC618" w14:textId="77777777" w:rsidR="00553CE8" w:rsidRDefault="008B3F46">
            <w:pPr>
              <w:pStyle w:val="TableText"/>
            </w:pPr>
            <w:r>
              <w:t>其他有限限制</w:t>
            </w:r>
          </w:p>
        </w:tc>
        <w:tc>
          <w:tcPr>
            <w:tcW w:w="4025" w:type="dxa"/>
            <w:vAlign w:val="center"/>
          </w:tcPr>
          <w:p w14:paraId="5EAE5B89" w14:textId="77777777" w:rsidR="00553CE8" w:rsidRDefault="008B3F46">
            <w:pPr>
              <w:pStyle w:val="TableText"/>
              <w:rPr>
                <w:lang w:eastAsia="zh-CN"/>
              </w:rPr>
            </w:pPr>
            <w:r>
              <w:rPr>
                <w:lang w:eastAsia="zh-CN"/>
              </w:rPr>
              <w:t>按数量、业务范围、地域、单一外商股比等分类，有要求时为</w:t>
            </w:r>
            <w:r>
              <w:rPr>
                <w:lang w:eastAsia="zh-CN"/>
              </w:rPr>
              <w:t>1</w:t>
            </w:r>
          </w:p>
        </w:tc>
      </w:tr>
    </w:tbl>
    <w:p w14:paraId="634B397A" w14:textId="77777777" w:rsidR="00553CE8" w:rsidRDefault="00553CE8">
      <w:pPr>
        <w:spacing w:after="40" w:line="84" w:lineRule="auto"/>
        <w:rPr>
          <w:lang w:eastAsia="zh-CN"/>
        </w:rPr>
      </w:pPr>
    </w:p>
    <w:p w14:paraId="57E8D8CE" w14:textId="77777777" w:rsidR="00553CE8" w:rsidRDefault="008B3F46">
      <w:pPr>
        <w:rPr>
          <w:lang w:eastAsia="zh-CN"/>
        </w:rPr>
      </w:pPr>
      <w:r>
        <w:rPr>
          <w:lang w:eastAsia="zh-CN"/>
        </w:rPr>
        <w:t>股比数据库保留原始上限</w:t>
      </w:r>
      <m:oMath>
        <m:r>
          <m:rPr>
            <m:sty m:val="p"/>
          </m:rPr>
          <w:rPr>
            <w:rFonts w:ascii="Cambria Math" w:hAnsi="Cambria Math"/>
            <w:lang w:eastAsia="zh-CN"/>
          </w:rPr>
          <m:t>cap</m:t>
        </m:r>
      </m:oMath>
      <w:r>
        <w:rPr>
          <w:lang w:eastAsia="zh-CN"/>
        </w:rPr>
        <w:t>。原文给出比例，或比例能够直接换算时，定义：</w:t>
      </w:r>
    </w:p>
    <w:p w14:paraId="1AD24EB9" w14:textId="77777777" w:rsidR="00553CE8" w:rsidRDefault="008B3F46">
      <w:pPr>
        <w:pStyle w:val="Equation"/>
      </w:pPr>
      <w:r>
        <w:rPr>
          <w:lang w:eastAsia="zh-CN"/>
        </w:rPr>
        <w:tab/>
      </w:r>
      <m:oMath>
        <m:sSub>
          <m:sSubPr>
            <m:ctrlPr>
              <w:rPr>
                <w:rFonts w:ascii="Cambria Math" w:hAnsi="Cambria Math"/>
              </w:rPr>
            </m:ctrlPr>
          </m:sSubPr>
          <m:e>
            <m:r>
              <w:rPr>
                <w:rFonts w:ascii="Cambria Math" w:hAnsi="Cambria Math"/>
              </w:rPr>
              <m:t>E</m:t>
            </m:r>
          </m:e>
          <m:sub>
            <m:r>
              <w:rPr>
                <w:rFonts w:ascii="Cambria Math" w:hAnsi="Cambria Math"/>
              </w:rPr>
              <m:t>urt</m:t>
            </m:r>
          </m:sub>
        </m:sSub>
        <m:r>
          <w:rPr>
            <w:rFonts w:ascii="Cambria Math" w:hAnsi="Cambria Math"/>
          </w:rPr>
          <m:t>=1-</m:t>
        </m:r>
        <m:sSub>
          <m:sSubPr>
            <m:ctrlPr>
              <w:rPr>
                <w:rFonts w:ascii="Cambria Math" w:hAnsi="Cambria Math"/>
              </w:rPr>
            </m:ctrlPr>
          </m:sSubPr>
          <m:e>
            <m:r>
              <m:rPr>
                <m:sty m:val="p"/>
              </m:rPr>
              <w:rPr>
                <w:rFonts w:ascii="Cambria Math" w:hAnsi="Cambria Math"/>
              </w:rPr>
              <m:t>cap</m:t>
            </m:r>
          </m:e>
          <m:sub>
            <m:r>
              <w:rPr>
                <w:rFonts w:ascii="Cambria Math" w:hAnsi="Cambria Math"/>
              </w:rPr>
              <m:t>urt</m:t>
            </m:r>
          </m:sub>
        </m:sSub>
        <m:r>
          <w:rPr>
            <w:rFonts w:ascii="Cambria Math" w:hAnsi="Cambria Math"/>
          </w:rPr>
          <m:t>.</m:t>
        </m:r>
      </m:oMath>
      <w:r>
        <w:tab/>
        <w:t>(A3)</w:t>
      </w:r>
    </w:p>
    <w:p w14:paraId="1122DAAA" w14:textId="194635A7" w:rsidR="00553CE8" w:rsidRDefault="008B3F46">
      <w:pPr>
        <w:rPr>
          <w:lang w:eastAsia="zh-CN"/>
        </w:rPr>
      </w:pPr>
      <w:r>
        <w:rPr>
          <w:lang w:eastAsia="zh-CN"/>
        </w:rPr>
        <w:t>经核实没有明确数值股比要求时，</w:t>
      </w:r>
      <m:oMath>
        <m:r>
          <w:rPr>
            <w:rFonts w:ascii="Cambria Math" w:hAnsi="Cambria Math"/>
            <w:lang w:eastAsia="zh-CN"/>
          </w:rPr>
          <m:t>E</m:t>
        </m:r>
      </m:oMath>
      <w:r>
        <w:rPr>
          <w:lang w:eastAsia="zh-CN"/>
        </w:rPr>
        <w:t>记为</w:t>
      </w:r>
      <w:r>
        <w:rPr>
          <w:lang w:eastAsia="zh-CN"/>
        </w:rPr>
        <w:t>0</w:t>
      </w:r>
      <w:r>
        <w:rPr>
          <w:lang w:eastAsia="zh-CN"/>
        </w:rPr>
        <w:t>，原始</w:t>
      </w:r>
      <m:oMath>
        <m:r>
          <m:rPr>
            <m:sty m:val="p"/>
          </m:rPr>
          <w:rPr>
            <w:rFonts w:ascii="Cambria Math" w:hAnsi="Cambria Math"/>
            <w:lang w:eastAsia="zh-CN"/>
          </w:rPr>
          <m:t>cap</m:t>
        </m:r>
      </m:oMath>
      <w:r>
        <w:rPr>
          <w:lang w:eastAsia="zh-CN"/>
        </w:rPr>
        <w:t>不补填。</w:t>
      </w:r>
      <w:r>
        <w:rPr>
          <w:lang w:eastAsia="zh-CN"/>
        </w:rPr>
        <w:t>“</w:t>
      </w:r>
      <w:r>
        <w:rPr>
          <w:lang w:eastAsia="zh-CN"/>
        </w:rPr>
        <w:t>中方控股</w:t>
      </w:r>
      <w:r>
        <w:rPr>
          <w:lang w:eastAsia="zh-CN"/>
        </w:rPr>
        <w:t>”</w:t>
      </w:r>
      <w:r>
        <w:rPr>
          <w:lang w:eastAsia="zh-CN"/>
        </w:rPr>
        <w:t>等非数值要求由</w:t>
      </w:r>
      <m:oMath>
        <m:r>
          <w:rPr>
            <w:rFonts w:ascii="Cambria Math" w:hAnsi="Cambria Math"/>
            <w:lang w:eastAsia="zh-CN"/>
          </w:rPr>
          <m:t>C</m:t>
        </m:r>
      </m:oMath>
      <w:r>
        <w:rPr>
          <w:lang w:eastAsia="zh-CN"/>
        </w:rPr>
        <w:t>记录，不</w:t>
      </w:r>
      <w:r w:rsidR="000A49C9">
        <w:rPr>
          <w:rFonts w:hint="eastAsia"/>
          <w:lang w:eastAsia="zh-CN"/>
        </w:rPr>
        <w:t>强行</w:t>
      </w:r>
      <w:r>
        <w:rPr>
          <w:lang w:eastAsia="zh-CN"/>
        </w:rPr>
        <w:t>换算为</w:t>
      </w:r>
      <w:r>
        <w:rPr>
          <w:lang w:eastAsia="zh-CN"/>
        </w:rPr>
        <w:t>49%</w:t>
      </w:r>
      <w:r>
        <w:rPr>
          <w:lang w:eastAsia="zh-CN"/>
        </w:rPr>
        <w:t>。单一外商持股上限归入</w:t>
      </w:r>
      <m:oMath>
        <m:r>
          <w:rPr>
            <w:rFonts w:ascii="Cambria Math" w:hAnsi="Cambria Math"/>
            <w:lang w:eastAsia="zh-CN"/>
          </w:rPr>
          <m:t>R</m:t>
        </m:r>
      </m:oMath>
      <w:r>
        <w:rPr>
          <w:lang w:eastAsia="zh-CN"/>
        </w:rPr>
        <w:t>，与外资总持股上限分开。各维度的</w:t>
      </w:r>
      <w:r>
        <w:rPr>
          <w:lang w:eastAsia="zh-CN"/>
        </w:rPr>
        <w:t>0</w:t>
      </w:r>
      <w:r>
        <w:rPr>
          <w:lang w:eastAsia="zh-CN"/>
        </w:rPr>
        <w:t>表示已核实不存在该项限制，未知状态保留缺失。禁止准入另行分析，不按有限股比限制处理。</w:t>
      </w:r>
    </w:p>
    <w:p w14:paraId="012B5BDE" w14:textId="77777777" w:rsidR="00553CE8" w:rsidRDefault="008B3F46">
      <w:pPr>
        <w:pStyle w:val="21"/>
        <w:rPr>
          <w:lang w:eastAsia="zh-CN"/>
        </w:rPr>
      </w:pPr>
      <w:r>
        <w:rPr>
          <w:lang w:eastAsia="zh-CN"/>
        </w:rPr>
        <w:t xml:space="preserve">A.1.3 </w:t>
      </w:r>
      <w:r>
        <w:rPr>
          <w:lang w:eastAsia="zh-CN"/>
        </w:rPr>
        <w:t>政策文本抽取与人工审计</w:t>
      </w:r>
    </w:p>
    <w:p w14:paraId="776FF849" w14:textId="77777777" w:rsidR="00553CE8" w:rsidRDefault="008B3F46">
      <w:pPr>
        <w:rPr>
          <w:lang w:eastAsia="zh-CN"/>
        </w:rPr>
      </w:pPr>
      <w:r>
        <w:rPr>
          <w:lang w:eastAsia="zh-CN"/>
        </w:rPr>
        <w:t>大语言模型（</w:t>
      </w:r>
      <w:r>
        <w:rPr>
          <w:lang w:eastAsia="zh-CN"/>
        </w:rPr>
        <w:t>LLM</w:t>
      </w:r>
      <w:r>
        <w:rPr>
          <w:lang w:eastAsia="zh-CN"/>
        </w:rPr>
        <w:t>）辅助抽取活动、限制和适用条件，每项判断保留原文依据。抽取结果通过规则校验和人工复核后进入数据库，并保存模型版本、提示词、原始结果及修改记录。</w:t>
      </w:r>
    </w:p>
    <w:p w14:paraId="1D9501E8" w14:textId="77777777" w:rsidR="00553CE8" w:rsidRDefault="008B3F46">
      <w:pPr>
        <w:rPr>
          <w:lang w:eastAsia="zh-CN"/>
        </w:rPr>
      </w:pPr>
      <w:r>
        <w:rPr>
          <w:lang w:eastAsia="zh-CN"/>
        </w:rPr>
        <w:t>人工核验同时包括随机样本和复杂条款，重点检查比例、控制权、例外及条款删除。以人工标注为标准，分别报告总体和分层精确率、召回率及</w:t>
      </w:r>
      <w:r>
        <w:rPr>
          <w:lang w:eastAsia="zh-CN"/>
        </w:rPr>
        <w:t>F1</w:t>
      </w:r>
      <w:r>
        <w:rPr>
          <w:lang w:eastAsia="zh-CN"/>
        </w:rPr>
        <w:t>。重复抽取和不同模型的一致程度用于检查稳定性，不能代替准确性核验。</w:t>
      </w:r>
    </w:p>
    <w:p w14:paraId="7876EA2F" w14:textId="77777777" w:rsidR="00553CE8" w:rsidRDefault="008B3F46">
      <w:pPr>
        <w:pStyle w:val="1"/>
        <w:rPr>
          <w:lang w:eastAsia="zh-CN"/>
        </w:rPr>
      </w:pPr>
      <w:r>
        <w:rPr>
          <w:lang w:eastAsia="zh-CN"/>
        </w:rPr>
        <w:t xml:space="preserve">A.2 </w:t>
      </w:r>
      <w:r>
        <w:rPr>
          <w:lang w:eastAsia="zh-CN"/>
        </w:rPr>
        <w:t>从政策编码单元到企业政策暴露</w:t>
      </w:r>
    </w:p>
    <w:p w14:paraId="0503032A" w14:textId="77777777" w:rsidR="00553CE8" w:rsidRDefault="008B3F46">
      <w:pPr>
        <w:pStyle w:val="21"/>
        <w:rPr>
          <w:lang w:eastAsia="zh-CN"/>
        </w:rPr>
      </w:pPr>
      <w:r>
        <w:rPr>
          <w:lang w:eastAsia="zh-CN"/>
        </w:rPr>
        <w:t xml:space="preserve">A.2.1 </w:t>
      </w:r>
      <w:r>
        <w:rPr>
          <w:lang w:eastAsia="zh-CN"/>
        </w:rPr>
        <w:t>负面清单经济活动与</w:t>
      </w:r>
      <w:r>
        <w:rPr>
          <w:lang w:eastAsia="zh-CN"/>
        </w:rPr>
        <w:t xml:space="preserve"> GB/T 4754 </w:t>
      </w:r>
      <w:r>
        <w:rPr>
          <w:lang w:eastAsia="zh-CN"/>
        </w:rPr>
        <w:t>四位小类匹配</w:t>
      </w:r>
    </w:p>
    <w:p w14:paraId="5F9D1FEC" w14:textId="77777777" w:rsidR="00553CE8" w:rsidRDefault="008B3F46">
      <w:pPr>
        <w:rPr>
          <w:lang w:eastAsia="zh-CN"/>
        </w:rPr>
      </w:pPr>
      <w:r>
        <w:rPr>
          <w:lang w:eastAsia="zh-CN"/>
        </w:rPr>
        <w:t>依据活动原文、例外和分类说明，确定最细可确认的</w:t>
      </w:r>
      <w:r>
        <w:rPr>
          <w:lang w:eastAsia="zh-CN"/>
        </w:rPr>
        <w:t>GB/T 4754</w:t>
      </w:r>
      <w:r>
        <w:rPr>
          <w:lang w:eastAsia="zh-CN"/>
        </w:rPr>
        <w:t>四位小类（</w:t>
      </w:r>
      <w:r>
        <w:rPr>
          <w:lang w:eastAsia="zh-CN"/>
        </w:rPr>
        <w:t>GB4</w:t>
      </w:r>
      <w:r>
        <w:rPr>
          <w:lang w:eastAsia="zh-CN"/>
        </w:rPr>
        <w:t>）。映射记录区分精确匹配、可缩窄候选范围的匹配及不确定匹配。限制仅覆盖某小类的部分活动时标记为部分覆盖，再核实企业业务是否属于该范围。行业代码用于寻找候选活动，不将同一小类的全部企业自动归为受限。分类版本变化时保留新旧代码对应关系。</w:t>
      </w:r>
    </w:p>
    <w:p w14:paraId="29DE8D62" w14:textId="77777777" w:rsidR="00553CE8" w:rsidRDefault="008B3F46">
      <w:pPr>
        <w:pStyle w:val="21"/>
        <w:rPr>
          <w:lang w:eastAsia="zh-CN"/>
        </w:rPr>
      </w:pPr>
      <w:r>
        <w:rPr>
          <w:lang w:eastAsia="zh-CN"/>
        </w:rPr>
        <w:lastRenderedPageBreak/>
        <w:t xml:space="preserve">A.2.2 GB/T 4754 </w:t>
      </w:r>
      <w:r>
        <w:rPr>
          <w:lang w:eastAsia="zh-CN"/>
        </w:rPr>
        <w:t>四位小类到</w:t>
      </w:r>
      <w:r>
        <w:rPr>
          <w:lang w:eastAsia="zh-CN"/>
        </w:rPr>
        <w:t xml:space="preserve"> ISIC Rev.4</w:t>
      </w:r>
    </w:p>
    <w:p w14:paraId="59E2AA9D" w14:textId="77777777" w:rsidR="00553CE8" w:rsidRDefault="008B3F46">
      <w:pPr>
        <w:rPr>
          <w:lang w:eastAsia="zh-CN"/>
        </w:rPr>
      </w:pPr>
      <w:r>
        <w:rPr>
          <w:lang w:eastAsia="zh-CN"/>
        </w:rPr>
        <w:t>GB/T 4754</w:t>
      </w:r>
      <w:r>
        <w:rPr>
          <w:lang w:eastAsia="zh-CN"/>
        </w:rPr>
        <w:t>与</w:t>
      </w:r>
      <w:r>
        <w:rPr>
          <w:lang w:eastAsia="zh-CN"/>
        </w:rPr>
        <w:t>ISIC Rev.4</w:t>
      </w:r>
      <w:r>
        <w:rPr>
          <w:lang w:eastAsia="zh-CN"/>
        </w:rPr>
        <w:t>并非等效分类。依据可复核对照表转换为</w:t>
      </w:r>
      <w:r>
        <w:rPr>
          <w:lang w:eastAsia="zh-CN"/>
        </w:rPr>
        <w:t>ISIC</w:t>
      </w:r>
      <w:r>
        <w:rPr>
          <w:lang w:eastAsia="zh-CN"/>
        </w:rPr>
        <w:t>四位代码，保留分类版本和转换依据。一对多关系先保留全部候选，只有活动原文足以支持时才缩窄；无法判断的记录进入人工复核。该转换用于统一行业信息并限定候选范围，不决定企业适用的法律状态。</w:t>
      </w:r>
    </w:p>
    <w:p w14:paraId="67B823D9" w14:textId="77777777" w:rsidR="00553CE8" w:rsidRDefault="008B3F46">
      <w:pPr>
        <w:pStyle w:val="21"/>
        <w:rPr>
          <w:lang w:eastAsia="zh-CN"/>
        </w:rPr>
      </w:pPr>
      <w:r>
        <w:rPr>
          <w:lang w:eastAsia="zh-CN"/>
        </w:rPr>
        <w:t xml:space="preserve">A.2.3 </w:t>
      </w:r>
      <w:r>
        <w:rPr>
          <w:lang w:eastAsia="zh-CN"/>
        </w:rPr>
        <w:t>企业核心产品与政策编码单元的语义匹配</w:t>
      </w:r>
    </w:p>
    <w:p w14:paraId="1E441B5E" w14:textId="77777777" w:rsidR="00553CE8" w:rsidRDefault="008B3F46">
      <w:pPr>
        <w:rPr>
          <w:lang w:eastAsia="zh-CN"/>
        </w:rPr>
      </w:pPr>
      <w:r>
        <w:rPr>
          <w:lang w:eastAsia="zh-CN"/>
        </w:rPr>
        <w:t>每次改革</w:t>
      </w:r>
      <m:oMath>
        <m:r>
          <w:rPr>
            <w:rFonts w:ascii="Cambria Math" w:hAnsi="Cambria Math"/>
            <w:lang w:eastAsia="zh-CN"/>
          </w:rPr>
          <m:t>e</m:t>
        </m:r>
      </m:oMath>
      <w:r>
        <w:rPr>
          <w:lang w:eastAsia="zh-CN"/>
        </w:rPr>
        <w:t>以改革前企业核心产品或主营业务描述</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w:rPr>
                <w:rFonts w:ascii="Cambria Math" w:hAnsi="Cambria Math"/>
                <w:lang w:eastAsia="zh-CN"/>
              </w:rPr>
              <m:t>,</m:t>
            </m:r>
            <m:r>
              <w:rPr>
                <w:rFonts w:ascii="Cambria Math" w:hAnsi="Cambria Math"/>
                <w:lang w:eastAsia="zh-CN"/>
              </w:rPr>
              <m:t>e</m:t>
            </m:r>
            <m:r>
              <w:rPr>
                <w:rFonts w:ascii="Cambria Math" w:hAnsi="Cambria Math"/>
                <w:lang w:eastAsia="zh-CN"/>
              </w:rPr>
              <m:t>0</m:t>
            </m:r>
          </m:sub>
        </m:sSub>
      </m:oMath>
      <w:r>
        <w:rPr>
          <w:lang w:eastAsia="zh-CN"/>
        </w:rPr>
        <w:t>为匹配依据。候选集合来自跨年活动台账，包含限制已取消及经核实无对应限制的活动。根据行业信息缩小范围后，计算业务文本与活动文本的相似度：</w:t>
      </w:r>
    </w:p>
    <w:p w14:paraId="35DAAF54" w14:textId="77777777" w:rsidR="00553CE8" w:rsidRDefault="008B3F46">
      <w:pPr>
        <w:pStyle w:val="Equation"/>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fu</m:t>
            </m:r>
            <m:r>
              <w:rPr>
                <w:rFonts w:ascii="Cambria Math" w:hAnsi="Cambria Math"/>
              </w:rPr>
              <m:t>,</m:t>
            </m:r>
            <m:r>
              <w:rPr>
                <w:rFonts w:ascii="Cambria Math" w:hAnsi="Cambria Math"/>
              </w:rPr>
              <m:t>e</m:t>
            </m:r>
          </m:sub>
        </m:sSub>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w:rPr>
                <w:rFonts w:ascii="Cambria Math" w:hAnsi="Cambria Math"/>
              </w:rPr>
              <m:t>,</m:t>
            </m:r>
            <m:r>
              <w:rPr>
                <w:rFonts w:ascii="Cambria Math" w:hAnsi="Cambria Math"/>
              </w:rPr>
              <m:t>e</m:t>
            </m:r>
            <m:r>
              <w:rPr>
                <w:rFonts w:ascii="Cambria Math" w:hAnsi="Cambria Math"/>
              </w:rPr>
              <m:t>0</m:t>
            </m:r>
          </m:sub>
        </m:sSub>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oMath>
      <w:r>
        <w:tab/>
        <w:t>(A4)</w:t>
      </w:r>
    </w:p>
    <w:p w14:paraId="2184FC9D" w14:textId="77777777" w:rsidR="00553CE8" w:rsidRDefault="008B3F46">
      <w:pPr>
        <w:rPr>
          <w:lang w:eastAsia="zh-CN"/>
        </w:rPr>
      </w:pPr>
      <w:r>
        <w:rPr>
          <w:lang w:eastAsia="zh-CN"/>
        </w:rPr>
        <w:t>其中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u</m:t>
            </m:r>
          </m:sub>
        </m:sSub>
      </m:oMath>
      <w:r>
        <w:rPr>
          <w:lang w:eastAsia="zh-CN"/>
        </w:rPr>
        <w:t>为活动描述。模型和阈值由独立人工核验样本确定，主规格保持不变。相似度接近、存在多个合理候选或适用范围不明时，结合原文复核；该活动同时适用多项条款时，综合全部规则编码。改革后业务变化作为企业调整的结果，不用于重新确定原有企业的处理分组。</w:t>
      </w:r>
    </w:p>
    <w:p w14:paraId="05DBD760" w14:textId="77777777" w:rsidR="00553CE8" w:rsidRDefault="008B3F46">
      <w:pPr>
        <w:pStyle w:val="21"/>
        <w:rPr>
          <w:lang w:eastAsia="zh-CN"/>
        </w:rPr>
      </w:pPr>
      <w:r>
        <w:rPr>
          <w:lang w:eastAsia="zh-CN"/>
        </w:rPr>
        <w:t xml:space="preserve">A.2.4 </w:t>
      </w:r>
      <w:r>
        <w:rPr>
          <w:lang w:eastAsia="zh-CN"/>
        </w:rPr>
        <w:t>企业层面的六类政策暴露</w:t>
      </w:r>
    </w:p>
    <w:p w14:paraId="5DE22429" w14:textId="77777777" w:rsidR="00553CE8" w:rsidRDefault="008B3F46">
      <w:pPr>
        <w:rPr>
          <w:lang w:eastAsia="zh-CN"/>
        </w:rPr>
      </w:pPr>
      <w:r>
        <w:rPr>
          <w:lang w:eastAsia="zh-CN"/>
        </w:rPr>
        <w:t>多业务、多地区企业按改革前真实产出构造活动与地区的联合权重</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fur</m:t>
            </m:r>
            <m:r>
              <w:rPr>
                <w:rFonts w:ascii="Cambria Math" w:hAnsi="Cambria Math"/>
                <w:lang w:eastAsia="zh-CN"/>
              </w:rPr>
              <m:t>,</m:t>
            </m:r>
            <m:r>
              <w:rPr>
                <w:rFonts w:ascii="Cambria Math" w:hAnsi="Cambria Math"/>
                <w:lang w:eastAsia="zh-CN"/>
              </w:rPr>
              <m:t>e</m:t>
            </m:r>
            <m:r>
              <w:rPr>
                <w:rFonts w:ascii="Cambria Math" w:hAnsi="Cambria Math"/>
                <w:lang w:eastAsia="zh-CN"/>
              </w:rPr>
              <m:t>0</m:t>
            </m:r>
          </m:sub>
        </m:sSub>
      </m:oMath>
      <w:r>
        <w:rPr>
          <w:lang w:eastAsia="zh-CN"/>
        </w:rPr>
        <w:t>。第</w:t>
      </w:r>
      <m:oMath>
        <m:r>
          <w:rPr>
            <w:rFonts w:ascii="Cambria Math" w:hAnsi="Cambria Math"/>
            <w:lang w:eastAsia="zh-CN"/>
          </w:rPr>
          <m:t>k</m:t>
        </m:r>
      </m:oMath>
      <w:r>
        <w:rPr>
          <w:lang w:eastAsia="zh-CN"/>
        </w:rPr>
        <w:t>类政策暴露为：</w:t>
      </w:r>
    </w:p>
    <w:p w14:paraId="47923221" w14:textId="77777777" w:rsidR="00553CE8" w:rsidRDefault="008B3F46">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r>
              <w:rPr>
                <w:rFonts w:ascii="Cambria Math" w:hAnsi="Cambria Math"/>
                <w:lang w:eastAsia="zh-CN"/>
              </w:rPr>
              <m:t>,</m:t>
            </m:r>
            <m:r>
              <w:rPr>
                <w:rFonts w:ascii="Cambria Math" w:hAnsi="Cambria Math"/>
                <w:lang w:eastAsia="zh-CN"/>
              </w:rPr>
              <m:t>e</m:t>
            </m:r>
          </m:sub>
          <m:sup>
            <m:r>
              <w:rPr>
                <w:rFonts w:ascii="Cambria Math" w:hAnsi="Cambria Math"/>
                <w:lang w:eastAsia="zh-CN"/>
              </w:rPr>
              <m:t>k</m:t>
            </m:r>
          </m:sup>
        </m:sSubSup>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r</m:t>
            </m:r>
          </m:sub>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fur</m:t>
                </m:r>
                <m:r>
                  <w:rPr>
                    <w:rFonts w:ascii="Cambria Math" w:hAnsi="Cambria Math"/>
                    <w:lang w:eastAsia="zh-CN"/>
                  </w:rPr>
                  <m:t>,</m:t>
                </m:r>
                <m:r>
                  <w:rPr>
                    <w:rFonts w:ascii="Cambria Math" w:hAnsi="Cambria Math"/>
                    <w:lang w:eastAsia="zh-CN"/>
                  </w:rPr>
                  <m:t>e</m:t>
                </m:r>
                <m:r>
                  <w:rPr>
                    <w:rFonts w:ascii="Cambria Math" w:hAnsi="Cambria Math"/>
                    <w:lang w:eastAsia="zh-CN"/>
                  </w:rPr>
                  <m:t>0</m:t>
                </m:r>
              </m:sub>
            </m:sSub>
          </m:e>
        </m:nary>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urt</m:t>
            </m:r>
          </m:sub>
          <m:sup>
            <m:r>
              <w:rPr>
                <w:rFonts w:ascii="Cambria Math" w:hAnsi="Cambria Math"/>
                <w:lang w:eastAsia="zh-CN"/>
              </w:rPr>
              <m:t>k</m:t>
            </m:r>
          </m:sup>
        </m:sSubSup>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r</m:t>
            </m:r>
          </m:sub>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fur</m:t>
                </m:r>
                <m:r>
                  <w:rPr>
                    <w:rFonts w:ascii="Cambria Math" w:hAnsi="Cambria Math"/>
                    <w:lang w:eastAsia="zh-CN"/>
                  </w:rPr>
                  <m:t>,</m:t>
                </m:r>
                <m:r>
                  <w:rPr>
                    <w:rFonts w:ascii="Cambria Math" w:hAnsi="Cambria Math"/>
                    <w:lang w:eastAsia="zh-CN"/>
                  </w:rPr>
                  <m:t>e</m:t>
                </m:r>
                <m:r>
                  <w:rPr>
                    <w:rFonts w:ascii="Cambria Math" w:hAnsi="Cambria Math"/>
                    <w:lang w:eastAsia="zh-CN"/>
                  </w:rPr>
                  <m:t>0</m:t>
                </m:r>
              </m:sub>
            </m:sSub>
          </m:e>
        </m:nary>
        <m:r>
          <w:rPr>
            <w:rFonts w:ascii="Cambria Math" w:hAnsi="Cambria Math"/>
            <w:lang w:eastAsia="zh-CN"/>
          </w:rPr>
          <m:t>=1,</m:t>
        </m:r>
        <m:r>
          <w:rPr>
            <w:rFonts w:ascii="Cambria Math" w:hAnsi="Cambria Math"/>
            <w:lang w:eastAsia="zh-CN"/>
          </w:rPr>
          <m:t>k</m:t>
        </m:r>
        <m:r>
          <w:rPr>
            <w:rFonts w:ascii="Cambria Math" w:hAnsi="Cambria Math"/>
            <w:lang w:eastAsia="zh-CN"/>
          </w:rPr>
          <m:t>∈{</m:t>
        </m:r>
        <m:r>
          <w:rPr>
            <w:rFonts w:ascii="Cambria Math" w:hAnsi="Cambria Math"/>
            <w:lang w:eastAsia="zh-CN"/>
          </w:rPr>
          <m:t>P</m:t>
        </m:r>
        <m:r>
          <w:rPr>
            <w:rFonts w:ascii="Cambria Math" w:hAnsi="Cambria Math"/>
            <w:lang w:eastAsia="zh-CN"/>
          </w:rPr>
          <m:t>,</m:t>
        </m:r>
        <m:r>
          <w:rPr>
            <w:rFonts w:ascii="Cambria Math" w:hAnsi="Cambria Math"/>
            <w:lang w:eastAsia="zh-CN"/>
          </w:rPr>
          <m:t>E</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O</m:t>
        </m:r>
        <m:r>
          <w:rPr>
            <w:rFonts w:ascii="Cambria Math" w:hAnsi="Cambria Math"/>
            <w:lang w:eastAsia="zh-CN"/>
          </w:rPr>
          <m:t>,</m:t>
        </m:r>
        <m:r>
          <w:rPr>
            <w:rFonts w:ascii="Cambria Math" w:hAnsi="Cambria Math"/>
            <w:lang w:eastAsia="zh-CN"/>
          </w:rPr>
          <m:t>G</m:t>
        </m:r>
        <m:r>
          <w:rPr>
            <w:rFonts w:ascii="Cambria Math" w:hAnsi="Cambria Math"/>
            <w:lang w:eastAsia="zh-CN"/>
          </w:rPr>
          <m:t>,</m:t>
        </m:r>
        <m:r>
          <w:rPr>
            <w:rFonts w:ascii="Cambria Math" w:hAnsi="Cambria Math"/>
            <w:lang w:eastAsia="zh-CN"/>
          </w:rPr>
          <m:t>R</m:t>
        </m:r>
        <m:r>
          <w:rPr>
            <w:rFonts w:ascii="Cambria Math" w:hAnsi="Cambria Math"/>
            <w:lang w:eastAsia="zh-CN"/>
          </w:rPr>
          <m:t>}.</m:t>
        </m:r>
      </m:oMath>
      <w:r>
        <w:rPr>
          <w:lang w:eastAsia="zh-CN"/>
        </w:rPr>
        <w:tab/>
        <w:t>(A5)</w:t>
      </w:r>
    </w:p>
    <w:p w14:paraId="4E99F1C8" w14:textId="77777777" w:rsidR="00553CE8" w:rsidRDefault="008B3F46">
      <w:pPr>
        <w:rPr>
          <w:lang w:eastAsia="zh-CN"/>
        </w:rPr>
      </w:pPr>
      <w:r>
        <w:rPr>
          <w:lang w:eastAsia="zh-CN"/>
        </w:rPr>
        <w:t>式中政策状态按企业改革前的适用身份和投资者资格取值。权重及处理分组在事件窗口内固定，用于跟踪原有企业的控制权、存续、业务和产出变化。未知法律状态或未可靠匹配的业务单独记录，不记为零，也不通过重新归一化已知部分的权重消除缺失。新企业进入及当期生产重配置在后文的活动产出统计中纳入。独立政策变化由活动及改革决定，企业数量不能替代独立冲击数量。</w:t>
      </w:r>
    </w:p>
    <w:p w14:paraId="02DD5EAD" w14:textId="77777777" w:rsidR="00553CE8" w:rsidRDefault="008B3F46">
      <w:pPr>
        <w:pStyle w:val="1"/>
        <w:rPr>
          <w:lang w:eastAsia="zh-CN"/>
        </w:rPr>
      </w:pPr>
      <w:r>
        <w:rPr>
          <w:lang w:eastAsia="zh-CN"/>
        </w:rPr>
        <w:lastRenderedPageBreak/>
        <w:t xml:space="preserve">A.3 </w:t>
      </w:r>
      <w:r>
        <w:rPr>
          <w:lang w:eastAsia="zh-CN"/>
        </w:rPr>
        <w:t>企业行为识别与跨国生产成本反演</w:t>
      </w:r>
    </w:p>
    <w:p w14:paraId="0185BE3C" w14:textId="77777777" w:rsidR="00553CE8" w:rsidRDefault="008B3F46">
      <w:pPr>
        <w:pStyle w:val="21"/>
        <w:rPr>
          <w:lang w:eastAsia="zh-CN"/>
        </w:rPr>
      </w:pPr>
      <w:r>
        <w:rPr>
          <w:lang w:eastAsia="zh-CN"/>
        </w:rPr>
        <w:t xml:space="preserve">A.3.1 </w:t>
      </w:r>
      <w:r>
        <w:rPr>
          <w:lang w:eastAsia="zh-CN"/>
        </w:rPr>
        <w:t>基准识别策略</w:t>
      </w:r>
    </w:p>
    <w:p w14:paraId="02DFBDCC" w14:textId="77777777" w:rsidR="00553CE8" w:rsidRDefault="008B3F46">
      <w:pPr>
        <w:rPr>
          <w:lang w:eastAsia="zh-CN"/>
        </w:rPr>
      </w:pPr>
      <w:r>
        <w:rPr>
          <w:lang w:eastAsia="zh-CN"/>
        </w:rPr>
        <w:t>基准分析以活动</w:t>
      </w:r>
      <w:r>
        <w:rPr>
          <w:lang w:eastAsia="zh-CN"/>
        </w:rPr>
        <w:t>—</w:t>
      </w:r>
      <w:r>
        <w:rPr>
          <w:lang w:eastAsia="zh-CN"/>
        </w:rPr>
        <w:t>地区</w:t>
      </w:r>
      <w:r>
        <w:rPr>
          <w:lang w:eastAsia="zh-CN"/>
        </w:rPr>
        <w:t>—</w:t>
      </w:r>
      <w:r>
        <w:rPr>
          <w:lang w:eastAsia="zh-CN"/>
        </w:rPr>
        <w:t>年份为单位，围绕每次改革比较受影响与未受影响活动的生产变化。改革事件</w:t>
      </w:r>
      <w:r>
        <w:rPr>
          <w:lang w:eastAsia="zh-CN"/>
        </w:rPr>
        <w:t xml:space="preserve"> </w:t>
      </w:r>
      <m:oMath>
        <m:r>
          <w:rPr>
            <w:rFonts w:ascii="Cambria Math" w:hAnsi="Cambria Math"/>
            <w:lang w:eastAsia="zh-CN"/>
          </w:rPr>
          <m:t>e</m:t>
        </m:r>
      </m:oMath>
      <w:r>
        <w:rPr>
          <w:lang w:eastAsia="zh-CN"/>
        </w:rPr>
        <w:t xml:space="preserve"> </w:t>
      </w:r>
      <w:r>
        <w:rPr>
          <w:lang w:eastAsia="zh-CN"/>
        </w:rPr>
        <w:t>根据正式生效时间、完整的六类限制变化及适用条件确定。对照活动从同一可比粗行业中选择，要求改革前制度状态和趋势相近，且在比较窗口内未经历其他相关改革。公告与生效之间可能出现提前调整，因此分别检查公告前趋势和提前反应。年内生效的改革按实际实施时间处理，过渡年度与完整年度分别报告。</w:t>
      </w:r>
    </w:p>
    <w:p w14:paraId="5C80F5D9" w14:textId="77777777" w:rsidR="00553CE8" w:rsidRDefault="008B3F46">
      <w:pPr>
        <w:rPr>
          <w:lang w:eastAsia="zh-CN"/>
        </w:rPr>
      </w:pPr>
      <w:r>
        <w:rPr>
          <w:lang w:eastAsia="zh-CN"/>
        </w:rPr>
        <w:t>外国和国内控制企业都可能受到改革影响，因而分别估计两组产出。令</w:t>
      </w:r>
      <w:r>
        <w:rPr>
          <w:lang w:eastAsia="zh-CN"/>
        </w:rPr>
        <w:t xml:space="preserve"> </w:t>
      </w:r>
      <m:oMath>
        <m:r>
          <w:rPr>
            <w:rFonts w:ascii="Cambria Math" w:hAnsi="Cambria Math"/>
            <w:lang w:eastAsia="zh-CN"/>
          </w:rPr>
          <m:t>b</m:t>
        </m:r>
        <m:r>
          <w:rPr>
            <w:rFonts w:ascii="Cambria Math" w:hAnsi="Cambria Math"/>
            <w:lang w:eastAsia="zh-CN"/>
          </w:rPr>
          <m:t>∈{</m:t>
        </m:r>
        <m:r>
          <w:rPr>
            <w:rFonts w:ascii="Cambria Math" w:hAnsi="Cambria Math"/>
            <w:lang w:eastAsia="zh-CN"/>
          </w:rPr>
          <m:t>F</m:t>
        </m:r>
        <m:r>
          <w:rPr>
            <w:rFonts w:ascii="Cambria Math" w:hAnsi="Cambria Math"/>
            <w:lang w:eastAsia="zh-CN"/>
          </w:rPr>
          <m:t>,</m:t>
        </m:r>
        <m:r>
          <w:rPr>
            <w:rFonts w:ascii="Cambria Math" w:hAnsi="Cambria Math"/>
            <w:lang w:eastAsia="zh-CN"/>
          </w:rPr>
          <m:t>D</m:t>
        </m:r>
        <m:r>
          <w:rPr>
            <w:rFonts w:ascii="Cambria Math" w:hAnsi="Cambria Math"/>
            <w:lang w:eastAsia="zh-CN"/>
          </w:rPr>
          <m:t>}</m:t>
        </m:r>
      </m:oMath>
      <w:r>
        <w:rPr>
          <w:lang w:eastAsia="zh-CN"/>
        </w:rPr>
        <w:t xml:space="preserve"> </w:t>
      </w:r>
      <w:r>
        <w:rPr>
          <w:lang w:eastAsia="zh-CN"/>
        </w:rPr>
        <w:t>表示控制权组别，</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urt</m:t>
            </m:r>
          </m:sub>
          <m:sup>
            <m:r>
              <w:rPr>
                <w:rFonts w:ascii="Cambria Math" w:hAnsi="Cambria Math"/>
                <w:lang w:eastAsia="zh-CN"/>
              </w:rPr>
              <m:t>b</m:t>
            </m:r>
          </m:sup>
        </m:sSubSup>
      </m:oMath>
      <w:r>
        <w:rPr>
          <w:lang w:eastAsia="zh-CN"/>
        </w:rPr>
        <w:t xml:space="preserve"> </w:t>
      </w:r>
      <w:r>
        <w:rPr>
          <w:lang w:eastAsia="zh-CN"/>
        </w:rPr>
        <w:t>为相应活动产出。采用泊松伪最大似然（</w:t>
      </w:r>
      <w:r>
        <w:rPr>
          <w:lang w:eastAsia="zh-CN"/>
        </w:rPr>
        <w:t>PPML</w:t>
      </w:r>
      <w:r>
        <w:rPr>
          <w:lang w:eastAsia="zh-CN"/>
        </w:rPr>
        <w:t>；</w:t>
      </w:r>
      <w:r>
        <w:rPr>
          <w:lang w:eastAsia="zh-CN"/>
        </w:rPr>
        <w:t>Santos Silva and Tenreyro</w:t>
      </w:r>
      <w:r>
        <w:rPr>
          <w:lang w:eastAsia="zh-CN"/>
        </w:rPr>
        <w:t>，</w:t>
      </w:r>
      <w:r>
        <w:rPr>
          <w:lang w:eastAsia="zh-CN"/>
        </w:rPr>
        <w:t>2006</w:t>
      </w:r>
      <w:r>
        <w:rPr>
          <w:lang w:eastAsia="zh-CN"/>
        </w:rPr>
        <w:t>）估计条件均值，保留真实零产出，缺失记录不填零。条件变量记为</w:t>
      </w:r>
      <w:r>
        <w:rPr>
          <w:lang w:eastAsia="zh-CN"/>
        </w:rPr>
        <w:t xml:space="preserve"> </w:t>
      </w:r>
      <m:oMath>
        <m:r>
          <m:rPr>
            <m:scr m:val="script"/>
          </m:rPr>
          <w:rPr>
            <w:rFonts w:ascii="Cambria Math" w:hAnsi="Cambria Math"/>
            <w:lang w:eastAsia="zh-CN"/>
          </w:rPr>
          <m:t>X</m:t>
        </m:r>
      </m:oMath>
      <w:r>
        <w:rPr>
          <w:lang w:eastAsia="zh-CN"/>
        </w:rPr>
        <w:t>，事件</w:t>
      </w:r>
      <w:r>
        <w:rPr>
          <w:lang w:eastAsia="zh-CN"/>
        </w:rPr>
        <w:t xml:space="preserve"> </w:t>
      </w:r>
      <m:oMath>
        <m:r>
          <w:rPr>
            <w:rFonts w:ascii="Cambria Math" w:hAnsi="Cambria Math"/>
            <w:lang w:eastAsia="zh-CN"/>
          </w:rPr>
          <m:t>e</m:t>
        </m:r>
      </m:oMath>
      <w:r>
        <w:rPr>
          <w:lang w:eastAsia="zh-CN"/>
        </w:rPr>
        <w:t xml:space="preserve"> </w:t>
      </w:r>
      <w:r>
        <w:rPr>
          <w:lang w:eastAsia="zh-CN"/>
        </w:rPr>
        <w:t>的基准规格为：</w:t>
      </w:r>
    </w:p>
    <w:p w14:paraId="5A645C22" w14:textId="77777777" w:rsidR="00553CE8" w:rsidRDefault="008B3F46">
      <w:pPr>
        <w:pStyle w:val="Equation"/>
      </w:pPr>
      <w:r>
        <w:rPr>
          <w:lang w:eastAsia="zh-CN"/>
        </w:rPr>
        <w:tab/>
      </w:r>
      <m:oMath>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urt</m:t>
            </m:r>
          </m:sub>
          <m:sup>
            <m:r>
              <w:rPr>
                <w:rFonts w:ascii="Cambria Math" w:hAnsi="Cambria Math"/>
              </w:rPr>
              <m:t>b</m:t>
            </m:r>
          </m:sup>
        </m:sSubSup>
        <m:r>
          <w:rPr>
            <w:rFonts w:ascii="Cambria Math" w:hAnsi="Cambria Math"/>
          </w:rPr>
          <m:t>|</m:t>
        </m:r>
        <m:r>
          <m:rPr>
            <m:scr m:val="script"/>
          </m:rPr>
          <w:rPr>
            <w:rFonts w:ascii="Cambria Math" w:hAnsi="Cambria Math"/>
          </w:rPr>
          <m:t>X</m:t>
        </m:r>
        <m:r>
          <w:rPr>
            <w:rFonts w:ascii="Cambria Math" w:hAnsi="Cambria Math"/>
          </w:rPr>
          <m:t>,</m:t>
        </m:r>
        <m:r>
          <w:rPr>
            <w:rFonts w:ascii="Cambria Math" w:hAnsi="Cambria Math"/>
          </w:rPr>
          <m:t>e</m:t>
        </m:r>
        <m:r>
          <w:rPr>
            <w:rFonts w:ascii="Cambria Math" w:hAnsi="Cambria Math"/>
          </w:rPr>
          <m:t>]=</m:t>
        </m:r>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ur</m:t>
            </m:r>
            <m:r>
              <w:rPr>
                <w:rFonts w:ascii="Cambria Math" w:hAnsi="Cambria Math"/>
              </w:rPr>
              <m:t>,</m:t>
            </m:r>
            <m:r>
              <w:rPr>
                <w:rFonts w:ascii="Cambria Math" w:hAnsi="Cambria Math"/>
              </w:rPr>
              <m:t>e</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j</m:t>
            </m:r>
            <m:r>
              <w:rPr>
                <w:rFonts w:ascii="Cambria Math" w:hAnsi="Cambria Math"/>
              </w:rPr>
              <m:t>(</m:t>
            </m:r>
            <m:r>
              <w:rPr>
                <w:rFonts w:ascii="Cambria Math" w:hAnsi="Cambria Math"/>
              </w:rPr>
              <m:t>u</m:t>
            </m:r>
            <m:r>
              <w:rPr>
                <w:rFonts w:ascii="Cambria Math" w:hAnsi="Cambria Math"/>
              </w:rPr>
              <m:t>)</m:t>
            </m:r>
            <m:r>
              <w:rPr>
                <w:rFonts w:ascii="Cambria Math" w:hAnsi="Cambria Math"/>
              </w:rPr>
              <m:t>t</m:t>
            </m:r>
            <m:r>
              <w:rPr>
                <w:rFonts w:ascii="Cambria Math" w:hAnsi="Cambria Math"/>
              </w:rPr>
              <m:t>,</m:t>
            </m:r>
            <m:r>
              <w:rPr>
                <w:rFonts w:ascii="Cambria Math" w:hAnsi="Cambria Math"/>
              </w:rPr>
              <m:t>e</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rt</m:t>
            </m:r>
            <m:r>
              <w:rPr>
                <w:rFonts w:ascii="Cambria Math" w:hAnsi="Cambria Math"/>
              </w:rPr>
              <m:t>,</m:t>
            </m:r>
            <m:r>
              <w:rPr>
                <w:rFonts w:ascii="Cambria Math" w:hAnsi="Cambria Math"/>
              </w:rPr>
              <m:t>e</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ur</m:t>
            </m:r>
            <m:r>
              <w:rPr>
                <w:rFonts w:ascii="Cambria Math" w:hAnsi="Cambria Math"/>
              </w:rPr>
              <m:t>,</m:t>
            </m:r>
            <m:r>
              <w:rPr>
                <w:rFonts w:ascii="Cambria Math" w:hAnsi="Cambria Math"/>
              </w:rPr>
              <m:t>e</m:t>
            </m:r>
          </m:sub>
          <m:sup>
            <m:r>
              <w:rPr>
                <w:rFonts w:ascii="Cambria Math" w:hAnsi="Cambria Math"/>
              </w:rPr>
              <m:t>'</m:t>
            </m:r>
          </m:sup>
        </m:sSubSup>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ur</m:t>
            </m:r>
            <m:r>
              <w:rPr>
                <w:rFonts w:ascii="Cambria Math" w:hAnsi="Cambria Math"/>
              </w:rPr>
              <m:t>,</m:t>
            </m:r>
            <m:r>
              <w:rPr>
                <w:rFonts w:ascii="Cambria Math" w:hAnsi="Cambria Math"/>
              </w:rPr>
              <m:t>e</m:t>
            </m:r>
          </m:sub>
          <m:sup>
            <m:r>
              <w:rPr>
                <w:rFonts w:ascii="Cambria Math" w:hAnsi="Cambria Math"/>
              </w:rPr>
              <m:t>b</m:t>
            </m:r>
          </m:sup>
        </m:sSubSup>
        <m:r>
          <w:rPr>
            <w:rFonts w:ascii="Cambria Math" w:hAnsi="Cambria Math"/>
          </w:rPr>
          <m:t>(</m:t>
        </m:r>
        <m:r>
          <w:rPr>
            <w:rFonts w:ascii="Cambria Math" w:hAnsi="Cambria Math"/>
          </w:rPr>
          <m:t>t</m:t>
        </m:r>
        <m:r>
          <w:rPr>
            <w:rFonts w:ascii="Cambria Math" w:hAnsi="Cambria Math"/>
          </w:rPr>
          <m:t>)].</m:t>
        </m:r>
      </m:oMath>
      <w:r>
        <w:tab/>
        <w:t>(A6)</w:t>
      </w:r>
    </w:p>
    <w:p w14:paraId="572F604A" w14:textId="77777777" w:rsidR="00553CE8" w:rsidRDefault="008B3F46">
      <w:pPr>
        <w:pStyle w:val="Equation"/>
      </w:pPr>
      <w:r>
        <w:tab/>
      </w:r>
      <m:oMath>
        <m:sSubSup>
          <m:sSubSupPr>
            <m:ctrlPr>
              <w:rPr>
                <w:rFonts w:ascii="Cambria Math" w:hAnsi="Cambria Math"/>
              </w:rPr>
            </m:ctrlPr>
          </m:sSubSupPr>
          <m:e>
            <m:r>
              <w:rPr>
                <w:rFonts w:ascii="Cambria Math" w:hAnsi="Cambria Math"/>
              </w:rPr>
              <m:t>L</m:t>
            </m:r>
          </m:e>
          <m:sub>
            <m:r>
              <w:rPr>
                <w:rFonts w:ascii="Cambria Math" w:hAnsi="Cambria Math"/>
              </w:rPr>
              <m:t>ur</m:t>
            </m:r>
            <m:r>
              <w:rPr>
                <w:rFonts w:ascii="Cambria Math" w:hAnsi="Cambria Math"/>
              </w:rPr>
              <m:t>,</m:t>
            </m:r>
            <m:r>
              <w:rPr>
                <w:rFonts w:ascii="Cambria Math" w:hAnsi="Cambria Math"/>
              </w:rPr>
              <m:t>e</m:t>
            </m:r>
          </m:sub>
          <m:sup>
            <m:r>
              <w:rPr>
                <w:rFonts w:ascii="Cambria Math" w:hAnsi="Cambria Math"/>
              </w:rPr>
              <m:t>b</m:t>
            </m:r>
          </m:sup>
        </m:sSubSup>
        <m:r>
          <w:rPr>
            <w:rFonts w:ascii="Cambria Math" w:hAnsi="Cambria Math"/>
          </w:rPr>
          <m:t>(</m:t>
        </m:r>
        <m:r>
          <w:rPr>
            <w:rFonts w:ascii="Cambria Math" w:hAnsi="Cambria Math"/>
          </w:rPr>
          <m:t>t</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rPr>
                  <w:rPr>
                    <w:rFonts w:ascii="Cambria Math" w:hAnsi="Cambria Math"/>
                  </w:rPr>
                  <m:t>H</m:t>
                </m:r>
              </m:e>
              <m:sub>
                <m:r>
                  <w:rPr>
                    <w:rFonts w:ascii="Cambria Math" w:hAnsi="Cambria Math"/>
                  </w:rPr>
                  <m:t>e</m:t>
                </m:r>
              </m:sub>
            </m:sSub>
            <m:r>
              <w:rPr>
                <w:rFonts w:ascii="Cambria Math" w:hAnsi="Cambria Math"/>
              </w:rPr>
              <m:t>,h≠-</m:t>
            </m:r>
            <m:r>
              <w:rPr>
                <w:rFonts w:ascii="Cambria Math" w:hAnsi="Cambria Math"/>
              </w:rPr>
              <m:t>1</m:t>
            </m:r>
          </m:sub>
          <m:sup/>
          <m:e>
            <m:sSubSup>
              <m:sSubSupPr>
                <m:ctrlPr>
                  <w:rPr>
                    <w:rFonts w:ascii="Cambria Math" w:hAnsi="Cambria Math"/>
                  </w:rPr>
                </m:ctrlPr>
              </m:sSubSupPr>
              <m:e>
                <m:r>
                  <w:rPr>
                    <w:rFonts w:ascii="Cambria Math" w:hAnsi="Cambria Math"/>
                  </w:rPr>
                  <m:t>β</m:t>
                </m:r>
              </m:e>
              <m:sub>
                <m:r>
                  <w:rPr>
                    <w:rFonts w:ascii="Cambria Math" w:hAnsi="Cambria Math"/>
                  </w:rPr>
                  <m:t>e</m:t>
                </m:r>
                <m:r>
                  <w:rPr>
                    <w:rFonts w:ascii="Cambria Math" w:hAnsi="Cambria Math"/>
                  </w:rPr>
                  <m:t>,h</m:t>
                </m:r>
              </m:sub>
              <m:sup>
                <m:r>
                  <w:rPr>
                    <w:rFonts w:ascii="Cambria Math" w:hAnsi="Cambria Math"/>
                  </w:rPr>
                  <m:t>b</m:t>
                </m:r>
              </m:sup>
            </m:sSubSup>
          </m:e>
        </m:nary>
        <m:sSub>
          <m:sSubPr>
            <m:ctrlPr>
              <w:rPr>
                <w:rFonts w:ascii="Cambria Math" w:hAnsi="Cambria Math"/>
              </w:rPr>
            </m:ctrlPr>
          </m:sSubPr>
          <m:e>
            <m:r>
              <w:rPr>
                <w:rFonts w:ascii="Cambria Math" w:hAnsi="Cambria Math"/>
              </w:rPr>
              <m:t>T</m:t>
            </m:r>
          </m:e>
          <m:sub>
            <m:r>
              <w:rPr>
                <w:rFonts w:ascii="Cambria Math" w:hAnsi="Cambria Math"/>
              </w:rPr>
              <m:t>ur</m:t>
            </m:r>
            <m:r>
              <w:rPr>
                <w:rFonts w:ascii="Cambria Math" w:hAnsi="Cambria Math"/>
              </w:rPr>
              <m:t>,</m:t>
            </m:r>
            <m:r>
              <w:rPr>
                <w:rFonts w:ascii="Cambria Math" w:hAnsi="Cambria Math"/>
              </w:rPr>
              <m:t>e</m:t>
            </m:r>
          </m:sub>
        </m:sSub>
        <m:r>
          <m:rPr>
            <m:sty m:val="b"/>
          </m:rPr>
          <w:rPr>
            <w:rFonts w:ascii="Cambria Math" w:hAnsi="Cambria Math"/>
          </w:rPr>
          <m:t>1</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=h).</m:t>
        </m:r>
      </m:oMath>
      <w:r>
        <w:tab/>
        <w:t>(A7)</w:t>
      </w:r>
    </w:p>
    <w:p w14:paraId="4F8DCBDA" w14:textId="77777777" w:rsidR="00553CE8" w:rsidRDefault="008B3F46">
      <w:p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Sub>
      </m:oMath>
      <w:r>
        <w:rPr>
          <w:lang w:eastAsia="zh-CN"/>
        </w:rPr>
        <w:t xml:space="preserve"> </w:t>
      </w:r>
      <w:r>
        <w:rPr>
          <w:lang w:eastAsia="zh-CN"/>
        </w:rPr>
        <w:t>表示单元是否适用该次改革，</w:t>
      </w:r>
      <m:oMath>
        <m:r>
          <w:rPr>
            <w:rFonts w:ascii="Cambria Math" w:hAnsi="Cambria Math"/>
            <w:lang w:eastAsia="zh-CN"/>
          </w:rPr>
          <m:t>h</m:t>
        </m:r>
        <m:r>
          <w:rPr>
            <w:rFonts w:ascii="Cambria Math" w:hAnsi="Cambria Math"/>
            <w:lang w:eastAsia="zh-CN"/>
          </w:rPr>
          <m:t>=</m:t>
        </m:r>
        <m:r>
          <w:rPr>
            <w:rFonts w:ascii="Cambria Math" w:hAnsi="Cambria Math"/>
            <w:lang w:eastAsia="zh-CN"/>
          </w:rPr>
          <m:t>t</m:t>
        </m:r>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e</m:t>
            </m:r>
          </m:sub>
        </m:sSub>
      </m:oMath>
      <w:r>
        <w:rPr>
          <w:lang w:eastAsia="zh-CN"/>
        </w:rPr>
        <w:t xml:space="preserve"> </w:t>
      </w:r>
      <w:r>
        <w:rPr>
          <w:lang w:eastAsia="zh-CN"/>
        </w:rPr>
        <w:t>为相对改革时间，</w:t>
      </w:r>
      <m:oMath>
        <m:sSub>
          <m:sSubPr>
            <m:ctrlPr>
              <w:rPr>
                <w:rFonts w:ascii="Cambria Math" w:hAnsi="Cambria Math"/>
              </w:rPr>
            </m:ctrlPr>
          </m:sSubPr>
          <m:e>
            <m:r>
              <m:rPr>
                <m:scr m:val="script"/>
              </m:rPr>
              <w:rPr>
                <w:rFonts w:ascii="Cambria Math" w:hAnsi="Cambria Math"/>
                <w:lang w:eastAsia="zh-CN"/>
              </w:rPr>
              <m:t>H</m:t>
            </m:r>
          </m:e>
          <m:sub>
            <m:r>
              <w:rPr>
                <w:rFonts w:ascii="Cambria Math" w:hAnsi="Cambria Math"/>
                <w:lang w:eastAsia="zh-CN"/>
              </w:rPr>
              <m:t>e</m:t>
            </m:r>
          </m:sub>
        </m:sSub>
      </m:oMath>
      <w:r>
        <w:rPr>
          <w:lang w:eastAsia="zh-CN"/>
        </w:rPr>
        <w:t xml:space="preserve"> </w:t>
      </w:r>
      <w:r>
        <w:rPr>
          <w:lang w:eastAsia="zh-CN"/>
        </w:rPr>
        <w:t>为事先确定的事件窗口，</w:t>
      </w:r>
      <m:oMath>
        <m:r>
          <w:rPr>
            <w:rFonts w:ascii="Cambria Math" w:hAnsi="Cambria Math"/>
            <w:lang w:eastAsia="zh-CN"/>
          </w:rPr>
          <m:t>h</m:t>
        </m:r>
        <m:r>
          <w:rPr>
            <w:rFonts w:ascii="Cambria Math" w:hAnsi="Cambria Math"/>
            <w:lang w:eastAsia="zh-CN"/>
          </w:rPr>
          <m:t>=-1</m:t>
        </m:r>
      </m:oMath>
      <w:r>
        <w:rPr>
          <w:lang w:eastAsia="zh-CN"/>
        </w:rPr>
        <w:t xml:space="preserve"> </w:t>
      </w:r>
      <w:r>
        <w:rPr>
          <w:lang w:eastAsia="zh-CN"/>
        </w:rPr>
        <w:t>为参照期，</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Sub>
      </m:oMath>
      <w:r>
        <w:rPr>
          <w:lang w:eastAsia="zh-CN"/>
        </w:rPr>
        <w:t xml:space="preserve"> </w:t>
      </w:r>
      <w:r>
        <w:rPr>
          <w:lang w:eastAsia="zh-CN"/>
        </w:rPr>
        <w:t>仅含改革前特征。法律待遇不同时分组估计，式中省略待遇组下标。固定效应控制活动</w:t>
      </w:r>
      <w:r>
        <w:rPr>
          <w:lang w:eastAsia="zh-CN"/>
        </w:rPr>
        <w:t>—</w:t>
      </w:r>
      <w:r>
        <w:rPr>
          <w:lang w:eastAsia="zh-CN"/>
        </w:rPr>
        <w:t>地区的稳定差异、粗行业年度冲击和地区年度冲击；粗行业内部须保留政策差异，否则行业</w:t>
      </w:r>
      <w:r>
        <w:rPr>
          <w:lang w:eastAsia="zh-CN"/>
        </w:rPr>
        <w:t>×</w:t>
      </w:r>
      <w:r>
        <w:rPr>
          <w:lang w:eastAsia="zh-CN"/>
        </w:rPr>
        <w:t>年份固定效应会吸收改革变量。在无提前反应、满足乘法平行趋势、制度状态可比及既定溢出假设时，</w:t>
      </w:r>
      <m:oMath>
        <m:r>
          <m:rPr>
            <m:sty m:val="p"/>
          </m:rPr>
          <w:rPr>
            <w:rFonts w:ascii="Cambria Math" w:hAnsi="Cambria Math"/>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e</m:t>
            </m:r>
            <m:r>
              <w:rPr>
                <w:rFonts w:ascii="Cambria Math" w:hAnsi="Cambria Math"/>
                <w:lang w:eastAsia="zh-CN"/>
              </w:rPr>
              <m:t>,h</m:t>
            </m:r>
          </m:sub>
          <m:sup>
            <m:r>
              <w:rPr>
                <w:rFonts w:ascii="Cambria Math" w:hAnsi="Cambria Math"/>
                <w:lang w:eastAsia="zh-CN"/>
              </w:rPr>
              <m:t>b</m:t>
            </m:r>
          </m:sup>
        </m:sSubSup>
        <m:r>
          <w:rPr>
            <w:rFonts w:ascii="Cambria Math" w:hAnsi="Cambria Math"/>
            <w:lang w:eastAsia="zh-CN"/>
          </w:rPr>
          <m:t>)-1</m:t>
        </m:r>
      </m:oMath>
      <w:r>
        <w:rPr>
          <w:lang w:eastAsia="zh-CN"/>
        </w:rPr>
        <w:t xml:space="preserve"> </w:t>
      </w:r>
      <w:r>
        <w:rPr>
          <w:lang w:eastAsia="zh-CN"/>
        </w:rPr>
        <w:t>表示处理组相对对照组的条件产出变化。</w:t>
      </w:r>
    </w:p>
    <w:p w14:paraId="0DD2434A" w14:textId="77777777" w:rsidR="00553CE8" w:rsidRDefault="008B3F46">
      <w:pPr>
        <w:rPr>
          <w:lang w:eastAsia="zh-CN"/>
        </w:rPr>
      </w:pPr>
      <w:r>
        <w:rPr>
          <w:lang w:eastAsia="zh-CN"/>
        </w:rPr>
        <w:t>分批或重复改革分别设置事件窗口，保留事件间差异。窗口内出现后续改革时缩短窗口，或单列新的改革组合；堆叠估计调整重复对照的权重。竞争和供应链联系可能使对照活动也受影响，须替换对照或排除关联活动检验。无法排除这种影响时，估计结果解释为两组的相对变化。企业层面另用</w:t>
      </w:r>
      <w:r>
        <w:rPr>
          <w:lang w:eastAsia="zh-CN"/>
        </w:rPr>
        <w:t xml:space="preserve"> A.2.4 </w:t>
      </w:r>
      <w:r>
        <w:rPr>
          <w:lang w:eastAsia="zh-CN"/>
        </w:rPr>
        <w:t>的改革前暴露跟踪存量企业，采用企业固定效应及基期行业、地区年度效应；改革后更换业务不改变处理分组；规模、融资及产品调整作为结果或作用渠道，不作为基准控制变量。推断按稳定政策赋值单元和共同冲击聚类，独立政策变化数量不以企业数替代。报告各事件的处理与对照活动数、政策共变组数和改革次数；有效簇较少时采用相应推断方法，同时说明独立冲击不足的影响。</w:t>
      </w:r>
    </w:p>
    <w:p w14:paraId="566C203C" w14:textId="77777777" w:rsidR="00553CE8" w:rsidRDefault="008B3F46">
      <w:pPr>
        <w:pStyle w:val="21"/>
        <w:rPr>
          <w:lang w:eastAsia="zh-CN"/>
        </w:rPr>
      </w:pPr>
      <w:r>
        <w:rPr>
          <w:lang w:eastAsia="zh-CN"/>
        </w:rPr>
        <w:lastRenderedPageBreak/>
        <w:t xml:space="preserve">A.3.2 </w:t>
      </w:r>
      <w:r>
        <w:rPr>
          <w:lang w:eastAsia="zh-CN"/>
        </w:rPr>
        <w:t>六类政策限制与企业外资行为识别</w:t>
      </w:r>
    </w:p>
    <w:p w14:paraId="0D1D7A09" w14:textId="77777777" w:rsidR="00553CE8" w:rsidRDefault="008B3F46">
      <w:pPr>
        <w:rPr>
          <w:lang w:eastAsia="zh-CN"/>
        </w:rPr>
      </w:pPr>
      <w:r>
        <w:rPr>
          <w:lang w:eastAsia="zh-CN"/>
        </w:rPr>
        <w:t>企业行为结果包括外资持股、外资控制、全外资、存续及新进入，分别反映所有权和经营调整。存量企业按改革前业务和法律身份分组，新进入企业按进入活动统计。企业退出后结果不可观测时，按预先确定的规则处理，区分持续经营企业的结果与全体基期企业的结果。行为回归用于说明改革如何作用于企业，成本反演使用下一节的实际生产结果。</w:t>
      </w:r>
    </w:p>
    <w:p w14:paraId="3EDF75C0" w14:textId="77777777" w:rsidR="00553CE8" w:rsidRDefault="008B3F46">
      <w:pPr>
        <w:rPr>
          <w:lang w:eastAsia="zh-CN"/>
        </w:rPr>
      </w:pPr>
      <w:r>
        <w:rPr>
          <w:lang w:eastAsia="zh-CN"/>
        </w:rPr>
        <w:t>估计前构造</w:t>
      </w:r>
      <w:r>
        <w:rPr>
          <w:lang w:eastAsia="zh-CN"/>
        </w:rPr>
        <w:t>“</w:t>
      </w:r>
      <w:r>
        <w:rPr>
          <w:lang w:eastAsia="zh-CN"/>
        </w:rPr>
        <w:t>改革事件</w:t>
      </w:r>
      <w:r>
        <w:rPr>
          <w:lang w:eastAsia="zh-CN"/>
        </w:rPr>
        <w:t>×</w:t>
      </w:r>
      <w:r>
        <w:rPr>
          <w:lang w:eastAsia="zh-CN"/>
        </w:rPr>
        <w:t>限制变化</w:t>
      </w:r>
      <w:r>
        <w:rPr>
          <w:lang w:eastAsia="zh-CN"/>
        </w:rPr>
        <w:t>”</w:t>
      </w:r>
      <w:r>
        <w:rPr>
          <w:lang w:eastAsia="zh-CN"/>
        </w:rPr>
        <w:t>矩阵，检查每类限制独立变化的次数及改革前制度状态。股比、控制和组织形式要求在同一次改革中共同放松时，主结果归于该改革组合。只有其他限制保持不变、存在可比状态和对照时，才单独研究某类限制的效果。禁止解除单列事件，有限限制的估计不直接用于这一转变。</w:t>
      </w:r>
    </w:p>
    <w:p w14:paraId="1DB50F5C" w14:textId="77777777" w:rsidR="00553CE8" w:rsidRDefault="008B3F46">
      <w:pPr>
        <w:rPr>
          <w:lang w:eastAsia="zh-CN"/>
        </w:rPr>
      </w:pPr>
      <w:r>
        <w:rPr>
          <w:lang w:eastAsia="zh-CN"/>
        </w:rPr>
        <w:t>各类限制有充分独立变化时，联合回归作为补充，并允许有依据且有数据支持的异质性或交互。设计矩阵满秩不能替代可比的政策变化，多处理效应异质性也可能使系数混入其他限制的效果（</w:t>
      </w:r>
      <w:r>
        <w:rPr>
          <w:lang w:eastAsia="zh-CN"/>
        </w:rPr>
        <w:t>de Chaisemartin and D’Haultfœuille</w:t>
      </w:r>
      <w:r>
        <w:rPr>
          <w:lang w:eastAsia="zh-CN"/>
        </w:rPr>
        <w:t>，</w:t>
      </w:r>
      <w:r>
        <w:rPr>
          <w:lang w:eastAsia="zh-CN"/>
        </w:rPr>
        <w:t>2023</w:t>
      </w:r>
      <w:r>
        <w:rPr>
          <w:lang w:eastAsia="zh-CN"/>
        </w:rPr>
        <w:t>）。股比上限提高与二元限制取消使用各自尺度，但都保持限制越强取值越大的方向。贡献比较限于可识别的类型或组合，使用同一基准、样本和期限；存在交互时说明政策路径或分摊规则，分摊数值不等于独立因果效应。</w:t>
      </w:r>
    </w:p>
    <w:p w14:paraId="461AF046" w14:textId="77777777" w:rsidR="00553CE8" w:rsidRDefault="008B3F46">
      <w:pPr>
        <w:pStyle w:val="21"/>
        <w:rPr>
          <w:lang w:eastAsia="zh-CN"/>
        </w:rPr>
      </w:pPr>
      <w:r>
        <w:rPr>
          <w:lang w:eastAsia="zh-CN"/>
        </w:rPr>
        <w:t xml:space="preserve">A.3.3 </w:t>
      </w:r>
      <w:r>
        <w:rPr>
          <w:lang w:eastAsia="zh-CN"/>
        </w:rPr>
        <w:t>总体外资控制企业生产份额的构造</w:t>
      </w:r>
    </w:p>
    <w:p w14:paraId="12807B95" w14:textId="77777777" w:rsidR="00553CE8" w:rsidRDefault="008B3F46">
      <w:pPr>
        <w:rPr>
          <w:lang w:eastAsia="zh-CN"/>
        </w:rPr>
      </w:pPr>
      <w:r>
        <w:rPr>
          <w:lang w:eastAsia="zh-CN"/>
        </w:rPr>
        <w:t>以最终控制主体所在地划分外国和国内控制企业，控制信息缺失的企业单列。令</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oMath>
      <w:r>
        <w:rPr>
          <w:lang w:eastAsia="zh-CN"/>
        </w:rPr>
        <w:t xml:space="preserve"> </w:t>
      </w:r>
      <w:r>
        <w:rPr>
          <w:lang w:eastAsia="zh-CN"/>
        </w:rPr>
        <w:t>为企业在活动</w:t>
      </w:r>
      <w:r>
        <w:rPr>
          <w:lang w:eastAsia="zh-CN"/>
        </w:rPr>
        <w:t xml:space="preserve"> </w:t>
      </w:r>
      <m:oMath>
        <m:r>
          <w:rPr>
            <w:rFonts w:ascii="Cambria Math" w:hAnsi="Cambria Math"/>
            <w:lang w:eastAsia="zh-CN"/>
          </w:rPr>
          <m:t>u</m:t>
        </m:r>
      </m:oMath>
      <w:r>
        <w:rPr>
          <w:lang w:eastAsia="zh-CN"/>
        </w:rPr>
        <w:t>、地区</w:t>
      </w:r>
      <w:r>
        <w:rPr>
          <w:lang w:eastAsia="zh-CN"/>
        </w:rPr>
        <w:t xml:space="preserve"> </w:t>
      </w:r>
      <m:oMath>
        <m:r>
          <w:rPr>
            <w:rFonts w:ascii="Cambria Math" w:hAnsi="Cambria Math"/>
            <w:lang w:eastAsia="zh-CN"/>
          </w:rPr>
          <m:t>r</m:t>
        </m:r>
      </m:oMath>
      <w:r>
        <w:rPr>
          <w:lang w:eastAsia="zh-CN"/>
        </w:rPr>
        <w:t xml:space="preserve"> </w:t>
      </w:r>
      <w:r>
        <w:rPr>
          <w:lang w:eastAsia="zh-CN"/>
        </w:rPr>
        <w:t>的当期生产价值，</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为外国控制指示变量，两组活动产出为：</w:t>
      </w:r>
    </w:p>
    <w:p w14:paraId="6611C7E9" w14:textId="77777777" w:rsidR="00553CE8" w:rsidRDefault="008B3F46">
      <w:pPr>
        <w:pStyle w:val="Equation"/>
      </w:pPr>
      <w:r>
        <w:rPr>
          <w:lang w:eastAsia="zh-CN"/>
        </w:rPr>
        <w:tab/>
      </w:r>
      <m:oMath>
        <m:sSub>
          <m:sSubPr>
            <m:ctrlPr>
              <w:rPr>
                <w:rFonts w:ascii="Cambria Math" w:hAnsi="Cambria Math"/>
              </w:rPr>
            </m:ctrlPr>
          </m:sSubPr>
          <m:e>
            <m:r>
              <w:rPr>
                <w:rFonts w:ascii="Cambria Math" w:hAnsi="Cambria Math"/>
              </w:rPr>
              <m:t>F</m:t>
            </m:r>
          </m:e>
          <m:sub>
            <m:r>
              <w:rPr>
                <w:rFonts w:ascii="Cambria Math" w:hAnsi="Cambria Math"/>
              </w:rPr>
              <m:t>urt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D</m:t>
                </m:r>
              </m:e>
              <m:sub>
                <m:r>
                  <w:rPr>
                    <w:rFonts w:ascii="Cambria Math" w:hAnsi="Cambria Math"/>
                  </w:rPr>
                  <m:t>ft</m:t>
                </m:r>
              </m:sub>
              <m:sup>
                <m:r>
                  <w:rPr>
                    <w:rFonts w:ascii="Cambria Math" w:hAnsi="Cambria Math"/>
                  </w:rPr>
                  <m:t>F</m:t>
                </m:r>
              </m:sup>
            </m:sSubSup>
          </m:e>
        </m:nary>
        <m:sSub>
          <m:sSubPr>
            <m:ctrlPr>
              <w:rPr>
                <w:rFonts w:ascii="Cambria Math" w:hAnsi="Cambria Math"/>
              </w:rPr>
            </m:ctrlPr>
          </m:sSubPr>
          <m:e>
            <m:r>
              <w:rPr>
                <w:rFonts w:ascii="Cambria Math" w:hAnsi="Cambria Math"/>
              </w:rPr>
              <m:t>Q</m:t>
            </m:r>
          </m:e>
          <m:sub>
            <m:r>
              <w:rPr>
                <w:rFonts w:ascii="Cambria Math" w:hAnsi="Cambria Math"/>
              </w:rPr>
              <m:t>furt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urt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ub>
          <m:sup/>
          <m:e>
            <m:r>
              <w:rPr>
                <w:rFonts w:ascii="Cambria Math" w:hAnsi="Cambria Math"/>
              </w:rPr>
              <m:t>(1-</m:t>
            </m:r>
          </m:e>
        </m:nary>
        <m:sSubSup>
          <m:sSubSupPr>
            <m:ctrlPr>
              <w:rPr>
                <w:rFonts w:ascii="Cambria Math" w:hAnsi="Cambria Math"/>
              </w:rPr>
            </m:ctrlPr>
          </m:sSubSupPr>
          <m:e>
            <m:r>
              <w:rPr>
                <w:rFonts w:ascii="Cambria Math" w:hAnsi="Cambria Math"/>
              </w:rPr>
              <m:t>D</m:t>
            </m:r>
          </m:e>
          <m:sub>
            <m:r>
              <w:rPr>
                <w:rFonts w:ascii="Cambria Math" w:hAnsi="Cambria Math"/>
              </w:rPr>
              <m:t>ft</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furt</m:t>
            </m:r>
          </m:sub>
        </m:sSub>
        <m:r>
          <w:rPr>
            <w:rFonts w:ascii="Cambria Math" w:hAnsi="Cambria Math"/>
          </w:rPr>
          <m:t>.</m:t>
        </m:r>
      </m:oMath>
      <w:r>
        <w:tab/>
        <w:t>(A8)</w:t>
      </w:r>
    </w:p>
    <w:p w14:paraId="532F2C1B" w14:textId="77777777" w:rsidR="00553CE8" w:rsidRDefault="008B3F46">
      <w:pPr>
        <w:rPr>
          <w:lang w:eastAsia="zh-CN"/>
        </w:rPr>
      </w:pPr>
      <w:r>
        <w:rPr>
          <w:lang w:eastAsia="zh-CN"/>
        </w:rPr>
        <w:t>求和仅包含能够核实最终控制关系的企业。多业务企业按实际活动产出分拆，不重复计入总产出。两组生产价值使用相同币值、价格年份和估值口径，包含当期进入、退出、规模及控制权变化。部门份额先加总生产价值，再计算比值：</w:t>
      </w:r>
    </w:p>
    <w:p w14:paraId="53BBE851" w14:textId="77777777" w:rsidR="00553CE8" w:rsidRDefault="008B3F46">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m:rPr>
                <m:sty m:val="p"/>
              </m:rPr>
              <w:rPr>
                <w:rFonts w:ascii="Cambria Math" w:hAnsi="Cambria Math"/>
                <w:lang w:eastAsia="zh-CN"/>
              </w:rPr>
              <m:t>obs</m:t>
            </m:r>
          </m:sup>
        </m:sSubSup>
        <m:r>
          <w:rPr>
            <w:rFonts w:ascii="Cambria Math" w:hAnsi="Cambria Math"/>
            <w:lang w:eastAsia="zh-CN"/>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j</m:t>
                </m:r>
                <m:r>
                  <w:rPr>
                    <w:rFonts w:ascii="Cambria Math" w:hAnsi="Cambria Math"/>
                    <w:lang w:eastAsia="zh-CN"/>
                  </w:rPr>
                  <m:t>,</m:t>
                </m:r>
                <m:r>
                  <w:rPr>
                    <w:rFonts w:ascii="Cambria Math" w:hAnsi="Cambria Math"/>
                    <w:lang w:eastAsia="zh-CN"/>
                  </w:rPr>
                  <m:t>r</m:t>
                </m:r>
              </m:sub>
              <m:sup/>
              <m:e>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e>
            </m:nary>
          </m:num>
          <m:den>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j</m:t>
                </m:r>
                <m:r>
                  <w:rPr>
                    <w:rFonts w:ascii="Cambria Math" w:hAnsi="Cambria Math"/>
                    <w:lang w:eastAsia="zh-CN"/>
                  </w:rPr>
                  <m:t>,</m:t>
                </m:r>
                <m:r>
                  <w:rPr>
                    <w:rFonts w:ascii="Cambria Math" w:hAnsi="Cambria Math"/>
                    <w:lang w:eastAsia="zh-CN"/>
                  </w:rPr>
                  <m:t>r</m:t>
                </m:r>
              </m:sub>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urt</m:t>
                </m:r>
              </m:sub>
            </m:sSub>
            <m:r>
              <w:rPr>
                <w:rFonts w:ascii="Cambria Math" w:hAnsi="Cambria Math"/>
                <w:lang w:eastAsia="zh-CN"/>
              </w:rPr>
              <m:t>)</m:t>
            </m:r>
          </m:den>
        </m:f>
        <m:r>
          <w:rPr>
            <w:rFonts w:ascii="Cambria Math" w:hAnsi="Cambria Math"/>
            <w:lang w:eastAsia="zh-CN"/>
          </w:rPr>
          <m:t>.</m:t>
        </m:r>
      </m:oMath>
      <w:r>
        <w:rPr>
          <w:lang w:eastAsia="zh-CN"/>
        </w:rPr>
        <w:tab/>
        <w:t>(A9)</w:t>
      </w:r>
    </w:p>
    <w:p w14:paraId="6ACC4377" w14:textId="77777777" w:rsidR="00553CE8" w:rsidRDefault="008B3F46">
      <w:pPr>
        <w:rPr>
          <w:lang w:eastAsia="zh-CN"/>
        </w:rPr>
      </w:pPr>
      <w:r>
        <w:rPr>
          <w:lang w:eastAsia="zh-CN"/>
        </w:rPr>
        <w:t>跨部门总体份额也先加总生产价值，再计算比值。分母为零时份额未定义。当期份额同时受多种因素影响，不能将其全部变化归于改革。利用事件模型，在固定效应、协变量、比</w:t>
      </w:r>
      <w:r>
        <w:rPr>
          <w:lang w:eastAsia="zh-CN"/>
        </w:rPr>
        <w:lastRenderedPageBreak/>
        <w:t>较组和其他政策状态不变时，仅调整该改革项，预测有改革</w:t>
      </w:r>
      <w:r>
        <w:rPr>
          <w:lang w:eastAsia="zh-CN"/>
        </w:rPr>
        <w:t xml:space="preserve"> </w:t>
      </w:r>
      <m:oMath>
        <m:r>
          <w:rPr>
            <w:rFonts w:ascii="Cambria Math" w:hAnsi="Cambria Math"/>
            <w:lang w:eastAsia="zh-CN"/>
          </w:rPr>
          <m:t>v</m:t>
        </m:r>
        <m:r>
          <w:rPr>
            <w:rFonts w:ascii="Cambria Math" w:hAnsi="Cambria Math"/>
            <w:lang w:eastAsia="zh-CN"/>
          </w:rPr>
          <m:t>=1</m:t>
        </m:r>
      </m:oMath>
      <w:r>
        <w:rPr>
          <w:lang w:eastAsia="zh-CN"/>
        </w:rPr>
        <w:t xml:space="preserve"> </w:t>
      </w:r>
      <w:r>
        <w:rPr>
          <w:lang w:eastAsia="zh-CN"/>
        </w:rPr>
        <w:t>与无改革</w:t>
      </w:r>
      <w:r>
        <w:rPr>
          <w:lang w:eastAsia="zh-CN"/>
        </w:rPr>
        <w:t xml:space="preserve"> </w:t>
      </w:r>
      <m:oMath>
        <m:r>
          <w:rPr>
            <w:rFonts w:ascii="Cambria Math" w:hAnsi="Cambria Math"/>
            <w:lang w:eastAsia="zh-CN"/>
          </w:rPr>
          <m:t>v</m:t>
        </m:r>
        <m:r>
          <w:rPr>
            <w:rFonts w:ascii="Cambria Math" w:hAnsi="Cambria Math"/>
            <w:lang w:eastAsia="zh-CN"/>
          </w:rPr>
          <m:t>=0</m:t>
        </m:r>
      </m:oMath>
      <w:r>
        <w:rPr>
          <w:lang w:eastAsia="zh-CN"/>
        </w:rPr>
        <w:t xml:space="preserve"> </w:t>
      </w:r>
      <w:r>
        <w:rPr>
          <w:lang w:eastAsia="zh-CN"/>
        </w:rPr>
        <w:t>的产出。令</w:t>
      </w:r>
      <w:r>
        <w:rPr>
          <w:lang w:eastAsia="zh-CN"/>
        </w:rPr>
        <w:t xml:space="preserve"> </w:t>
      </w:r>
      <m:oMath>
        <m:sSub>
          <m:sSubPr>
            <m:ctrlPr>
              <w:rPr>
                <w:rFonts w:ascii="Cambria Math" w:hAnsi="Cambria Math"/>
              </w:rPr>
            </m:ctrlPr>
          </m:sSubPr>
          <m:e>
            <m:r>
              <m:rPr>
                <m:scr m:val="script"/>
              </m:rP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为事件</w:t>
      </w:r>
      <w:r>
        <w:rPr>
          <w:lang w:eastAsia="zh-CN"/>
        </w:rPr>
        <w:t xml:space="preserve"> </w:t>
      </w:r>
      <m:oMath>
        <m:r>
          <w:rPr>
            <w:rFonts w:ascii="Cambria Math" w:hAnsi="Cambria Math"/>
            <w:lang w:eastAsia="zh-CN"/>
          </w:rPr>
          <m:t>e</m:t>
        </m:r>
      </m:oMath>
      <w:r>
        <w:rPr>
          <w:lang w:eastAsia="zh-CN"/>
        </w:rPr>
        <w:t xml:space="preserve"> </w:t>
      </w:r>
      <w:r>
        <w:rPr>
          <w:lang w:eastAsia="zh-CN"/>
        </w:rPr>
        <w:t>中部门</w:t>
      </w:r>
      <w:r>
        <w:rPr>
          <w:lang w:eastAsia="zh-CN"/>
        </w:rPr>
        <w:t xml:space="preserve"> </w:t>
      </w:r>
      <m:oMath>
        <m:r>
          <w:rPr>
            <w:rFonts w:ascii="Cambria Math" w:hAnsi="Cambria Math"/>
            <w:lang w:eastAsia="zh-CN"/>
          </w:rPr>
          <m:t>j</m:t>
        </m:r>
      </m:oMath>
      <w:r>
        <w:rPr>
          <w:lang w:eastAsia="zh-CN"/>
        </w:rPr>
        <w:t xml:space="preserve"> </w:t>
      </w:r>
      <w:r>
        <w:rPr>
          <w:lang w:eastAsia="zh-CN"/>
        </w:rPr>
        <w:t>用于估计和预测的活动</w:t>
      </w:r>
      <w:r>
        <w:rPr>
          <w:lang w:eastAsia="zh-CN"/>
        </w:rPr>
        <w:t>—</w:t>
      </w:r>
      <w:r>
        <w:rPr>
          <w:lang w:eastAsia="zh-CN"/>
        </w:rPr>
        <w:t>地区集合，则：</w:t>
      </w:r>
    </w:p>
    <w:p w14:paraId="3945167B" w14:textId="77777777" w:rsidR="00553CE8" w:rsidRDefault="008B3F46">
      <w:pPr>
        <w:pStyle w:val="Equation"/>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v</m:t>
            </m:r>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je</m:t>
                    </m:r>
                  </m:sub>
                </m:sSub>
              </m:sub>
              <m:sup/>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e>
            </m:nary>
          </m:num>
          <m:den>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je</m:t>
                    </m:r>
                  </m:sub>
                </m:sSub>
              </m: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urte</m:t>
                </m:r>
              </m:sub>
              <m:sup>
                <m:r>
                  <w:rPr>
                    <w:rFonts w:ascii="Cambria Math" w:hAnsi="Cambria Math"/>
                  </w:rPr>
                  <m:t>v</m:t>
                </m:r>
              </m:sup>
            </m:sSubSup>
            <m:r>
              <w:rPr>
                <w:rFonts w:ascii="Cambria Math" w:hAnsi="Cambria Math"/>
              </w:rPr>
              <m:t>)</m:t>
            </m:r>
          </m:den>
        </m:f>
        <m:r>
          <w:rPr>
            <w:rFonts w:ascii="Cambria Math" w:hAnsi="Cambria Math"/>
          </w:rPr>
          <m:t>,</m:t>
        </m:r>
        <m:r>
          <w:rPr>
            <w:rFonts w:ascii="Cambria Math" w:hAnsi="Cambria Math"/>
          </w:rPr>
          <m:t>v</m:t>
        </m:r>
        <m:r>
          <w:rPr>
            <w:rFonts w:ascii="Cambria Math" w:hAnsi="Cambria Math"/>
          </w:rPr>
          <m:t>∈{0,1}.</m:t>
        </m:r>
      </m:oMath>
      <w:r>
        <w:tab/>
        <w:t>(A10)</w:t>
      </w:r>
    </w:p>
    <w:p w14:paraId="2A7C360A" w14:textId="77777777" w:rsidR="00553CE8" w:rsidRDefault="008B3F46">
      <w:pPr>
        <w:rPr>
          <w:lang w:eastAsia="zh-CN"/>
        </w:rPr>
      </w:pPr>
      <w:r>
        <w:rPr>
          <w:lang w:eastAsia="zh-CN"/>
        </w:rPr>
        <w:t>两种情景的差值为该集合内的条件份额变化。形成全部门目标时，须说明</w:t>
      </w:r>
      <w:r>
        <w:rPr>
          <w:lang w:eastAsia="zh-CN"/>
        </w:rPr>
        <w:t xml:space="preserve"> </w:t>
      </w:r>
      <m:oMath>
        <m:sSub>
          <m:sSubPr>
            <m:ctrlPr>
              <w:rPr>
                <w:rFonts w:ascii="Cambria Math" w:hAnsi="Cambria Math"/>
              </w:rPr>
            </m:ctrlPr>
          </m:sSubPr>
          <m:e>
            <m:r>
              <m:rPr>
                <m:scr m:val="script"/>
              </m:rP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外的产出怎样补全；例如假定这些单元两种情景产出相同，就是额外情景假设。反演同时保留外资和国内产出变化，区分份额增加来自外资产出扩张还是总产出下降。固定基期权重的控制身份指标仅作辅助；另行报告进入退出、控制权转换和持续经营企业的变化，以检查单一成本机制能否解释主要结果。</w:t>
      </w:r>
    </w:p>
    <w:p w14:paraId="7A31F0CD" w14:textId="77777777" w:rsidR="00553CE8" w:rsidRDefault="008B3F46">
      <w:pPr>
        <w:pStyle w:val="21"/>
        <w:rPr>
          <w:lang w:eastAsia="zh-CN"/>
        </w:rPr>
      </w:pPr>
      <w:r>
        <w:rPr>
          <w:lang w:eastAsia="zh-CN"/>
        </w:rPr>
        <w:t xml:space="preserve">A.3.4 </w:t>
      </w:r>
      <w:r>
        <w:rPr>
          <w:lang w:eastAsia="zh-CN"/>
        </w:rPr>
        <w:t>由外资生产份额变化反演跨国生产成本</w:t>
      </w:r>
    </w:p>
    <w:p w14:paraId="68EFDA23" w14:textId="77777777" w:rsidR="00553CE8" w:rsidRDefault="008B3F46">
      <w:pPr>
        <w:rPr>
          <w:lang w:eastAsia="zh-CN"/>
        </w:rPr>
      </w:pPr>
      <w:r>
        <w:rPr>
          <w:lang w:eastAsia="zh-CN"/>
        </w:rPr>
        <w:t>本节计算模型中的经营成本需要改变多少，才能产生上节估计的生产变化。</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 xml:space="preserve"> </w:t>
      </w:r>
      <w:r>
        <w:rPr>
          <w:lang w:eastAsia="zh-CN"/>
        </w:rPr>
        <w:t>表示受改革部门外国企业在华经营成本的对数变化，负值表示成本下降。它反映该次改革前后的成本变化，不能由此确定改革前全部制度限制造成的成本水平。部门汇总结果在各外国母国面临相同成本变化的假设下识别共同</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；母国分别反演还需独立的母国分组结果。</w:t>
      </w:r>
    </w:p>
    <w:p w14:paraId="54905FAF" w14:textId="77777777" w:rsidR="00553CE8" w:rsidRDefault="008B3F46">
      <w:pPr>
        <w:rPr>
          <w:lang w:eastAsia="zh-CN"/>
        </w:rPr>
      </w:pPr>
      <w:r>
        <w:rPr>
          <w:lang w:eastAsia="zh-CN"/>
        </w:rPr>
        <w:t>模型三边流量与企业生产价值须按同一口径计算。令</w:t>
      </w:r>
      <w:r>
        <w:rPr>
          <w:lang w:eastAsia="zh-CN"/>
        </w:rPr>
        <w:t xml:space="preserve"> </w:t>
      </w:r>
      <m:oMath>
        <m:sSub>
          <m:sSubPr>
            <m:ctrlPr>
              <w:rPr>
                <w:rFonts w:ascii="Cambria Math" w:hAnsi="Cambria Math"/>
              </w:rPr>
            </m:ctrlPr>
          </m:sSubPr>
          <m:e>
            <m:r>
              <m:rPr>
                <m:scr m:val="script"/>
              </m:rPr>
              <w:rPr>
                <w:rFonts w:ascii="Cambria Math" w:hAnsi="Cambria Math"/>
                <w:lang w:eastAsia="zh-CN"/>
              </w:rPr>
              <m:t>V</m:t>
            </m:r>
          </m:e>
          <m:sub>
            <m:r>
              <w:rPr>
                <w:rFonts w:ascii="Cambria Math" w:hAnsi="Cambria Math"/>
                <w:lang w:eastAsia="zh-CN"/>
              </w:rPr>
              <m:t>j</m:t>
            </m:r>
          </m:sub>
        </m:sSub>
      </m:oMath>
      <w:r>
        <w:rPr>
          <w:lang w:eastAsia="zh-CN"/>
        </w:rPr>
        <w:t xml:space="preserve"> </w:t>
      </w:r>
      <w:r>
        <w:rPr>
          <w:lang w:eastAsia="zh-CN"/>
        </w:rPr>
        <w:t>按所用价格、货币及贸易成本处理</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oMath>
      <w:r>
        <w:rPr>
          <w:lang w:eastAsia="zh-CN"/>
        </w:rPr>
        <w:t>，</w:t>
      </w:r>
      <m:oMath>
        <m:r>
          <w:rPr>
            <w:rFonts w:ascii="Cambria Math" w:hAnsi="Cambria Math"/>
            <w:lang w:eastAsia="zh-CN"/>
          </w:rPr>
          <m:t>P</m:t>
        </m:r>
      </m:oMath>
      <w:r>
        <w:rPr>
          <w:lang w:eastAsia="zh-CN"/>
        </w:rPr>
        <w:t xml:space="preserve"> </w:t>
      </w:r>
      <w:r>
        <w:rPr>
          <w:lang w:eastAsia="zh-CN"/>
        </w:rPr>
        <w:t>为相应价格或平减指标，则外国和国内控制企业的模型产出及份额由下式汇总：</w:t>
      </w:r>
    </w:p>
    <w:p w14:paraId="41B396CA" w14:textId="77777777" w:rsidR="00553CE8" w:rsidRDefault="008B3F46">
      <w:pPr>
        <w:pStyle w:val="Equation"/>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Cmj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m:rPr>
                    <m:scr m:val="script"/>
                  </m:rPr>
                  <w:rPr>
                    <w:rFonts w:ascii="Cambria Math" w:hAnsi="Cambria Math"/>
                  </w:rPr>
                  <m:t>V</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nCj</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m:t>
                </m:r>
                <m: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num>
          <m:den>
            <m:nary>
              <m:naryPr>
                <m:chr m:val="∑"/>
                <m:limLoc m:val="undOvr"/>
                <m:grow m:val="1"/>
                <m:supHide m:val="1"/>
                <m:ctrlPr>
                  <w:rPr>
                    <w:rFonts w:ascii="Cambria Math" w:hAnsi="Cambria Math"/>
                  </w:rPr>
                </m:ctrlPr>
              </m:naryPr>
              <m:sub>
                <m:r>
                  <w:rPr>
                    <w:rFonts w:ascii="Cambria Math" w:hAnsi="Cambria Math"/>
                  </w:rPr>
                  <m:t>m</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den>
        </m:f>
        <m:r>
          <w:rPr>
            <w:rFonts w:ascii="Cambria Math" w:hAnsi="Cambria Math"/>
          </w:rPr>
          <m:t>.</m:t>
        </m:r>
      </m:oMath>
      <w:r>
        <w:tab/>
        <w:t>(A11)</w:t>
      </w:r>
    </w:p>
    <w:p w14:paraId="21AC9189" w14:textId="77777777" w:rsidR="00553CE8" w:rsidRDefault="008B3F46">
      <w:pPr>
        <w:rPr>
          <w:lang w:eastAsia="zh-CN"/>
        </w:rPr>
      </w:pPr>
      <w:r>
        <w:rPr>
          <w:lang w:eastAsia="zh-CN"/>
        </w:rPr>
        <w:t>采用生产者收入时须按</w:t>
      </w:r>
      <w:r>
        <w:rPr>
          <w:lang w:eastAsia="zh-CN"/>
        </w:rPr>
        <w:t xml:space="preserve"> </w:t>
      </w:r>
      <m:oMath>
        <m:f>
          <m:fPr>
            <m:type m:val="lin"/>
            <m:ctrlPr>
              <w:rPr>
                <w:rFonts w:ascii="Cambria Math" w:hAnsi="Cambria Math"/>
              </w:rPr>
            </m:ctrlPr>
          </m:fPr>
          <m:num>
            <m:r>
              <w:rPr>
                <w:rFonts w:ascii="Cambria Math" w:hAnsi="Cambria Math"/>
                <w:lang w:eastAsia="zh-CN"/>
              </w:rPr>
              <m:t>X</m:t>
            </m:r>
          </m:num>
          <m:den>
            <m:r>
              <w:rPr>
                <w:rFonts w:ascii="Cambria Math" w:hAnsi="Cambria Math"/>
                <w:lang w:eastAsia="zh-CN"/>
              </w:rPr>
              <m:t>τ</m:t>
            </m:r>
          </m:den>
        </m:f>
      </m:oMath>
      <w:r>
        <w:rPr>
          <w:lang w:eastAsia="zh-CN"/>
        </w:rPr>
        <w:t xml:space="preserve"> </w:t>
      </w:r>
      <w:r>
        <w:rPr>
          <w:lang w:eastAsia="zh-CN"/>
        </w:rPr>
        <w:t>处理，采用购买者价格时则遵循相应计价方式。令</w:t>
      </w:r>
      <w:r>
        <w:rPr>
          <w:lang w:eastAsia="zh-CN"/>
        </w:rPr>
        <w:t xml:space="preserve"> </w:t>
      </w:r>
      <m:oMath>
        <m:sSup>
          <m:sSupPr>
            <m:ctrlPr>
              <w:rPr>
                <w:rFonts w:ascii="Cambria Math" w:hAnsi="Cambria Math"/>
              </w:rPr>
            </m:ctrlPr>
          </m:sSupPr>
          <m:e>
            <m:r>
              <m:rPr>
                <m:scr m:val="script"/>
              </m:rPr>
              <w:rPr>
                <w:rFonts w:ascii="Cambria Math" w:hAnsi="Cambria Math"/>
                <w:lang w:eastAsia="zh-CN"/>
              </w:rPr>
              <m:t>G</m:t>
            </m:r>
          </m:e>
          <m:sup>
            <m:r>
              <w:rPr>
                <w:rFonts w:ascii="Cambria Math" w:hAnsi="Cambria Math"/>
                <w:lang w:eastAsia="zh-CN"/>
              </w:rPr>
              <m:t>c</m:t>
            </m:r>
          </m:sup>
        </m:sSup>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oMath>
      <w:r>
        <w:rPr>
          <w:lang w:eastAsia="zh-CN"/>
        </w:rPr>
        <w:t xml:space="preserve"> </w:t>
      </w:r>
      <w:r>
        <w:rPr>
          <w:lang w:eastAsia="zh-CN"/>
        </w:rPr>
        <w:t>为模型解，</w:t>
      </w:r>
      <m:oMath>
        <m:r>
          <w:rPr>
            <w:rFonts w:ascii="Cambria Math" w:hAnsi="Cambria Math"/>
            <w:lang w:eastAsia="zh-CN"/>
          </w:rPr>
          <m:t>c</m:t>
        </m:r>
        <m:r>
          <w:rPr>
            <w:rFonts w:ascii="Cambria Math" w:hAnsi="Cambria Math"/>
            <w:lang w:eastAsia="zh-CN"/>
          </w:rPr>
          <m:t>∈{</m:t>
        </m:r>
        <m:r>
          <w:rPr>
            <w:rFonts w:ascii="Cambria Math" w:hAnsi="Cambria Math"/>
            <w:lang w:eastAsia="zh-CN"/>
          </w:rPr>
          <m:t>PE</m:t>
        </m:r>
        <m:r>
          <w:rPr>
            <w:rFonts w:ascii="Cambria Math" w:hAnsi="Cambria Math"/>
            <w:lang w:eastAsia="zh-CN"/>
          </w:rPr>
          <m:t>,</m:t>
        </m:r>
        <m:r>
          <w:rPr>
            <w:rFonts w:ascii="Cambria Math" w:hAnsi="Cambria Math"/>
            <w:lang w:eastAsia="zh-CN"/>
          </w:rPr>
          <m:t>GE</m:t>
        </m:r>
        <m:r>
          <w:rPr>
            <w:rFonts w:ascii="Cambria Math" w:hAnsi="Cambria Math"/>
            <w:lang w:eastAsia="zh-CN"/>
          </w:rPr>
          <m:t>}</m:t>
        </m:r>
      </m:oMath>
      <w:r>
        <w:rPr>
          <w:lang w:eastAsia="zh-CN"/>
        </w:rPr>
        <w:t xml:space="preserve"> </w:t>
      </w:r>
      <w:r>
        <w:rPr>
          <w:lang w:eastAsia="zh-CN"/>
        </w:rPr>
        <w:t>分别表示局部和一般均衡；</w:t>
      </w:r>
      <m:oMath>
        <m:r>
          <m:rPr>
            <m:scr m:val="script"/>
          </m:rPr>
          <w:rPr>
            <w:rFonts w:ascii="Cambria Math" w:hAnsi="Cambria Math"/>
            <w:lang w:eastAsia="zh-CN"/>
          </w:rPr>
          <m:t>O</m:t>
        </m:r>
      </m:oMath>
      <w:r>
        <w:rPr>
          <w:lang w:eastAsia="zh-CN"/>
        </w:rPr>
        <w:t xml:space="preserve"> </w:t>
      </w:r>
      <w:r>
        <w:rPr>
          <w:lang w:eastAsia="zh-CN"/>
        </w:rPr>
        <w:t>按实证的汇总、变换、事件窗口、处理对照及权重计算结果。以经验生产响应向量</w:t>
      </w:r>
      <w:r>
        <w:rPr>
          <w:lang w:eastAsia="zh-CN"/>
        </w:rPr>
        <w:t xml:space="preserve"> </w:t>
      </w:r>
      <m:oMath>
        <m:acc>
          <m:accPr>
            <m:ctrlPr>
              <w:rPr>
                <w:rFonts w:ascii="Cambria Math" w:hAnsi="Cambria Math"/>
              </w:rPr>
            </m:ctrlPr>
          </m:accPr>
          <m:e>
            <m:r>
              <m:rPr>
                <m:sty m:val="bi"/>
              </m:rPr>
              <w:rPr>
                <w:rFonts w:ascii="Cambria Math" w:hAnsi="Cambria Math"/>
                <w:lang w:eastAsia="zh-CN"/>
              </w:rPr>
              <m:t>μ</m:t>
            </m:r>
          </m:e>
        </m:acc>
      </m:oMath>
      <w:r>
        <w:rPr>
          <w:lang w:eastAsia="zh-CN"/>
        </w:rPr>
        <w:t xml:space="preserve"> </w:t>
      </w:r>
      <w:r>
        <w:rPr>
          <w:lang w:eastAsia="zh-CN"/>
        </w:rPr>
        <w:t>为目标，定义模型偏差并反演成本：</w:t>
      </w:r>
    </w:p>
    <w:p w14:paraId="7457F98D" w14:textId="77777777" w:rsidR="00553CE8" w:rsidRDefault="008B3F46">
      <w:pPr>
        <w:pStyle w:val="Equation"/>
      </w:pPr>
      <w:r>
        <w:rPr>
          <w:lang w:eastAsia="zh-CN"/>
        </w:rPr>
        <w:tab/>
      </w:r>
      <m:oMath>
        <m:r>
          <m:rPr>
            <m:sty m:val="b"/>
          </m:rPr>
          <w:rPr>
            <w:rFonts w:ascii="Cambria Math" w:hAnsi="Cambria Math"/>
          </w:rPr>
          <m:t>v</m:t>
        </m:r>
        <m:r>
          <w:rPr>
            <w:rFonts w:ascii="Cambria Math" w:hAnsi="Cambria Math"/>
          </w:rPr>
          <m:t>(</m:t>
        </m:r>
        <m:r>
          <m:rPr>
            <m:sty m:val="bi"/>
          </m:rPr>
          <w:rPr>
            <w:rFonts w:ascii="Cambria Math" w:hAnsi="Cambria Math"/>
          </w:rPr>
          <m:t>δ</m:t>
        </m:r>
        <m:r>
          <w:rPr>
            <w:rFonts w:ascii="Cambria Math" w:hAnsi="Cambria Math"/>
          </w:rPr>
          <m:t>)=</m:t>
        </m:r>
        <m:r>
          <w:rPr>
            <w:rFonts w:ascii="Cambria Math" w:hAnsi="Cambria Math"/>
          </w:rPr>
          <m:t>Δ</m:t>
        </m:r>
        <m:r>
          <m:rPr>
            <m:scr m:val="script"/>
          </m:rPr>
          <w:rPr>
            <w:rFonts w:ascii="Cambria Math" w:hAnsi="Cambria Math"/>
          </w:rPr>
          <m:t>O</m:t>
        </m:r>
        <m:r>
          <w:rPr>
            <w:rFonts w:ascii="Cambria Math" w:hAnsi="Cambria Math"/>
          </w:rPr>
          <m:t>(</m:t>
        </m:r>
        <m:sSup>
          <m:sSupPr>
            <m:ctrlPr>
              <w:rPr>
                <w:rFonts w:ascii="Cambria Math" w:hAnsi="Cambria Math"/>
              </w:rPr>
            </m:ctrlPr>
          </m:sSupPr>
          <m:e>
            <m:r>
              <m:rPr>
                <m:scr m:val="script"/>
              </m:rPr>
              <w:rPr>
                <w:rFonts w:ascii="Cambria Math" w:hAnsi="Cambria Math"/>
              </w:rPr>
              <m:t>G</m:t>
            </m:r>
          </m:e>
          <m:sup>
            <m:r>
              <w:rPr>
                <w:rFonts w:ascii="Cambria Math" w:hAnsi="Cambria Math"/>
              </w:rPr>
              <m:t>c</m:t>
            </m:r>
          </m:sup>
        </m:sSup>
        <m:r>
          <w:rPr>
            <w:rFonts w:ascii="Cambria Math" w:hAnsi="Cambria Math"/>
          </w:rPr>
          <m:t>(</m:t>
        </m:r>
        <m:r>
          <m:rPr>
            <m:sty m:val="bi"/>
          </m:rPr>
          <w:rPr>
            <w:rFonts w:ascii="Cambria Math" w:hAnsi="Cambria Math"/>
          </w:rPr>
          <m:t>δ</m:t>
        </m:r>
        <m:r>
          <w:rPr>
            <w:rFonts w:ascii="Cambria Math" w:hAnsi="Cambria Math"/>
          </w:rPr>
          <m:t>))-</m:t>
        </m:r>
        <m:acc>
          <m:accPr>
            <m:ctrlPr>
              <w:rPr>
                <w:rFonts w:ascii="Cambria Math" w:hAnsi="Cambria Math"/>
              </w:rPr>
            </m:ctrlPr>
          </m:accPr>
          <m:e>
            <m:r>
              <m:rPr>
                <m:sty m:val="bi"/>
              </m:rPr>
              <w:rPr>
                <w:rFonts w:ascii="Cambria Math" w:hAnsi="Cambria Math"/>
              </w:rPr>
              <m:t>μ</m:t>
            </m:r>
          </m:e>
        </m:acc>
        <m:r>
          <w:rPr>
            <w:rFonts w:ascii="Cambria Math" w:hAnsi="Cambria Math"/>
          </w:rPr>
          <m:t>.</m:t>
        </m:r>
      </m:oMath>
      <w:r>
        <w:tab/>
        <w:t>(A12)</w:t>
      </w:r>
    </w:p>
    <w:p w14:paraId="6E0D8CAF" w14:textId="77777777" w:rsidR="00553CE8" w:rsidRDefault="008B3F46">
      <w:pPr>
        <w:pStyle w:val="Equation"/>
      </w:pPr>
      <w:r>
        <w:tab/>
      </w:r>
      <m:oMath>
        <m:acc>
          <m:accPr>
            <m:ctrlPr>
              <w:rPr>
                <w:rFonts w:ascii="Cambria Math" w:hAnsi="Cambria Math"/>
              </w:rPr>
            </m:ctrlPr>
          </m:accPr>
          <m:e>
            <m:r>
              <m:rPr>
                <m:sty m:val="bi"/>
              </m:rPr>
              <w:rPr>
                <w:rFonts w:ascii="Cambria Math" w:hAnsi="Cambria Math"/>
              </w:rPr>
              <m:t>δ</m:t>
            </m:r>
          </m:e>
        </m:acc>
        <m:r>
          <w:rPr>
            <w:rFonts w:ascii="Cambria Math" w:hAnsi="Cambria Math"/>
          </w:rPr>
          <m:t>=</m:t>
        </m:r>
        <m:limLow>
          <m:limLowPr>
            <m:ctrlPr>
              <w:rPr>
                <w:rFonts w:ascii="Cambria Math" w:hAnsi="Cambria Math"/>
              </w:rPr>
            </m:ctrlPr>
          </m:limLowPr>
          <m:e>
            <m:r>
              <m:rPr>
                <m:sty m:val="p"/>
              </m:rPr>
              <w:rPr>
                <w:rFonts w:ascii="Cambria Math" w:hAnsi="Cambria Math"/>
              </w:rPr>
              <m:t>argmin</m:t>
            </m:r>
          </m:e>
          <m:lim>
            <m:r>
              <m:rPr>
                <m:sty m:val="bi"/>
              </m:rPr>
              <w:rPr>
                <w:rFonts w:ascii="Cambria Math" w:hAnsi="Cambria Math"/>
              </w:rPr>
              <m:t>δ</m:t>
            </m:r>
            <m:r>
              <w:rPr>
                <w:rFonts w:ascii="Cambria Math" w:hAnsi="Cambria Math"/>
              </w:rPr>
              <m:t>∈</m:t>
            </m:r>
            <m:r>
              <m:rPr>
                <m:scr m:val="script"/>
              </m:rPr>
              <w:rPr>
                <w:rFonts w:ascii="Cambria Math" w:hAnsi="Cambria Math"/>
              </w:rPr>
              <m:t>D</m:t>
            </m:r>
          </m:lim>
        </m:limLow>
        <m:r>
          <m:rPr>
            <m:sty m:val="b"/>
          </m:rPr>
          <w:rPr>
            <w:rFonts w:ascii="Cambria Math" w:hAnsi="Cambria Math"/>
          </w:rPr>
          <m:t>v</m:t>
        </m:r>
        <m:r>
          <w:rPr>
            <w:rFonts w:ascii="Cambria Math" w:hAnsi="Cambria Math"/>
          </w:rPr>
          <m:t>(</m:t>
        </m:r>
        <m:r>
          <m:rPr>
            <m:sty m:val="bi"/>
          </m:rP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W</m:t>
        </m:r>
        <m:r>
          <m:rPr>
            <m:sty m:val="b"/>
          </m:rPr>
          <w:rPr>
            <w:rFonts w:ascii="Cambria Math" w:hAnsi="Cambria Math"/>
          </w:rPr>
          <m:t>v</m:t>
        </m:r>
        <m:r>
          <w:rPr>
            <w:rFonts w:ascii="Cambria Math" w:hAnsi="Cambria Math"/>
          </w:rPr>
          <m:t>(</m:t>
        </m:r>
        <m:r>
          <m:rPr>
            <m:sty m:val="bi"/>
          </m:rPr>
          <w:rPr>
            <w:rFonts w:ascii="Cambria Math" w:hAnsi="Cambria Math"/>
          </w:rPr>
          <m:t>δ</m:t>
        </m:r>
        <m:r>
          <w:rPr>
            <w:rFonts w:ascii="Cambria Math" w:hAnsi="Cambria Math"/>
          </w:rPr>
          <m:t>).</m:t>
        </m:r>
      </m:oMath>
      <w:r>
        <w:tab/>
        <w:t>(A13)</w:t>
      </w:r>
    </w:p>
    <w:p w14:paraId="18DAF629" w14:textId="77777777" w:rsidR="00553CE8" w:rsidRDefault="008B3F46">
      <w:pPr>
        <w:rPr>
          <w:lang w:eastAsia="zh-CN"/>
        </w:rPr>
      </w:pPr>
      <m:oMath>
        <m:r>
          <w:rPr>
            <w:rFonts w:ascii="Cambria Math" w:hAnsi="Cambria Math"/>
            <w:lang w:eastAsia="zh-CN"/>
          </w:rPr>
          <m:t>Δ</m:t>
        </m:r>
        <m:r>
          <m:rPr>
            <m:scr m:val="script"/>
          </m:rPr>
          <w:rPr>
            <w:rFonts w:ascii="Cambria Math" w:hAnsi="Cambria Math"/>
            <w:lang w:eastAsia="zh-CN"/>
          </w:rPr>
          <m:t>O</m:t>
        </m:r>
      </m:oMath>
      <w:r>
        <w:rPr>
          <w:lang w:eastAsia="zh-CN"/>
        </w:rPr>
        <w:t xml:space="preserve"> </w:t>
      </w:r>
      <w:r>
        <w:rPr>
          <w:lang w:eastAsia="zh-CN"/>
        </w:rPr>
        <w:t>比较有无改革两种状态；参数域</w:t>
      </w:r>
      <w:r>
        <w:rPr>
          <w:lang w:eastAsia="zh-CN"/>
        </w:rPr>
        <w:t xml:space="preserve"> </w:t>
      </w:r>
      <m:oMath>
        <m:r>
          <m:rPr>
            <m:scr m:val="script"/>
          </m:rPr>
          <w:rPr>
            <w:rFonts w:ascii="Cambria Math" w:hAnsi="Cambria Math"/>
            <w:lang w:eastAsia="zh-CN"/>
          </w:rPr>
          <m:t>D</m:t>
        </m:r>
      </m:oMath>
      <w:r>
        <w:rPr>
          <w:lang w:eastAsia="zh-CN"/>
        </w:rPr>
        <w:t xml:space="preserve"> </w:t>
      </w:r>
      <w:r>
        <w:rPr>
          <w:lang w:eastAsia="zh-CN"/>
        </w:rPr>
        <w:t>遵循模型与政策设定，权重</w:t>
      </w:r>
      <w:r>
        <w:rPr>
          <w:lang w:eastAsia="zh-CN"/>
        </w:rPr>
        <w:t xml:space="preserve"> </w:t>
      </w:r>
      <m:oMath>
        <m:r>
          <w:rPr>
            <w:rFonts w:ascii="Cambria Math" w:hAnsi="Cambria Math"/>
            <w:lang w:eastAsia="zh-CN"/>
          </w:rPr>
          <m:t>W</m:t>
        </m:r>
      </m:oMath>
      <w:r>
        <w:rPr>
          <w:lang w:eastAsia="zh-CN"/>
        </w:rPr>
        <w:t xml:space="preserve"> </w:t>
      </w:r>
      <w:r>
        <w:rPr>
          <w:lang w:eastAsia="zh-CN"/>
        </w:rPr>
        <w:t>按目标协方差或统一量纲预先确定。基准用份额反演，外资、国内及总产出用于检验，也可预先指定联合拟</w:t>
      </w:r>
      <w:r>
        <w:rPr>
          <w:lang w:eastAsia="zh-CN"/>
        </w:rPr>
        <w:lastRenderedPageBreak/>
        <w:t>合指标。加总恒等式不增加独立信息。报告拟合误差、可达范围及解的稳定性，若单一成本无法解释所有权重新分类与生产变化，应保留两者差距。</w:t>
      </w:r>
    </w:p>
    <w:p w14:paraId="23223B9E" w14:textId="77777777" w:rsidR="00553CE8" w:rsidRDefault="008B3F46">
      <w:pPr>
        <w:rPr>
          <w:lang w:eastAsia="zh-CN"/>
        </w:rPr>
      </w:pPr>
      <w:r>
        <w:rPr>
          <w:lang w:eastAsia="zh-CN"/>
        </w:rPr>
        <w:t>粗部门模型只描述部门，不能直接区分细活动的处理与对照。基准先按</w:t>
      </w:r>
      <w:r>
        <w:rPr>
          <w:lang w:eastAsia="zh-CN"/>
        </w:rPr>
        <w:t xml:space="preserve"> A.3.3 </w:t>
      </w:r>
      <w:r>
        <w:rPr>
          <w:lang w:eastAsia="zh-CN"/>
        </w:rPr>
        <w:t>的补全假设计算部门平均等价成本，再给出这一情景下的均衡结果；它尚不能作为全国政策福利的因果估计。部门内增加受改革与未改革活动组后，须说明替代关系和校准，才能在同一</w:t>
      </w:r>
      <w:r>
        <w:rPr>
          <w:lang w:eastAsia="zh-CN"/>
        </w:rPr>
        <w:t xml:space="preserve"> </w:t>
      </w:r>
      <m:oMath>
        <m:sSub>
          <m:sSubPr>
            <m:ctrlPr>
              <w:rPr>
                <w:rFonts w:ascii="Cambria Math" w:hAnsi="Cambria Math"/>
              </w:rPr>
            </m:ctrlPr>
          </m:sSubPr>
          <m:e>
            <m:r>
              <m:rPr>
                <m:scr m:val="script"/>
              </m:rP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上复现实证比较。</w:t>
      </w:r>
      <w:r>
        <w:rPr>
          <w:lang w:eastAsia="zh-CN"/>
        </w:rPr>
        <w:t xml:space="preserve">PE </w:t>
      </w:r>
      <w:r>
        <w:rPr>
          <w:lang w:eastAsia="zh-CN"/>
        </w:rPr>
        <w:t>反演须说明经验目标为何对应工资、价格和需求固定的响应；目标包含均衡调整且模型能复现比较对象时采用</w:t>
      </w:r>
      <w:r>
        <w:rPr>
          <w:lang w:eastAsia="zh-CN"/>
        </w:rPr>
        <w:t xml:space="preserve"> GE</w:t>
      </w:r>
      <w:r>
        <w:rPr>
          <w:lang w:eastAsia="zh-CN"/>
        </w:rPr>
        <w:t>。</w:t>
      </w:r>
      <w:r>
        <w:rPr>
          <w:lang w:eastAsia="zh-CN"/>
        </w:rPr>
        <w:t xml:space="preserve">PE </w:t>
      </w:r>
      <w:r>
        <w:rPr>
          <w:lang w:eastAsia="zh-CN"/>
        </w:rPr>
        <w:t>成本用于</w:t>
      </w:r>
      <w:r>
        <w:rPr>
          <w:lang w:eastAsia="zh-CN"/>
        </w:rPr>
        <w:t xml:space="preserve"> GE </w:t>
      </w:r>
      <w:r>
        <w:rPr>
          <w:lang w:eastAsia="zh-CN"/>
        </w:rPr>
        <w:t>求解后，报告回代产出与经验目标的差距。局部弹性须由同一模型和计价口径核实，不能直接采用</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r>
          <w:rPr>
            <w:rFonts w:ascii="Cambria Math" w:hAnsi="Cambria Math"/>
            <w:lang w:eastAsia="zh-CN"/>
          </w:rPr>
          <m:t>/(1-</m:t>
        </m:r>
        <m:sSub>
          <m:sSubPr>
            <m:ctrlPr>
              <w:rPr>
                <w:rFonts w:ascii="Cambria Math" w:hAnsi="Cambria Math"/>
              </w:rPr>
            </m:ctrlPr>
          </m:sSubPr>
          <m:e>
            <m:r>
              <w:rPr>
                <w:rFonts w:ascii="Cambria Math" w:hAnsi="Cambria Math"/>
                <w:lang w:eastAsia="zh-CN"/>
              </w:rPr>
              <m:t>ρ</m:t>
            </m:r>
          </m:e>
          <m:sub>
            <m:r>
              <w:rPr>
                <w:rFonts w:ascii="Cambria Math" w:hAnsi="Cambria Math"/>
                <w:lang w:eastAsia="zh-CN"/>
              </w:rPr>
              <m:t>j</m:t>
            </m:r>
          </m:sub>
        </m:sSub>
        <m:r>
          <w:rPr>
            <w:rFonts w:ascii="Cambria Math" w:hAnsi="Cambria Math"/>
            <w:lang w:eastAsia="zh-CN"/>
          </w:rPr>
          <m:t>)</m:t>
        </m:r>
      </m:oMath>
      <w:r>
        <w:rPr>
          <w:lang w:eastAsia="zh-CN"/>
        </w:rPr>
        <w:t>。成本与生产效率的转换见</w:t>
      </w:r>
      <w:r>
        <w:rPr>
          <w:lang w:eastAsia="zh-CN"/>
        </w:rPr>
        <w:t xml:space="preserve"> A.5.1</w:t>
      </w:r>
      <w:r>
        <w:rPr>
          <w:lang w:eastAsia="zh-CN"/>
        </w:rPr>
        <w:t>。</w:t>
      </w:r>
    </w:p>
    <w:p w14:paraId="7355E321" w14:textId="77777777" w:rsidR="00553CE8" w:rsidRDefault="008B3F46">
      <w:pPr>
        <w:pStyle w:val="1"/>
        <w:rPr>
          <w:lang w:eastAsia="zh-CN"/>
        </w:rPr>
      </w:pPr>
      <w:r>
        <w:rPr>
          <w:lang w:eastAsia="zh-CN"/>
        </w:rPr>
        <w:t xml:space="preserve">A.4 </w:t>
      </w:r>
      <w:r>
        <w:rPr>
          <w:lang w:eastAsia="zh-CN"/>
        </w:rPr>
        <w:t>禁止准入的处理</w:t>
      </w:r>
    </w:p>
    <w:p w14:paraId="40F754CF" w14:textId="77777777" w:rsidR="00553CE8" w:rsidRDefault="008B3F46">
      <w:pPr>
        <w:rPr>
          <w:lang w:eastAsia="zh-CN"/>
        </w:rPr>
      </w:pPr>
      <w:r>
        <w:rPr>
          <w:lang w:eastAsia="zh-CN"/>
        </w:rPr>
        <w:t>禁止准入直接限制活动是否可以开展，其作用与股比、控制和组织形式等有限约束不同。对禁止转为允许的改革，分别估计外资企业进入、控制权和生产变化，说明新企业进入与原有企业调整的贡献。</w:t>
      </w:r>
    </w:p>
    <w:p w14:paraId="6B7D71B9" w14:textId="77777777" w:rsidR="00553CE8" w:rsidRDefault="008B3F46">
      <w:pPr>
        <w:rPr>
          <w:lang w:eastAsia="zh-CN"/>
        </w:rPr>
      </w:pPr>
      <w:r>
        <w:rPr>
          <w:lang w:eastAsia="zh-CN"/>
        </w:rPr>
        <w:t>这一类改革还涉及原模型的选择范围。当改革前外资生产份额为零时，现有精确帽子代数将基期份额乘以变化倍数，有限成本调整后的份额仍为零。因此，在没有建立进入机制之前，这类改革只报告微观结果，不能通过给零份额添加任意极小值来进行成本反演。</w:t>
      </w:r>
    </w:p>
    <w:p w14:paraId="4680AEF5" w14:textId="77777777" w:rsidR="00553CE8" w:rsidRDefault="008B3F46">
      <w:pPr>
        <w:rPr>
          <w:lang w:eastAsia="zh-CN"/>
        </w:rPr>
      </w:pPr>
      <w:r>
        <w:rPr>
          <w:lang w:eastAsia="zh-CN"/>
        </w:rPr>
        <w:t>原模型中的</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nj</m:t>
            </m:r>
          </m:sub>
        </m:sSub>
      </m:oMath>
      <w:r>
        <w:rPr>
          <w:lang w:eastAsia="zh-CN"/>
        </w:rPr>
        <w:t xml:space="preserve"> </w:t>
      </w:r>
      <w:r>
        <w:rPr>
          <w:lang w:eastAsia="zh-CN"/>
        </w:rPr>
        <w:t>表示进入消费市场</w:t>
      </w:r>
      <w:r>
        <w:rPr>
          <w:lang w:eastAsia="zh-CN"/>
        </w:rPr>
        <w:t xml:space="preserve"> </w:t>
      </w:r>
      <m:oMath>
        <m:r>
          <w:rPr>
            <w:rFonts w:ascii="Cambria Math" w:hAnsi="Cambria Math"/>
            <w:lang w:eastAsia="zh-CN"/>
          </w:rPr>
          <m:t>n</m:t>
        </m:r>
      </m:oMath>
      <w:r>
        <w:rPr>
          <w:lang w:eastAsia="zh-CN"/>
        </w:rPr>
        <w:t xml:space="preserve"> </w:t>
      </w:r>
      <w:r>
        <w:rPr>
          <w:lang w:eastAsia="zh-CN"/>
        </w:rPr>
        <w:t>的固定营销成本，外国企业在中国设立企业的固定成本需要另行建模。若要区分设立成本、经营成本和控制权调整，应增加相应决策，并用进入数量、企业规模和控制权等独立结果检验各机制。改革前存在外资企业的允许状态，也需核查是否适用例外或过渡安排。</w:t>
      </w:r>
    </w:p>
    <w:p w14:paraId="51C4C472" w14:textId="77777777" w:rsidR="00553CE8" w:rsidRDefault="008B3F46">
      <w:pPr>
        <w:pStyle w:val="1"/>
        <w:rPr>
          <w:lang w:eastAsia="zh-CN"/>
        </w:rPr>
      </w:pPr>
      <w:r>
        <w:rPr>
          <w:lang w:eastAsia="zh-CN"/>
        </w:rPr>
        <w:t xml:space="preserve">A.5 </w:t>
      </w:r>
      <w:r>
        <w:rPr>
          <w:lang w:eastAsia="zh-CN"/>
        </w:rPr>
        <w:t>从制度型</w:t>
      </w:r>
      <w:r>
        <w:rPr>
          <w:lang w:eastAsia="zh-CN"/>
        </w:rPr>
        <w:t xml:space="preserve"> MP </w:t>
      </w:r>
      <w:r>
        <w:rPr>
          <w:lang w:eastAsia="zh-CN"/>
        </w:rPr>
        <w:t>成本变化到结构模型冲击</w:t>
      </w:r>
    </w:p>
    <w:p w14:paraId="04B12248" w14:textId="77777777" w:rsidR="00553CE8" w:rsidRDefault="008B3F46">
      <w:pPr>
        <w:pStyle w:val="21"/>
        <w:rPr>
          <w:lang w:eastAsia="zh-CN"/>
        </w:rPr>
      </w:pPr>
      <w:r>
        <w:rPr>
          <w:lang w:eastAsia="zh-CN"/>
        </w:rPr>
        <w:t xml:space="preserve">A.5.1 </w:t>
      </w:r>
      <w:r>
        <w:rPr>
          <w:lang w:eastAsia="zh-CN"/>
        </w:rPr>
        <w:t>反演成本与结构效率项</w:t>
      </w:r>
    </w:p>
    <w:p w14:paraId="1A7CE7F8" w14:textId="77777777" w:rsidR="00553CE8" w:rsidRDefault="008B3F46">
      <w:pPr>
        <w:rPr>
          <w:lang w:eastAsia="zh-CN"/>
        </w:rPr>
      </w:pPr>
      <w:r>
        <w:rPr>
          <w:lang w:eastAsia="zh-CN"/>
        </w:rPr>
        <w:t>企业数据用于反演改革对应的经营成本变化。模型以</w:t>
      </w:r>
      <w:r>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企业在生产国</w:t>
      </w:r>
      <w:r>
        <w:rPr>
          <w:lang w:eastAsia="zh-CN"/>
        </w:rPr>
        <w:t xml:space="preserve"> </w:t>
      </w:r>
      <m:oMath>
        <m:r>
          <w:rPr>
            <w:rFonts w:ascii="Cambria Math" w:hAnsi="Cambria Math"/>
            <w:lang w:eastAsia="zh-CN"/>
          </w:rPr>
          <m:t>i</m:t>
        </m:r>
      </m:oMath>
      <w:r>
        <w:rPr>
          <w:lang w:eastAsia="zh-CN"/>
        </w:rPr>
        <w:t>、部门</w:t>
      </w:r>
      <w:r>
        <w:rPr>
          <w:lang w:eastAsia="zh-CN"/>
        </w:rPr>
        <w:t xml:space="preserve"> </w:t>
      </w:r>
      <m:oMath>
        <m:r>
          <w:rPr>
            <w:rFonts w:ascii="Cambria Math" w:hAnsi="Cambria Math"/>
            <w:lang w:eastAsia="zh-CN"/>
          </w:rPr>
          <m:t>j</m:t>
        </m:r>
      </m:oMath>
      <w:r>
        <w:rPr>
          <w:lang w:eastAsia="zh-CN"/>
        </w:rPr>
        <w:t xml:space="preserve"> </w:t>
      </w:r>
      <w:r>
        <w:rPr>
          <w:lang w:eastAsia="zh-CN"/>
        </w:rPr>
        <w:t>的跨国生产效率，效率越高，单位成本越低。定义成本楔子为其倒数：</w:t>
      </w:r>
    </w:p>
    <w:p w14:paraId="44DBD755" w14:textId="77777777" w:rsidR="00553CE8" w:rsidRDefault="008B3F46">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imj</m:t>
            </m:r>
          </m:sub>
          <m:sup>
            <m:r>
              <w:rPr>
                <w:rFonts w:ascii="Cambria Math" w:hAnsi="Cambria Math"/>
                <w:lang w:eastAsia="zh-CN"/>
              </w:rPr>
              <m:t>MP</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den>
        </m:f>
        <m:r>
          <w:rPr>
            <w:rFonts w:ascii="Cambria Math" w:hAnsi="Cambria Math"/>
            <w:lang w:eastAsia="zh-CN"/>
          </w:rPr>
          <m:t>.</m:t>
        </m:r>
      </m:oMath>
      <w:r>
        <w:rPr>
          <w:lang w:eastAsia="zh-CN"/>
        </w:rPr>
        <w:tab/>
        <w:t>(A14)</w:t>
      </w:r>
    </w:p>
    <w:p w14:paraId="40E0A13C" w14:textId="77777777" w:rsidR="00553CE8" w:rsidRDefault="008B3F46">
      <w:pPr>
        <w:rPr>
          <w:lang w:eastAsia="zh-CN"/>
        </w:rPr>
      </w:pPr>
      <w:r>
        <w:rPr>
          <w:lang w:eastAsia="zh-CN"/>
        </w:rPr>
        <w:lastRenderedPageBreak/>
        <w:t>基准按部门反演共同的外国在华成本变化</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。成本下降时</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r>
          <w:rPr>
            <w:rFonts w:ascii="Cambria Math" w:hAnsi="Cambria Math"/>
            <w:lang w:eastAsia="zh-CN"/>
          </w:rPr>
          <m:t>&lt;0</m:t>
        </m:r>
      </m:oMath>
      <w:r>
        <w:rPr>
          <w:lang w:eastAsia="zh-CN"/>
        </w:rPr>
        <w:t>，对应的成本和效率变化倍数为：</w:t>
      </w:r>
    </w:p>
    <w:p w14:paraId="04964DF9" w14:textId="77777777" w:rsidR="00553CE8" w:rsidRDefault="008B3F46">
      <w:pPr>
        <w:pStyle w:val="Equation"/>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Cmj</m:t>
            </m:r>
          </m:sub>
          <m:sup>
            <m:r>
              <w:rPr>
                <w:rFonts w:ascii="Cambria Math" w:hAnsi="Cambria Math"/>
              </w:rPr>
              <m:t>MP</m:t>
            </m:r>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Cmj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C</m:t>
        </m:r>
        <m:r>
          <w:rPr>
            <w:rFonts w:ascii="Cambria Math" w:hAnsi="Cambria Math"/>
          </w:rPr>
          <m:t>.</m:t>
        </m:r>
      </m:oMath>
      <w:r>
        <w:tab/>
        <w:t>(A15)</w:t>
      </w:r>
    </w:p>
    <w:p w14:paraId="1539EE66" w14:textId="77777777" w:rsidR="00553CE8" w:rsidRDefault="008B3F46">
      <w:pPr>
        <w:rPr>
          <w:lang w:eastAsia="zh-CN"/>
        </w:rPr>
      </w:pPr>
      <w:r>
        <w:rPr>
          <w:lang w:eastAsia="zh-CN"/>
        </w:rPr>
        <w:t>这一转换直接使用模型中成本与效率的关系。共同的</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 xml:space="preserve"> </w:t>
      </w:r>
      <w:r>
        <w:rPr>
          <w:lang w:eastAsia="zh-CN"/>
        </w:rPr>
        <w:t>表示该部门各外国母国面临相同的成本变化，是基准假设；有母国别生产目标和独立政策信息时，再估计</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oMath>
      <w:r>
        <w:rPr>
          <w:lang w:eastAsia="zh-CN"/>
        </w:rPr>
        <w:t>。反演成本针对选定改革，不用于推算改革前各项制度限制形成的总成本。</w:t>
      </w:r>
    </w:p>
    <w:p w14:paraId="6A7B8795" w14:textId="77777777" w:rsidR="00553CE8" w:rsidRDefault="008B3F46">
      <w:pPr>
        <w:pStyle w:val="21"/>
        <w:rPr>
          <w:lang w:eastAsia="zh-CN"/>
        </w:rPr>
      </w:pPr>
      <w:r>
        <w:rPr>
          <w:lang w:eastAsia="zh-CN"/>
        </w:rPr>
        <w:t xml:space="preserve">A.5.2 </w:t>
      </w:r>
      <w:r>
        <w:rPr>
          <w:lang w:eastAsia="zh-CN"/>
        </w:rPr>
        <w:t>仅调整跨国生产成本（</w:t>
      </w:r>
      <w:r>
        <w:rPr>
          <w:lang w:eastAsia="zh-CN"/>
        </w:rPr>
        <w:t>MP-only</w:t>
      </w:r>
      <w:r>
        <w:rPr>
          <w:lang w:eastAsia="zh-CN"/>
        </w:rPr>
        <w:t>）的一般均衡反事实</w:t>
      </w:r>
    </w:p>
    <w:p w14:paraId="200D58BD" w14:textId="77777777" w:rsidR="00553CE8" w:rsidRDefault="008B3F46">
      <w:pPr>
        <w:rPr>
          <w:lang w:eastAsia="zh-CN"/>
        </w:rPr>
      </w:pPr>
      <w:r>
        <w:rPr>
          <w:lang w:eastAsia="zh-CN"/>
        </w:rPr>
        <w:t>反事实保持贸易成本不变，只调整受改革部门中外国企业在中国生产的成本参数。设</w:t>
      </w:r>
      <w:r>
        <w:rPr>
          <w:lang w:eastAsia="zh-CN"/>
        </w:rPr>
        <w:t xml:space="preserve"> </w:t>
      </w:r>
      <m:oMath>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oMath>
      <w:r>
        <w:rPr>
          <w:lang w:eastAsia="zh-CN"/>
        </w:rPr>
        <w:t xml:space="preserve"> </w:t>
      </w:r>
      <w:r>
        <w:rPr>
          <w:lang w:eastAsia="zh-CN"/>
        </w:rPr>
        <w:t>为包含受改革活动且能够反演成本的部门集合，模型冲击为：</w:t>
      </w:r>
    </w:p>
    <w:p w14:paraId="3B121CEF" w14:textId="77777777" w:rsidR="00553CE8" w:rsidRDefault="008B3F46">
      <w:pPr>
        <w:pStyle w:val="Equation"/>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imj</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eastAsia="zh-CN"/>
                    </w:rPr>
                    <m:t>exp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r>
                    <w:rPr>
                      <w:rFonts w:ascii="Cambria Math" w:hAnsi="Cambria Math"/>
                      <w:lang w:eastAsia="zh-CN"/>
                    </w:rPr>
                    <m:t>),</m:t>
                  </m:r>
                </m:e>
                <m:e>
                  <m:r>
                    <w:rPr>
                      <w:rFonts w:ascii="Cambria Math" w:hAnsi="Cambria Math"/>
                      <w:lang w:eastAsia="zh-CN"/>
                    </w:rPr>
                    <m:t>i</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m</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j</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r>
                    <w:rPr>
                      <w:rFonts w:ascii="Cambria Math" w:hAnsi="Cambria Math"/>
                      <w:lang w:eastAsia="zh-CN"/>
                    </w:rPr>
                    <m:t>,</m:t>
                  </m:r>
                </m:e>
              </m:mr>
              <m:mr>
                <m:e>
                  <m:r>
                    <w:rPr>
                      <w:rFonts w:ascii="Cambria Math" w:hAnsi="Cambria Math"/>
                      <w:lang w:eastAsia="zh-CN"/>
                    </w:rPr>
                    <m:t>1,</m:t>
                  </m:r>
                </m:e>
                <m:e>
                  <m:r>
                    <m:rPr>
                      <m:nor/>
                    </m:rPr>
                    <w:rPr>
                      <w:rFonts w:ascii="Cambria Math" w:hAnsi="Cambria Math"/>
                      <w:lang w:eastAsia="zh-CN"/>
                    </w:rPr>
                    <m:t>其他关系</m:t>
                  </m:r>
                  <m:r>
                    <w:rPr>
                      <w:rFonts w:ascii="Cambria Math" w:hAnsi="Cambria Math"/>
                      <w:lang w:eastAsia="zh-CN"/>
                    </w:rPr>
                    <m:t>.</m:t>
                  </m:r>
                </m:e>
              </m:mr>
            </m:m>
          </m:e>
        </m:d>
      </m:oMath>
      <w:r>
        <w:rPr>
          <w:lang w:eastAsia="zh-CN"/>
        </w:rPr>
        <w:tab/>
        <w:t>(A16)</w:t>
      </w:r>
    </w:p>
    <w:p w14:paraId="40ECC13C" w14:textId="77777777" w:rsidR="00553CE8" w:rsidRDefault="008B3F46">
      <w:pPr>
        <w:rPr>
          <w:lang w:eastAsia="zh-CN"/>
        </w:rPr>
      </w:pPr>
      <w:r>
        <w:rPr>
          <w:lang w:eastAsia="zh-CN"/>
        </w:rPr>
        <w:t>未受改革部门和中国企业境外生产的政策成本保持不变，但可以通过需求、投入产出和要素价格受到间接影响。一般均衡求解允许生产地选择、三边销售、价格、工资、利润、创新和福利共同调整。</w:t>
      </w:r>
    </w:p>
    <w:p w14:paraId="55BDEE6A" w14:textId="77777777" w:rsidR="00553CE8" w:rsidRDefault="008B3F46">
      <w:pPr>
        <w:rPr>
          <w:lang w:eastAsia="zh-CN"/>
        </w:rPr>
      </w:pPr>
      <w:r>
        <w:rPr>
          <w:lang w:eastAsia="zh-CN"/>
        </w:rPr>
        <w:t>粗部门模型中的成本调整代表部门平均等价变化。若同一部门只有部分活动改革，这一平均调整并不表示所有活动都适用新规则。进一步区分受改革与未改革活动时，需要在模型中明确两组的产品替代、投入来源和母国竞争，并校准组间替代弹性。</w:t>
      </w:r>
    </w:p>
    <w:p w14:paraId="72704D9E" w14:textId="77777777" w:rsidR="00553CE8" w:rsidRDefault="008B3F46">
      <w:pPr>
        <w:pStyle w:val="1"/>
        <w:rPr>
          <w:lang w:eastAsia="zh-CN"/>
        </w:rPr>
      </w:pPr>
      <w:r>
        <w:rPr>
          <w:lang w:eastAsia="zh-CN"/>
        </w:rPr>
        <w:t xml:space="preserve">A.6 </w:t>
      </w:r>
      <w:r>
        <w:rPr>
          <w:lang w:eastAsia="zh-CN"/>
        </w:rPr>
        <w:t>一般均衡结果的组织与反事实设计</w:t>
      </w:r>
    </w:p>
    <w:p w14:paraId="595EA2EE" w14:textId="77777777" w:rsidR="00553CE8" w:rsidRDefault="008B3F46">
      <w:pPr>
        <w:pStyle w:val="21"/>
        <w:rPr>
          <w:lang w:eastAsia="zh-CN"/>
        </w:rPr>
      </w:pPr>
      <w:r>
        <w:rPr>
          <w:lang w:eastAsia="zh-CN"/>
        </w:rPr>
        <w:t xml:space="preserve">A.6.1 </w:t>
      </w:r>
      <w:r>
        <w:rPr>
          <w:lang w:eastAsia="zh-CN"/>
        </w:rPr>
        <w:t>三边生产网络</w:t>
      </w:r>
    </w:p>
    <w:p w14:paraId="1E9D5A1B" w14:textId="77777777" w:rsidR="00553CE8" w:rsidRDefault="008B3F46">
      <w:pPr>
        <w:rPr>
          <w:lang w:eastAsia="zh-CN"/>
        </w:rPr>
      </w:pPr>
      <w:r>
        <w:rPr>
          <w:lang w:eastAsia="zh-CN"/>
        </w:rPr>
        <w:t>对外国企业在中国生产的准入改革，固定生产国</w:t>
      </w:r>
      <w:r>
        <w:rPr>
          <w:lang w:eastAsia="zh-CN"/>
        </w:rPr>
        <w:t xml:space="preserve"> </w:t>
      </w:r>
      <m:oMath>
        <m:r>
          <w:rPr>
            <w:rFonts w:ascii="Cambria Math" w:hAnsi="Cambria Math"/>
            <w:lang w:eastAsia="zh-CN"/>
          </w:rPr>
          <m:t>i</m:t>
        </m:r>
        <m:r>
          <w:rPr>
            <w:rFonts w:ascii="Cambria Math" w:hAnsi="Cambria Math"/>
            <w:lang w:eastAsia="zh-CN"/>
          </w:rPr>
          <m:t>=</m:t>
        </m:r>
        <m:r>
          <w:rPr>
            <w:rFonts w:ascii="Cambria Math" w:hAnsi="Cambria Math"/>
            <w:lang w:eastAsia="zh-CN"/>
          </w:rPr>
          <m:t>C</m:t>
        </m:r>
      </m:oMath>
      <w:r>
        <w:rPr>
          <w:lang w:eastAsia="zh-CN"/>
        </w:rPr>
        <w:t>，保留母国</w:t>
      </w:r>
      <w:r>
        <w:rPr>
          <w:lang w:eastAsia="zh-CN"/>
        </w:rPr>
        <w:t xml:space="preserve"> </w:t>
      </w:r>
      <m:oMath>
        <m:r>
          <w:rPr>
            <w:rFonts w:ascii="Cambria Math" w:hAnsi="Cambria Math"/>
            <w:lang w:eastAsia="zh-CN"/>
          </w:rPr>
          <m:t>m</m:t>
        </m:r>
      </m:oMath>
      <w:r>
        <w:rPr>
          <w:lang w:eastAsia="zh-CN"/>
        </w:rPr>
        <w:t xml:space="preserve"> </w:t>
      </w:r>
      <w:r>
        <w:rPr>
          <w:lang w:eastAsia="zh-CN"/>
        </w:rPr>
        <w:t>和目的国</w:t>
      </w:r>
      <w:r>
        <w:rPr>
          <w:lang w:eastAsia="zh-CN"/>
        </w:rPr>
        <w:t xml:space="preserve"> </w:t>
      </w:r>
      <m:oMath>
        <m:r>
          <w:rPr>
            <w:rFonts w:ascii="Cambria Math" w:hAnsi="Cambria Math"/>
            <w:lang w:eastAsia="zh-CN"/>
          </w:rPr>
          <m:t>n</m:t>
        </m:r>
      </m:oMath>
      <w:r>
        <w:rPr>
          <w:lang w:eastAsia="zh-CN"/>
        </w:rPr>
        <w:t xml:space="preserve"> </w:t>
      </w:r>
      <w:r>
        <w:rPr>
          <w:lang w:eastAsia="zh-CN"/>
        </w:rPr>
        <w:t>两个维度，报告各部门三边流量变化：</w:t>
      </w:r>
    </w:p>
    <w:p w14:paraId="159688E4" w14:textId="77777777" w:rsidR="00553CE8" w:rsidRDefault="008B3F46">
      <w:pPr>
        <w:pStyle w:val="Equation"/>
      </w:pPr>
      <w:r>
        <w:rPr>
          <w:lang w:eastAsia="zh-CN"/>
        </w:rP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m:rPr>
                <m:sty m:val="p"/>
              </m:rPr>
              <w:rPr>
                <w:rFonts w:ascii="Cambria Math" w:hAnsi="Cambria Math"/>
              </w:rPr>
              <m:t>cf</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w:rPr>
                <w:rFonts w:ascii="Cambria Math" w:hAnsi="Cambria Math"/>
              </w:rPr>
              <m:t>0</m:t>
            </m:r>
          </m:sup>
        </m:sSubSup>
        <m:r>
          <w:rPr>
            <w:rFonts w:ascii="Cambria Math" w:hAnsi="Cambria Math"/>
          </w:rPr>
          <m:t>.</m:t>
        </m:r>
      </m:oMath>
      <w:r>
        <w:tab/>
        <w:t>(A17)</w:t>
      </w:r>
    </w:p>
    <w:p w14:paraId="4B0E4674" w14:textId="77777777" w:rsidR="00553CE8" w:rsidRDefault="008B3F46">
      <w:pPr>
        <w:rPr>
          <w:lang w:eastAsia="zh-CN"/>
        </w:rPr>
      </w:pPr>
      <w:r>
        <w:rPr>
          <w:lang w:eastAsia="zh-CN"/>
        </w:rPr>
        <w:t>按母国、销售目的地和部门汇总，可以区分新增在华生产服务中国市场、面向其他市场以及不同母国之间的调整。跨年比较和不同改革比较均使用同一流量定义与基准经济结构。</w:t>
      </w:r>
    </w:p>
    <w:p w14:paraId="7DB1AFBF" w14:textId="77777777" w:rsidR="00553CE8" w:rsidRDefault="008B3F46">
      <w:pPr>
        <w:pStyle w:val="21"/>
        <w:rPr>
          <w:lang w:eastAsia="zh-CN"/>
        </w:rPr>
      </w:pPr>
      <w:r>
        <w:rPr>
          <w:lang w:eastAsia="zh-CN"/>
        </w:rPr>
        <w:lastRenderedPageBreak/>
        <w:t xml:space="preserve">A.6.2 </w:t>
      </w:r>
      <w:r>
        <w:rPr>
          <w:lang w:eastAsia="zh-CN"/>
        </w:rPr>
        <w:t>反事实组</w:t>
      </w:r>
    </w:p>
    <w:p w14:paraId="24B029E6" w14:textId="77777777" w:rsidR="00553CE8" w:rsidRDefault="008B3F46">
      <w:pPr>
        <w:pStyle w:val="af7"/>
        <w:rPr>
          <w:lang w:eastAsia="zh-CN"/>
        </w:rPr>
      </w:pPr>
      <w:r>
        <w:rPr>
          <w:lang w:eastAsia="zh-CN"/>
        </w:rPr>
        <w:t>表</w:t>
      </w:r>
      <w:r>
        <w:rPr>
          <w:lang w:eastAsia="zh-CN"/>
        </w:rPr>
        <w:t xml:space="preserve">A3 </w:t>
      </w:r>
      <w:r>
        <w:rPr>
          <w:lang w:eastAsia="zh-CN"/>
        </w:rPr>
        <w:t>基准反事实实验</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553CE8" w14:paraId="41531673" w14:textId="77777777">
        <w:trPr>
          <w:cantSplit/>
          <w:tblHeader/>
          <w:jc w:val="center"/>
        </w:trPr>
        <w:tc>
          <w:tcPr>
            <w:tcW w:w="1778" w:type="dxa"/>
            <w:tcBorders>
              <w:bottom w:val="single" w:sz="5" w:space="0" w:color="000000"/>
            </w:tcBorders>
            <w:vAlign w:val="center"/>
          </w:tcPr>
          <w:p w14:paraId="15442B9B" w14:textId="77777777" w:rsidR="00553CE8" w:rsidRDefault="008B3F46">
            <w:pPr>
              <w:pStyle w:val="TableText"/>
              <w:keepNext/>
              <w:jc w:val="center"/>
            </w:pPr>
            <w:r>
              <w:rPr>
                <w:b/>
              </w:rPr>
              <w:t>情景</w:t>
            </w:r>
          </w:p>
        </w:tc>
        <w:tc>
          <w:tcPr>
            <w:tcW w:w="3557" w:type="dxa"/>
            <w:tcBorders>
              <w:bottom w:val="single" w:sz="5" w:space="0" w:color="000000"/>
            </w:tcBorders>
            <w:vAlign w:val="center"/>
          </w:tcPr>
          <w:p w14:paraId="7349A4FC" w14:textId="77777777" w:rsidR="00553CE8" w:rsidRDefault="008B3F46">
            <w:pPr>
              <w:pStyle w:val="TableText"/>
              <w:keepNext/>
            </w:pPr>
            <w:r>
              <w:rPr>
                <w:b/>
              </w:rPr>
              <w:t>政策设定</w:t>
            </w:r>
          </w:p>
        </w:tc>
        <w:tc>
          <w:tcPr>
            <w:tcW w:w="4025" w:type="dxa"/>
            <w:tcBorders>
              <w:bottom w:val="single" w:sz="5" w:space="0" w:color="000000"/>
            </w:tcBorders>
            <w:vAlign w:val="center"/>
          </w:tcPr>
          <w:p w14:paraId="6B4B42EB" w14:textId="77777777" w:rsidR="00553CE8" w:rsidRDefault="008B3F46">
            <w:pPr>
              <w:pStyle w:val="TableText"/>
              <w:keepNext/>
            </w:pPr>
            <w:r>
              <w:rPr>
                <w:b/>
              </w:rPr>
              <w:t>解释范围</w:t>
            </w:r>
          </w:p>
        </w:tc>
      </w:tr>
      <w:tr w:rsidR="00553CE8" w14:paraId="55EDB169" w14:textId="77777777">
        <w:trPr>
          <w:cantSplit/>
          <w:jc w:val="center"/>
        </w:trPr>
        <w:tc>
          <w:tcPr>
            <w:tcW w:w="1778" w:type="dxa"/>
            <w:vAlign w:val="center"/>
          </w:tcPr>
          <w:p w14:paraId="2B9114F7" w14:textId="77777777" w:rsidR="00553CE8" w:rsidRDefault="008B3F46">
            <w:pPr>
              <w:pStyle w:val="TableText"/>
            </w:pPr>
            <w:r>
              <w:t xml:space="preserve">CF1 </w:t>
            </w:r>
            <w:r>
              <w:t>历次真实改革</w:t>
            </w:r>
          </w:p>
        </w:tc>
        <w:tc>
          <w:tcPr>
            <w:tcW w:w="3557" w:type="dxa"/>
            <w:vAlign w:val="center"/>
          </w:tcPr>
          <w:p w14:paraId="77DE23BD" w14:textId="77777777" w:rsidR="00553CE8" w:rsidRDefault="008B3F46">
            <w:pPr>
              <w:pStyle w:val="TableText"/>
              <w:rPr>
                <w:lang w:eastAsia="zh-CN"/>
              </w:rPr>
            </w:pPr>
            <w:r>
              <w:rPr>
                <w:lang w:eastAsia="zh-CN"/>
              </w:rPr>
              <w:t>逐次比较相邻政策状态中可识别的改革</w:t>
            </w:r>
          </w:p>
        </w:tc>
        <w:tc>
          <w:tcPr>
            <w:tcW w:w="4025" w:type="dxa"/>
            <w:vAlign w:val="center"/>
          </w:tcPr>
          <w:p w14:paraId="200E0BF6" w14:textId="77777777" w:rsidR="00553CE8" w:rsidRDefault="008B3F46">
            <w:pPr>
              <w:pStyle w:val="TableText"/>
              <w:rPr>
                <w:lang w:eastAsia="zh-CN"/>
              </w:rPr>
            </w:pPr>
            <w:r>
              <w:rPr>
                <w:lang w:eastAsia="zh-CN"/>
              </w:rPr>
              <w:t>每次有限限制放松的生产变化及模型结果</w:t>
            </w:r>
          </w:p>
        </w:tc>
      </w:tr>
      <w:tr w:rsidR="00553CE8" w14:paraId="1C9F8B5B" w14:textId="77777777">
        <w:trPr>
          <w:cantSplit/>
          <w:jc w:val="center"/>
        </w:trPr>
        <w:tc>
          <w:tcPr>
            <w:tcW w:w="1778" w:type="dxa"/>
            <w:vAlign w:val="center"/>
          </w:tcPr>
          <w:p w14:paraId="1ABBE935" w14:textId="77777777" w:rsidR="00553CE8" w:rsidRDefault="008B3F46">
            <w:pPr>
              <w:pStyle w:val="TableText"/>
            </w:pPr>
            <w:r>
              <w:t xml:space="preserve">CF2 </w:t>
            </w:r>
            <w:r>
              <w:t>累计改革</w:t>
            </w:r>
          </w:p>
        </w:tc>
        <w:tc>
          <w:tcPr>
            <w:tcW w:w="3557" w:type="dxa"/>
            <w:vAlign w:val="center"/>
          </w:tcPr>
          <w:p w14:paraId="35EE447C" w14:textId="77777777" w:rsidR="00553CE8" w:rsidRDefault="008B3F46">
            <w:pPr>
              <w:pStyle w:val="TableText"/>
              <w:rPr>
                <w:lang w:eastAsia="zh-CN"/>
              </w:rPr>
            </w:pPr>
            <w:r>
              <w:rPr>
                <w:lang w:eastAsia="zh-CN"/>
              </w:rPr>
              <w:t>比较选定起止版本的准入规则</w:t>
            </w:r>
          </w:p>
        </w:tc>
        <w:tc>
          <w:tcPr>
            <w:tcW w:w="4025" w:type="dxa"/>
            <w:vAlign w:val="center"/>
          </w:tcPr>
          <w:p w14:paraId="10C625A9" w14:textId="77777777" w:rsidR="00553CE8" w:rsidRDefault="008B3F46">
            <w:pPr>
              <w:pStyle w:val="TableText"/>
              <w:rPr>
                <w:lang w:eastAsia="zh-CN"/>
              </w:rPr>
            </w:pPr>
            <w:r>
              <w:rPr>
                <w:lang w:eastAsia="zh-CN"/>
              </w:rPr>
              <w:t>核查改革组合是否有识别依据，求解累计变化</w:t>
            </w:r>
          </w:p>
        </w:tc>
      </w:tr>
      <w:tr w:rsidR="00553CE8" w14:paraId="367AA0B2" w14:textId="77777777">
        <w:trPr>
          <w:cantSplit/>
          <w:jc w:val="center"/>
        </w:trPr>
        <w:tc>
          <w:tcPr>
            <w:tcW w:w="1778" w:type="dxa"/>
            <w:vAlign w:val="center"/>
          </w:tcPr>
          <w:p w14:paraId="2FB1D60F" w14:textId="77777777" w:rsidR="00553CE8" w:rsidRDefault="008B3F46">
            <w:pPr>
              <w:pStyle w:val="TableText"/>
            </w:pPr>
            <w:r>
              <w:t xml:space="preserve">CF3 </w:t>
            </w:r>
            <w:r>
              <w:t>无后续改革</w:t>
            </w:r>
          </w:p>
        </w:tc>
        <w:tc>
          <w:tcPr>
            <w:tcW w:w="3557" w:type="dxa"/>
            <w:vAlign w:val="center"/>
          </w:tcPr>
          <w:p w14:paraId="546DD989" w14:textId="77777777" w:rsidR="00553CE8" w:rsidRDefault="008B3F46">
            <w:pPr>
              <w:pStyle w:val="TableText"/>
              <w:rPr>
                <w:lang w:eastAsia="zh-CN"/>
              </w:rPr>
            </w:pPr>
            <w:r>
              <w:rPr>
                <w:lang w:eastAsia="zh-CN"/>
              </w:rPr>
              <w:t>在同一经济基准下保留早期规则</w:t>
            </w:r>
          </w:p>
        </w:tc>
        <w:tc>
          <w:tcPr>
            <w:tcW w:w="4025" w:type="dxa"/>
            <w:vAlign w:val="center"/>
          </w:tcPr>
          <w:p w14:paraId="153F3FAE" w14:textId="77777777" w:rsidR="00553CE8" w:rsidRDefault="008B3F46">
            <w:pPr>
              <w:pStyle w:val="TableText"/>
              <w:rPr>
                <w:lang w:eastAsia="zh-CN"/>
              </w:rPr>
            </w:pPr>
            <w:r>
              <w:rPr>
                <w:lang w:eastAsia="zh-CN"/>
              </w:rPr>
              <w:t>说明保留版本以及改革可逆性和历史路径假设</w:t>
            </w:r>
          </w:p>
        </w:tc>
      </w:tr>
      <w:tr w:rsidR="00553CE8" w14:paraId="6759B31B" w14:textId="77777777">
        <w:trPr>
          <w:cantSplit/>
          <w:jc w:val="center"/>
        </w:trPr>
        <w:tc>
          <w:tcPr>
            <w:tcW w:w="1778" w:type="dxa"/>
            <w:vAlign w:val="center"/>
          </w:tcPr>
          <w:p w14:paraId="1973A622" w14:textId="77777777" w:rsidR="00553CE8" w:rsidRDefault="008B3F46">
            <w:pPr>
              <w:pStyle w:val="TableText"/>
              <w:rPr>
                <w:lang w:eastAsia="zh-CN"/>
              </w:rPr>
            </w:pPr>
            <w:r>
              <w:rPr>
                <w:lang w:eastAsia="zh-CN"/>
              </w:rPr>
              <w:t xml:space="preserve">CF4 </w:t>
            </w:r>
            <w:r>
              <w:rPr>
                <w:lang w:eastAsia="zh-CN"/>
              </w:rPr>
              <w:t>限制类型或组合分解</w:t>
            </w:r>
          </w:p>
        </w:tc>
        <w:tc>
          <w:tcPr>
            <w:tcW w:w="3557" w:type="dxa"/>
            <w:vAlign w:val="center"/>
          </w:tcPr>
          <w:p w14:paraId="04B91530" w14:textId="77777777" w:rsidR="00553CE8" w:rsidRDefault="008B3F46">
            <w:pPr>
              <w:pStyle w:val="TableText"/>
              <w:rPr>
                <w:lang w:eastAsia="zh-CN"/>
              </w:rPr>
            </w:pPr>
            <w:r>
              <w:rPr>
                <w:lang w:eastAsia="zh-CN"/>
              </w:rPr>
              <w:t>分别调整可独立识别的限制或组合</w:t>
            </w:r>
          </w:p>
        </w:tc>
        <w:tc>
          <w:tcPr>
            <w:tcW w:w="4025" w:type="dxa"/>
            <w:vAlign w:val="center"/>
          </w:tcPr>
          <w:p w14:paraId="4B6E73B5" w14:textId="77777777" w:rsidR="00553CE8" w:rsidRDefault="008B3F46">
            <w:pPr>
              <w:pStyle w:val="TableText"/>
              <w:rPr>
                <w:lang w:eastAsia="zh-CN"/>
              </w:rPr>
            </w:pPr>
            <w:r>
              <w:rPr>
                <w:lang w:eastAsia="zh-CN"/>
              </w:rPr>
              <w:t>共同变化的限制只报告组合效果</w:t>
            </w:r>
          </w:p>
        </w:tc>
      </w:tr>
      <w:tr w:rsidR="00553CE8" w14:paraId="1303243F" w14:textId="77777777">
        <w:trPr>
          <w:cantSplit/>
          <w:jc w:val="center"/>
        </w:trPr>
        <w:tc>
          <w:tcPr>
            <w:tcW w:w="1778" w:type="dxa"/>
            <w:vAlign w:val="center"/>
          </w:tcPr>
          <w:p w14:paraId="7738F02B" w14:textId="77777777" w:rsidR="00553CE8" w:rsidRDefault="008B3F46">
            <w:pPr>
              <w:pStyle w:val="TableText"/>
            </w:pPr>
            <w:r>
              <w:t xml:space="preserve">CF5 </w:t>
            </w:r>
            <w:r>
              <w:t>进一步开放</w:t>
            </w:r>
          </w:p>
        </w:tc>
        <w:tc>
          <w:tcPr>
            <w:tcW w:w="3557" w:type="dxa"/>
            <w:vAlign w:val="center"/>
          </w:tcPr>
          <w:p w14:paraId="5E6287E6" w14:textId="77777777" w:rsidR="00553CE8" w:rsidRDefault="008B3F46">
            <w:pPr>
              <w:pStyle w:val="TableText"/>
            </w:pPr>
            <w:r>
              <w:t>放松仍存的有限限制</w:t>
            </w:r>
          </w:p>
        </w:tc>
        <w:tc>
          <w:tcPr>
            <w:tcW w:w="4025" w:type="dxa"/>
            <w:vAlign w:val="center"/>
          </w:tcPr>
          <w:p w14:paraId="05045A26" w14:textId="77777777" w:rsidR="00553CE8" w:rsidRDefault="008B3F46">
            <w:pPr>
              <w:pStyle w:val="TableText"/>
              <w:rPr>
                <w:lang w:eastAsia="zh-CN"/>
              </w:rPr>
            </w:pPr>
            <w:r>
              <w:rPr>
                <w:lang w:eastAsia="zh-CN"/>
              </w:rPr>
              <w:t>区分有样本依据的预测和样本范围之外的推演</w:t>
            </w:r>
          </w:p>
        </w:tc>
      </w:tr>
    </w:tbl>
    <w:p w14:paraId="7A924074" w14:textId="77777777" w:rsidR="00553CE8" w:rsidRDefault="00553CE8">
      <w:pPr>
        <w:spacing w:after="40" w:line="84" w:lineRule="auto"/>
        <w:rPr>
          <w:lang w:eastAsia="zh-CN"/>
        </w:rPr>
      </w:pPr>
    </w:p>
    <w:p w14:paraId="57BF8B7D" w14:textId="77777777" w:rsidR="00553CE8" w:rsidRDefault="008B3F46">
      <w:pPr>
        <w:rPr>
          <w:lang w:eastAsia="zh-CN"/>
        </w:rPr>
      </w:pPr>
      <w:r>
        <w:rPr>
          <w:lang w:eastAsia="zh-CN"/>
        </w:rPr>
        <w:t>各情景采用同一经济基准，只改变相应准入规则及其成本调整。</w:t>
      </w:r>
      <w:r>
        <w:rPr>
          <w:lang w:eastAsia="zh-CN"/>
        </w:rPr>
        <w:t>CF2</w:t>
      </w:r>
      <w:r>
        <w:rPr>
          <w:lang w:eastAsia="zh-CN"/>
        </w:rPr>
        <w:t>的联合变化需有相应政策和样本依据，不能直接相加不同事件的系数。全国同幅成本冲击另作为对照，用于考察冲击分布假设的影响。</w:t>
      </w:r>
      <w:r>
        <w:rPr>
          <w:lang w:eastAsia="zh-CN"/>
        </w:rPr>
        <w:t>CF5</w:t>
      </w:r>
      <w:r>
        <w:rPr>
          <w:lang w:eastAsia="zh-CN"/>
        </w:rPr>
        <w:t>是进一步开放的模拟，不作为严格的福利上限。</w:t>
      </w:r>
    </w:p>
    <w:p w14:paraId="6A57233C" w14:textId="77777777" w:rsidR="00553CE8" w:rsidRDefault="008B3F46">
      <w:pPr>
        <w:pStyle w:val="21"/>
        <w:rPr>
          <w:lang w:eastAsia="zh-CN"/>
        </w:rPr>
      </w:pPr>
      <w:r>
        <w:rPr>
          <w:lang w:eastAsia="zh-CN"/>
        </w:rPr>
        <w:t xml:space="preserve">A.6.3 </w:t>
      </w:r>
      <w:r>
        <w:rPr>
          <w:lang w:eastAsia="zh-CN"/>
        </w:rPr>
        <w:t>结果变量与福利</w:t>
      </w:r>
    </w:p>
    <w:p w14:paraId="2BEF930F" w14:textId="77777777" w:rsidR="00553CE8" w:rsidRDefault="008B3F46">
      <w:pPr>
        <w:rPr>
          <w:lang w:eastAsia="zh-CN"/>
        </w:rPr>
      </w:pPr>
      <w:r>
        <w:rPr>
          <w:lang w:eastAsia="zh-CN"/>
        </w:rPr>
        <w:t>结果包括外国企业在华生产份额与生产价值、各部门产出和价格、三边流量、工资、利润、研发劳动、产品种类和实际收入变化。既报告部门与母国差异，也报告按明确经济权重汇总的结果；简单行业均值不直接解释为全国成本指标。</w:t>
      </w:r>
    </w:p>
    <w:p w14:paraId="20E96D42" w14:textId="77777777" w:rsidR="00553CE8" w:rsidRDefault="008B3F46">
      <w:pPr>
        <w:rPr>
          <w:lang w:eastAsia="zh-CN"/>
        </w:rPr>
      </w:pPr>
      <w:r>
        <w:rPr>
          <w:lang w:eastAsia="zh-CN"/>
        </w:rPr>
        <w:t>福利计算和分解遵循采用的结构模型。模型分解用于说明变化通过哪些渠道发生，各分解项的正负仍需结合微观结果解释。比较不同改革的贡献时分别求解对应反事实；若采用政策路径或分摊规则分配共同贡献，说明其假设，不将这种分配称为各限制独立的因果效应。</w:t>
      </w:r>
    </w:p>
    <w:p w14:paraId="36114968" w14:textId="77777777" w:rsidR="00553CE8" w:rsidRDefault="008B3F46">
      <w:pPr>
        <w:pStyle w:val="1"/>
        <w:rPr>
          <w:lang w:eastAsia="zh-CN"/>
        </w:rPr>
      </w:pPr>
      <w:r>
        <w:rPr>
          <w:lang w:eastAsia="zh-CN"/>
        </w:rPr>
        <w:t xml:space="preserve">A.7 </w:t>
      </w:r>
      <w:r>
        <w:rPr>
          <w:lang w:eastAsia="zh-CN"/>
        </w:rPr>
        <w:t>识别边界与稳健性</w:t>
      </w:r>
    </w:p>
    <w:p w14:paraId="5039D8BF" w14:textId="77777777" w:rsidR="00553CE8" w:rsidRDefault="008B3F46">
      <w:pPr>
        <w:rPr>
          <w:lang w:eastAsia="zh-CN"/>
        </w:rPr>
      </w:pPr>
      <w:r>
        <w:rPr>
          <w:lang w:eastAsia="zh-CN"/>
        </w:rPr>
        <w:t>文本与匹配误差通过人工复核和替代匹配规格评估。报告</w:t>
      </w:r>
      <w:r>
        <w:rPr>
          <w:lang w:eastAsia="zh-CN"/>
        </w:rPr>
        <w:t>exact</w:t>
      </w:r>
      <w:r>
        <w:rPr>
          <w:lang w:eastAsia="zh-CN"/>
        </w:rPr>
        <w:t>、</w:t>
      </w:r>
      <w:r>
        <w:rPr>
          <w:lang w:eastAsia="zh-CN"/>
        </w:rPr>
        <w:t>narrow</w:t>
      </w:r>
      <w:r>
        <w:rPr>
          <w:lang w:eastAsia="zh-CN"/>
        </w:rPr>
        <w:t>、</w:t>
      </w:r>
      <w:r>
        <w:rPr>
          <w:lang w:eastAsia="zh-CN"/>
        </w:rPr>
        <w:t>partial</w:t>
      </w:r>
      <w:r>
        <w:rPr>
          <w:lang w:eastAsia="zh-CN"/>
        </w:rPr>
        <w:t>、不确定及未匹配记录的比例，以及相似度分布、阈值、前两名差距和人工准确率。抽查被删除条目在后续年份的状态，确认限制解除与匹配失败已正确区分。不同分类版本和低置信度记录处理作为敏感性检验。</w:t>
      </w:r>
    </w:p>
    <w:p w14:paraId="563CF98B" w14:textId="77777777" w:rsidR="00553CE8" w:rsidRDefault="008B3F46">
      <w:pPr>
        <w:rPr>
          <w:lang w:eastAsia="zh-CN"/>
        </w:rPr>
      </w:pPr>
      <w:r>
        <w:rPr>
          <w:lang w:eastAsia="zh-CN"/>
        </w:rPr>
        <w:lastRenderedPageBreak/>
        <w:t>识别分析报告完整改革组合、处理与对照活动、事件时间覆盖和独立政策簇。检查改革前趋势、提前反应、同期政策及竞争和供应链溢出。业务变化企业的剔除结果用于考察样本选择，主分析仍按改革前业务分组。聚类根据政策共同变化的单位确定；有效簇较少时采用适当的小样本推断，并说明独立政策变化不足对识别的限制。</w:t>
      </w:r>
    </w:p>
    <w:p w14:paraId="7C3E2162" w14:textId="77777777" w:rsidR="00553CE8" w:rsidRDefault="008B3F46">
      <w:pPr>
        <w:rPr>
          <w:lang w:eastAsia="zh-CN"/>
        </w:rPr>
      </w:pPr>
      <w:r>
        <w:rPr>
          <w:lang w:eastAsia="zh-CN"/>
        </w:rPr>
        <w:t>控制权、进入退出和产出变化分开报告，以判断外资生产份额变化来自何处。只有所有权重新分类而缺少生产变化时，应审慎解释成本反演。结构分析先检查各成本参数的变化能否在生产目标中产生可区分的反应，并检验相应雅可比矩阵的秩；目标不能区分参数时，不进行多参数反演。再检查模型能否达到经验目标，以及反演是否存在边界解或多解。目标无法达到或出现多解时，说明无法唯一反演的原因及取值范围。除份额外，用外资产出、国内产出和总产出检验单一成本机制，注意加总恒等式不增加独立信息。</w:t>
      </w:r>
    </w:p>
    <w:p w14:paraId="7693AF46" w14:textId="77777777" w:rsidR="00553CE8" w:rsidRDefault="008B3F46">
      <w:pPr>
        <w:rPr>
          <w:lang w:eastAsia="zh-CN"/>
        </w:rPr>
      </w:pPr>
      <w:r>
        <w:rPr>
          <w:lang w:eastAsia="zh-CN"/>
        </w:rPr>
        <w:t>成本和福利区间涵盖企业估计、匹配和基期构成、结构参数及均衡假设的不确定性。按真实政策簇重抽样，每次重新估计生产变化、反演成本并求解均衡；参数采用有来源的校准或区间。不能反演或均衡未收敛的重复单独说明，避免只保留成功重复后低估不确定性。另比较粗部门与活动组扩展、以及符合各自目标条件的</w:t>
      </w:r>
      <w:r>
        <w:rPr>
          <w:lang w:eastAsia="zh-CN"/>
        </w:rPr>
        <w:t>PE</w:t>
      </w:r>
      <w:r>
        <w:rPr>
          <w:lang w:eastAsia="zh-CN"/>
        </w:rPr>
        <w:t>和</w:t>
      </w:r>
      <w:r>
        <w:rPr>
          <w:lang w:eastAsia="zh-CN"/>
        </w:rPr>
        <w:t>GE</w:t>
      </w:r>
      <w:r>
        <w:rPr>
          <w:lang w:eastAsia="zh-CN"/>
        </w:rPr>
        <w:t>结果。</w:t>
      </w:r>
    </w:p>
    <w:p w14:paraId="1AB8083E" w14:textId="77777777" w:rsidR="00553CE8" w:rsidRDefault="008B3F46">
      <w:pPr>
        <w:rPr>
          <w:lang w:eastAsia="zh-CN"/>
        </w:rPr>
      </w:pPr>
      <w:r>
        <w:rPr>
          <w:lang w:eastAsia="zh-CN"/>
        </w:rPr>
        <w:t>实施时先选择一次法律状态明确、改革前已有外资生产、处理与对照可核验的有限限制改革，完成政策编码、生产估计、成本反演和均衡求解。确认口径和识别条件后，再扩展到历次改革。政策原文、匹配结果、估计样本和结构冲击分别保存对应关系，便于核查每一步使用的依据。</w:t>
      </w:r>
    </w:p>
    <w:p w14:paraId="2120F716" w14:textId="77777777" w:rsidR="00553CE8" w:rsidRDefault="008B3F46">
      <w:pPr>
        <w:pStyle w:val="1"/>
      </w:pPr>
      <w:r>
        <w:t>参考文献</w:t>
      </w:r>
    </w:p>
    <w:p w14:paraId="08B3C230" w14:textId="77777777" w:rsidR="00553CE8" w:rsidRDefault="008B3F46">
      <w:pPr>
        <w:pStyle w:val="Reference"/>
      </w:pPr>
      <w:r>
        <w:t>Eppinger, P., and H. Ma. 2023. Optimal Ownership and Firm Performance: An Analysis of China’s FDI Liberalization. CESifo Working Paper No. 10551.</w:t>
      </w:r>
    </w:p>
    <w:p w14:paraId="732D71F1" w14:textId="77777777" w:rsidR="00553CE8" w:rsidRDefault="008B3F46">
      <w:pPr>
        <w:pStyle w:val="Reference"/>
      </w:pPr>
      <w:r>
        <w:t>de Chaisemartin, C., and X. D’Haultfœuille. 2023. Two-way Fixed Effects and Differences-in-Differences Estimators with Several Treatments. Journal of Econometrics.</w:t>
      </w:r>
    </w:p>
    <w:p w14:paraId="317927D5" w14:textId="77777777" w:rsidR="00553CE8" w:rsidRDefault="008B3F46">
      <w:pPr>
        <w:pStyle w:val="Reference"/>
      </w:pPr>
      <w:r>
        <w:t>Santos Silva, J. M. C., and S. Tenreyro. 2006. The Log of Gravity. Review of Economics and Statistics, 88(4), 641–658.</w:t>
      </w:r>
    </w:p>
    <w:p w14:paraId="0FF9E4D5" w14:textId="77777777" w:rsidR="00553CE8" w:rsidRDefault="008B3F46">
      <w:pPr>
        <w:pStyle w:val="Reference"/>
        <w:rPr>
          <w:lang w:eastAsia="zh-CN"/>
        </w:rPr>
      </w:pPr>
      <w:r>
        <w:rPr>
          <w:lang w:eastAsia="zh-CN"/>
        </w:rPr>
        <w:t>国家发展改革委、商务部。历年外商投资产业指导目录及外商投资准入特别管理措施负面清单。按改革实际适用版本与生效时间引用。</w:t>
      </w:r>
    </w:p>
    <w:p w14:paraId="00CC79AD" w14:textId="77777777" w:rsidR="00553CE8" w:rsidRDefault="008B3F46">
      <w:pPr>
        <w:pStyle w:val="Reference"/>
        <w:rPr>
          <w:lang w:eastAsia="zh-CN"/>
        </w:rPr>
      </w:pPr>
      <w:r>
        <w:rPr>
          <w:lang w:eastAsia="zh-CN"/>
        </w:rPr>
        <w:t>《中国高水平制度型开放与全球产业链网络重塑》，研究稿及模型完整推导附录。</w:t>
      </w:r>
    </w:p>
    <w:p w14:paraId="3F64A176" w14:textId="77777777" w:rsidR="00553CE8" w:rsidRDefault="008B3F46">
      <w:pPr>
        <w:pStyle w:val="Reference"/>
        <w:rPr>
          <w:lang w:eastAsia="zh-CN"/>
        </w:rPr>
      </w:pPr>
      <w:r>
        <w:rPr>
          <w:lang w:eastAsia="zh-CN"/>
        </w:rPr>
        <w:t>《审稿人回复》，制度型开放测度及流量与成本映射部分；《报告</w:t>
      </w:r>
      <w:r>
        <w:rPr>
          <w:lang w:eastAsia="zh-CN"/>
        </w:rPr>
        <w:t>_</w:t>
      </w:r>
      <w:r>
        <w:rPr>
          <w:lang w:eastAsia="zh-CN"/>
        </w:rPr>
        <w:t>重点标红版》，成本映射及参数衔接说明。本研究参考其方法，不采用尚待核实的数值。</w:t>
      </w:r>
    </w:p>
    <w:sectPr w:rsidR="00553CE8" w:rsidSect="00034616">
      <w:footerReference w:type="default" r:id="rId8"/>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8BF6" w14:textId="77777777" w:rsidR="008B3F46" w:rsidRDefault="008B3F46">
      <w:pPr>
        <w:spacing w:after="0" w:line="240" w:lineRule="auto"/>
      </w:pPr>
      <w:r>
        <w:separator/>
      </w:r>
    </w:p>
  </w:endnote>
  <w:endnote w:type="continuationSeparator" w:id="0">
    <w:p w14:paraId="05EB21B5" w14:textId="77777777" w:rsidR="008B3F46" w:rsidRDefault="008B3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FCF2"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C0840" w14:textId="77777777" w:rsidR="008B3F46" w:rsidRDefault="008B3F46">
      <w:pPr>
        <w:spacing w:after="0" w:line="240" w:lineRule="auto"/>
      </w:pPr>
      <w:r>
        <w:separator/>
      </w:r>
    </w:p>
  </w:footnote>
  <w:footnote w:type="continuationSeparator" w:id="0">
    <w:p w14:paraId="5F232F37" w14:textId="77777777" w:rsidR="008B3F46" w:rsidRDefault="008B3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C9"/>
    <w:rsid w:val="0015074B"/>
    <w:rsid w:val="0029639D"/>
    <w:rsid w:val="002C0540"/>
    <w:rsid w:val="003268CE"/>
    <w:rsid w:val="00326F90"/>
    <w:rsid w:val="003A1012"/>
    <w:rsid w:val="004B1FF2"/>
    <w:rsid w:val="004F26D2"/>
    <w:rsid w:val="00553CE8"/>
    <w:rsid w:val="005C3041"/>
    <w:rsid w:val="005D0D22"/>
    <w:rsid w:val="006C781C"/>
    <w:rsid w:val="007B166D"/>
    <w:rsid w:val="008B3F46"/>
    <w:rsid w:val="00954789"/>
    <w:rsid w:val="00AA1D8D"/>
    <w:rsid w:val="00B47730"/>
    <w:rsid w:val="00B729EE"/>
    <w:rsid w:val="00CB0664"/>
    <w:rsid w:val="00D56FD2"/>
    <w:rsid w:val="00FC693F"/>
    <w:rsid w:val="00FE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63DA"/>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val="center" w:pos="4392"/>
        <w:tab w:val="right" w:pos="9360"/>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11</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外资准入负面清单的政策测度、跨国投资成本识别与一般均衡反事实</dc:title>
  <dc:subject/>
  <dc:creator/>
  <cp:keywords/>
  <dc:description/>
  <cp:lastModifiedBy>镇宇 杨</cp:lastModifiedBy>
  <cp:revision>7</cp:revision>
  <dcterms:created xsi:type="dcterms:W3CDTF">2013-12-23T23:15:00Z</dcterms:created>
  <dcterms:modified xsi:type="dcterms:W3CDTF">2026-10-08T01:50:00Z</dcterms:modified>
  <cp:category/>
</cp:coreProperties>
</file>