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4620" w:val="center"/>
          <w:tab w:pos="9241" w:val="right"/>
        </w:tabs>
        <w:ind w:firstLine="0"/>
        <w:keepNext w:val="0"/>
        <w:keepLines w:val="0"/>
        <w:pageBreakBefore w:val="0"/>
      </w:pPr>
      <w:r>
        <w:tab/>
      </w:r>
      <m:oMathPara>
        <m:oMath>
          <m:r>
            <m:t>M=</m:t>
          </m:r>
          <m:f>
            <m:fPr>
              <m:type m:val="bar"/>
            </m:fPr>
            <m:num>
              <m:r>
                <m:t>F</m:t>
              </m:r>
            </m:num>
            <m:den>
              <m:r>
                <m:t>F+D</m:t>
              </m:r>
            </m:den>
          </m:f>
          <m:r>
            <m:t>,</m:t>
          </m:r>
          <m:r>
            <m:t>s=</m:t>
          </m:r>
          <m:nary>
            <m:naryPr>
              <m:chr m:val="∑"/>
              <m:limLoc m:val="undOvr"/>
              <m:grow m:val="1"/>
              <m:subHide m:val="off"/>
              <m:supHide m:val="on"/>
            </m:naryPr>
            <m:sub>
              <m:r>
                <m:t>j</m:t>
              </m:r>
            </m:sub>
            <m:sup/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</m:oMath>
      </m:oMathPara>
      <w:r>
        <w:tab/>
        <w:t>（A6）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32" w:bottom="1134" w:left="1332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 w:val="0"/>
      <w:pageBreakBefore w:val="0"/>
      <w:ind w:firstLine="0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pageBreakBefore w:val="0"/>
      <w:spacing w:after="0"/>
      <w:ind w:firstLine="0"/>
    </w:pPr>
    <w:r>
      <w:rPr>
        <w:rFonts w:ascii="Times New Roman" w:hAnsi="Times New Roman" w:eastAsia="宋体" w:cs="Times New Roman"/>
        <w:b w:val="0"/>
        <w:color w:val="666666"/>
        <w:sz w:val="18"/>
      </w:rPr>
      <w:t>企业微观层面 · v3.35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pageBreakBefore w:val="0"/>
      <w:widowControl/>
      <w:spacing w:line="324" w:lineRule="auto" w:after="8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keepLines w:val="0"/>
      <w:pageBreakBefore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keepLines w:val="0"/>
      <w:pageBreakBefore w:val="0"/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0"/>
      <w:keepLines w:val="0"/>
      <w:pageBreakBefore w:val="0"/>
      <w:spacing w:before="240" w:after="120" w:line="288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 w:val="0"/>
      <w:pageBreakBefore w:val="0"/>
      <w:spacing w:before="240" w:after="120" w:line="288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0"/>
      <w:keepLines w:val="0"/>
      <w:pageBreakBefore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0"/>
      <w:keepLines w:val="0"/>
      <w:pageBreakBefore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0"/>
      <w:keepLines w:val="0"/>
      <w:pageBreakBefore w:val="0"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0"/>
      <w:keepLines w:val="0"/>
      <w:pageBreakBefore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0"/>
      <w:keepLines w:val="0"/>
      <w:pageBreakBefore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0"/>
      <w:keepLines w:val="0"/>
      <w:pageBreakBefore w:val="0"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0"/>
      <w:keepLines w:val="0"/>
      <w:pageBreakBefore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pPr>
      <w:keepNext w:val="0"/>
      <w:keepLines w:val="0"/>
      <w:pageBreakBefore w:val="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keepNext w:val="0"/>
      <w:keepLines w:val="0"/>
      <w:pageBreakBefore w:val="0"/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0"/>
      <w:keepLines w:val="0"/>
      <w:pageBreakBefore w:val="0"/>
      <w:spacing w:after="120" w:line="288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黑体"/>
      <w:b/>
      <w:i w:val="0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keepLines w:val="0"/>
      <w:pageBreakBefore w:val="0"/>
      <w:numPr>
        <w:ilvl w:val="1"/>
      </w:numPr>
      <w:spacing w:line="288" w:lineRule="auto" w:before="0" w:after="120"/>
      <w:ind w:firstLine="0"/>
    </w:pPr>
    <w:rPr>
      <w:rFonts w:asciiTheme="majorHAnsi" w:eastAsiaTheme="majorEastAsia" w:hAnsiTheme="majorHAnsi" w:cstheme="majorBidi" w:ascii="Times New Roman" w:hAnsi="Times New Roman" w:eastAsia="宋体"/>
      <w:b w:val="0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keepNext w:val="0"/>
      <w:keepLines w:val="0"/>
      <w:pageBreakBefore w:val="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keepNext w:val="0"/>
      <w:keepLines w:val="0"/>
      <w:pageBreakBefore w:val="0"/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keepNext w:val="0"/>
      <w:keepLines w:val="0"/>
      <w:pageBreakBefore w:val="0"/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keepNext w:val="0"/>
      <w:keepLines w:val="0"/>
      <w:pageBreakBefore w:val="0"/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keepNext w:val="0"/>
      <w:keepLines w:val="0"/>
      <w:pageBreakBefore w:val="0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keepNext w:val="0"/>
      <w:keepLines w:val="0"/>
      <w:pageBreakBefore w:val="0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keepNext w:val="0"/>
      <w:keepLines w:val="0"/>
      <w:pageBreakBefore w:val="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Next w:val="0"/>
      <w:keepLines w:val="0"/>
      <w:pageBreakBefore w:val="0"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keepNext w:val="0"/>
      <w:keepLines w:val="0"/>
      <w:pageBreakBefore w:val="0"/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keepNext w:val="0"/>
      <w:keepLines w:val="0"/>
      <w:pageBreakBefore w:val="0"/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Next w:val="0"/>
      <w:keepLines w:val="0"/>
      <w:pageBreakBefore w:val="0"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keepNext w:val="0"/>
      <w:keepLines w:val="0"/>
      <w:pageBreakBefore w:val="0"/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keepNext w:val="0"/>
      <w:keepLines w:val="0"/>
      <w:pageBreakBefore w:val="0"/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keepNext w:val="0"/>
      <w:keepLines w:val="0"/>
      <w:pageBreakBefore w:val="0"/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keepNext w:val="0"/>
      <w:keepLines w:val="0"/>
      <w:pageBreakBefore w:val="0"/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keepNext w:val="0"/>
      <w:keepLines w:val="0"/>
      <w:pageBreakBefore w:val="0"/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keepNext w:val="0"/>
      <w:keepLines w:val="0"/>
      <w:pageBreakBefore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keepNext w:val="0"/>
      <w:keepLines w:val="0"/>
      <w:pageBreakBefore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keepLines w:val="0"/>
      <w:pageBreakBefore w:val="0"/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keepNext w:val="0"/>
      <w:keepLines w:val="0"/>
      <w:pageBreakBefore w:val="0"/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keepNext w:val="0"/>
      <w:keepLines w:val="0"/>
      <w:pageBreakBefore w:val="0"/>
      <w:outlineLvl w:val="9"/>
    </w:pPr>
  </w:style>
  <w:style w:type="table" w:styleId="TableGrid">
    <w:name w:val="Table Grid"/>
    <w:basedOn w:val="TableNormal"/>
    <w:uiPriority w:val="59"/>
    <w:rsid w:val="00FC693F"/>
    <w:pPr>
      <w:keepNext w:val="0"/>
      <w:keepLines w:val="0"/>
      <w:pageBreakBefore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keepNext w:val="0"/>
      <w:keepLines w:val="0"/>
      <w:pageBreakBefore w:val="0"/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keepNext w:val="0"/>
      <w:keepLines w:val="0"/>
      <w:pageBreakBefore w:val="0"/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keepNext w:val="0"/>
      <w:keepLines w:val="0"/>
      <w:pageBreakBefore w:val="0"/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keepNext w:val="0"/>
      <w:keepLines w:val="0"/>
      <w:pageBreakBefore w:val="0"/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keepNext w:val="0"/>
      <w:keepLines w:val="0"/>
      <w:pageBreakBefore w:val="0"/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keepNext w:val="0"/>
      <w:keepLines w:val="0"/>
      <w:pageBreakBefore w:val="0"/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keepNext w:val="0"/>
      <w:keepLines w:val="0"/>
      <w:pageBreakBefore w:val="0"/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keepNext w:val="0"/>
      <w:keepLines w:val="0"/>
      <w:pageBreakBefore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keepNext w:val="0"/>
      <w:keepLines w:val="0"/>
      <w:pageBreakBefore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keepNext w:val="0"/>
      <w:keepLines w:val="0"/>
      <w:pageBreakBefore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keepNext w:val="0"/>
      <w:keepLines w:val="0"/>
      <w:pageBreakBefore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keepNext w:val="0"/>
      <w:keepLines w:val="0"/>
      <w:pageBreakBefore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keepNext w:val="0"/>
      <w:keepLines w:val="0"/>
      <w:pageBreakBefore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keepNext w:val="0"/>
      <w:keepLines w:val="0"/>
      <w:pageBreakBefore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keepNext w:val="0"/>
      <w:keepLines w:val="0"/>
      <w:pageBreakBefore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keepNext w:val="0"/>
      <w:keepLines w:val="0"/>
      <w:pageBreakBefore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keepNext w:val="0"/>
      <w:keepLines w:val="0"/>
      <w:pageBreakBefore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keepNext w:val="0"/>
      <w:keepLines w:val="0"/>
      <w:pageBreakBefore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keepNext w:val="0"/>
      <w:keepLines w:val="0"/>
      <w:pageBreakBefore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keepNext w:val="0"/>
      <w:keepLines w:val="0"/>
      <w:pageBreakBefore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keepNext w:val="0"/>
      <w:keepLines w:val="0"/>
      <w:pageBreakBefore w:val="0"/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keepNext w:val="0"/>
      <w:keepLines w:val="0"/>
      <w:pageBreakBefore w:val="0"/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keepNext w:val="0"/>
      <w:keepLines w:val="0"/>
      <w:pageBreakBefore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keepNext w:val="0"/>
      <w:keepLines w:val="0"/>
      <w:pageBreakBefore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keepNext w:val="0"/>
      <w:keepLines w:val="0"/>
      <w:pageBreakBefore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keepNext w:val="0"/>
      <w:keepLines w:val="0"/>
      <w:pageBreakBefore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keepNext w:val="0"/>
      <w:keepLines w:val="0"/>
      <w:pageBreakBefore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keepNext w:val="0"/>
      <w:keepLines w:val="0"/>
      <w:pageBreakBefore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keepNext w:val="0"/>
      <w:keepLines w:val="0"/>
      <w:pageBreakBefore w:val="0"/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keepNext w:val="0"/>
      <w:keepLines w:val="0"/>
      <w:pageBreakBefore w:val="0"/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2011年外资准入放宽的企业效应与部门成本识别</dc:title>
  <dc:subject>2011年外资准入改革研究方案</dc:subject>
  <dc:creator/>
  <cp:keywords>2011; 外资准入; DID; AMNE; 跨国生产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