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AF49"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1520648E" w14:textId="77777777" w:rsidR="002D0A3C" w:rsidRDefault="003B6787" w:rsidP="005F5C72">
      <w:pPr>
        <w:pStyle w:val="FirstParagraph"/>
        <w:jc w:val="left"/>
        <w:rPr>
          <w:lang w:eastAsia="zh-CN"/>
        </w:rPr>
        <w:ind w:firstLineChars="200"/>
      </w:pPr>
      <w:r>
        <w:t>本附录构建从中国外资准入规则到跨国生产一般均衡冲击的测度与识别链条。研究对象限定为外国投资者进入中国的直接投资活动，即东道国固定为中国。Eppinger and Ma（2023）用于借鉴细活动层面的政策匹配原则，《中国高水平制度型开放与全球产业链网络重塑》用于刻画跨国生产摩擦、生产地选择与一般均衡传导。负面清单只提供法律约束，因此二者之间还需估计政策—成本映射。</w:t>
      </w:r>
    </w:p>
    <w:p w14:paraId="16BE57AE" w14:textId="04112DDE" w:rsidR="002D0A3C" w:rsidRDefault="003B6787" w:rsidP="005F5C72">
      <w:pPr>
        <w:pStyle w:val="a0"/>
        <w:spacing w:before="80" w:after="80" w:line="240" w:lineRule="auto"/>
        <w:jc w:val="left"/>
        <w:ind w:firstLineChars="200"/>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g</m:t>
        </m:r>
      </m:oMath>
      <w:r>
        <w:rPr>
          <w:lang w:eastAsia="zh-CN"/>
        </w:rPr>
        <w:t xml:space="preserve"> </w:t>
      </w:r>
      <w:r>
        <w:rPr>
          <w:lang w:eastAsia="zh-CN"/>
        </w:rPr>
        <w:t>表示负面清单中的细分经济活动，</w:t>
      </w:r>
      <m:oMath>
        <m:r>
          <w:rPr>
            <w:rFonts w:ascii="Cambria Math" w:hAnsi="Cambria Math"/>
            <w:lang w:eastAsia="zh-CN"/>
          </w:rPr>
          <m:t>t</m:t>
        </m:r>
      </m:oMath>
      <w:r>
        <w:rPr>
          <w:lang w:eastAsia="zh-CN"/>
        </w:rPr>
        <w:t xml:space="preserve"> </w:t>
      </w:r>
      <w:r>
        <w:rPr>
          <w:lang w:eastAsia="zh-CN"/>
        </w:rPr>
        <w:t>表示政策年份。</w:t>
      </w:r>
      <w:r>
        <w:t>以下以</w:t>
      </w:r>
      <w:r>
        <w:t xml:space="preserve"> </w:t>
      </w:r>
      <m:oMath>
        <m:r>
          <w:rPr>
            <w:rFonts w:ascii="Cambria Math" w:hAnsi="Cambria Math"/>
          </w:rPr>
          <m:t>C</m:t>
        </m:r>
      </m:oMath>
      <w:r>
        <w:t xml:space="preserve"> </w:t>
      </w:r>
      <w:r>
        <w:t>表示中国。整个识别链条可以写为</w:t>
      </w:r>
      <w:r w:rsidR="005F5C72">
        <w:rPr>
          <w:rFonts w:hint="eastAsia"/>
          <w:lang w:eastAsia="zh-CN"/>
        </w:rPr>
        <w:t>：</w:t>
      </w:r>
    </w:p>
    <w:p w14:paraId="1F367B9D" w14:textId="77777777" w:rsidR="002D0A3C" w:rsidRDefault="00791C5A">
      <w:pPr>
        <w:pStyle w:val="a0"/>
        <w:spacing w:before="80" w:after="80" w:line="240" w:lineRule="auto"/>
        <w:ind/>
        <w:jc w:val="cente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gt</m:t>
              </m:r>
            </m:sub>
          </m:sSub>
          <m:r>
            <m:rPr>
              <m:sty m:val="p"/>
            </m:rPr>
            <w:rPr>
              <w:rFonts w:ascii="Cambria Math" w:hAnsi="Cambria Math"/>
            </w:rPr>
            <m:t xml:space="preserve"> → LLM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gt</m:t>
              </m:r>
            </m:sub>
          </m:sSub>
          <m:r>
            <m:rPr>
              <m:scr m:val="script"/>
              <m:sty m:val="p"/>
            </m:rPr>
            <w:rPr>
              <w:rFonts w:ascii="Cambria Math" w:hAnsi="Cambria Math"/>
            </w:rPr>
            <m:t xml:space="preserve"> → M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jt</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mCjt</m:t>
              </m:r>
            </m:sub>
            <m:sup>
              <m:r>
                <m:rPr>
                  <m:sty m:val="p"/>
                </m:rPr>
                <w:rPr>
                  <w:rFonts w:ascii="Cambria Math" w:hAnsi="Cambria Math"/>
                </w:rPr>
                <m:t>inst</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ξ</m:t>
              </m:r>
            </m:e>
            <m:sub>
              <m:r>
                <m:rPr>
                  <m:sty m:val="p"/>
                </m:rPr>
                <w:rPr>
                  <w:rFonts w:ascii="Cambria Math" w:hAnsi="Cambria Math"/>
                </w:rPr>
                <m:t>Cm</m:t>
              </m:r>
            </m:sub>
            <m:sup>
              <m:r>
                <m:rPr>
                  <m:sty m:val="p"/>
                </m:rPr>
                <w:rPr>
                  <w:rFonts w:ascii="Cambria Math" w:hAnsi="Cambria Math"/>
                </w:rPr>
                <m:t>j</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ψ</m:t>
              </m:r>
            </m:e>
            <m:sub>
              <m:r>
                <m:rPr>
                  <m:sty m:val="p"/>
                </m:rPr>
                <w:rPr>
                  <w:rFonts w:ascii="Cambria Math" w:hAnsi="Cambria Math"/>
                </w:rPr>
                <m:t>nCm</m:t>
              </m:r>
            </m:sub>
            <m:sup>
              <m:r>
                <m:rPr>
                  <m:sty m:val="p"/>
                </m:rPr>
                <w:rPr>
                  <w:rFonts w:ascii="Cambria Math" w:hAnsi="Cambria Math"/>
                </w:rPr>
                <m:t>j</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nCm</m:t>
              </m:r>
            </m:sub>
            <m:sup>
              <m:r>
                <m:rPr>
                  <m:sty m:val="p"/>
                </m:rPr>
                <w:rPr>
                  <w:rFonts w:ascii="Cambria Math" w:hAnsi="Cambria Math"/>
                </w:rPr>
                <m:t>j</m:t>
              </m:r>
            </m:sup>
          </m:sSubSup>
          <m:r>
            <m:rPr>
              <m:sty m:val="p"/>
            </m:rPr>
            <w:rPr>
              <w:rFonts w:ascii="Cambria Math" w:hAnsi="Cambria Math"/>
            </w:rPr>
            <m:t>, P, w, N, W}.    (A1)</m:t>
          </m:r>
        </m:oMath>
      </m:oMathPara>
    </w:p>
    <w:p w14:paraId="083101DE" w14:textId="77777777" w:rsidR="002D0A3C" w:rsidRDefault="003B6787" w:rsidP="0069358A">
      <w:pPr>
        <w:pStyle w:val="FirstParagraph"/>
        <w:spacing w:before="80" w:after="80" w:line="240" w:lineRule="auto"/>
        <w:ind w:firstLineChars="200"/>
        <w:jc w:val="left"/>
        <w:rPr>
          <w:lang w:eastAsia="zh-CN"/>
        </w:rPr>
      </w:pPr>
      <w:r>
        <w:t>其中，</w:t>
      </w:r>
      <m:oMath>
        <m:r>
          <w:rPr>
            <w:rFonts w:ascii="Cambria Math" w:hAnsi="Cambria Math"/>
            <w:lang w:eastAsia="zh-CN"/>
          </w:rPr>
          <m:t>P</m:t>
        </m:r>
      </m:oMath>
      <w:r>
        <w:t>为原始政策文本，</w:t>
      </w:r>
      <m:oMath>
        <m:r>
          <w:rPr>
            <w:rFonts w:ascii="Cambria Math" w:hAnsi="Cambria Math"/>
            <w:lang w:eastAsia="zh-CN"/>
          </w:rPr>
          <m:t>z</m:t>
        </m:r>
      </m:oMath>
      <w:r>
        <w:t>为细活动层面的结构化限制，</w:t>
      </w:r>
      <m:oMath>
        <m:r>
          <w:rPr>
            <w:rFonts w:ascii="Cambria Math" w:hAnsi="Cambria Math"/>
            <w:lang w:eastAsia="zh-CN"/>
          </w:rPr>
          <m:t>M</m:t>
        </m:r>
      </m:oMath>
      <w:r>
        <w:t>表示“GB/T 4754四位小类—ISIC Rev.4四位组—ISIC Rev.4两位类—OECD-AMNE行业”的分层映射与固定权重聚合，</w:t>
      </w:r>
      <m:oMath>
        <m:r>
          <w:rPr>
            <w:rFonts w:ascii="Cambria Math" w:hAnsi="Cambria Math"/>
            <w:lang w:eastAsia="zh-CN"/>
          </w:rPr>
          <m:t>Z</m:t>
        </m:r>
      </m:oMath>
      <w:r>
        <w:t>为OECD-AMNE行业层面的政策暴露；经验成本与结构模型冲击分别见A.3和A.5。LLM仅用于政策抽取及必要的语义匹配，不直接生成聚合权重或成本参数。</w:t>
      </w:r>
    </w:p>
    <w:p w14:paraId="5B214E3B" w14:textId="77777777" w:rsidR="002D0A3C" w:rsidRDefault="003B6787">
      <w:pPr>
        <w:pStyle w:val="2"/>
        <w:jc w:val="left"/>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27C30A32" w14:textId="77777777" w:rsidR="002D0A3C" w:rsidRDefault="003B6787">
      <w:pPr>
        <w:pStyle w:val="3"/>
        <w:jc w:val="left"/>
        <w:rPr>
          <w:lang w:eastAsia="zh-CN"/>
        </w:rPr>
      </w:pPr>
      <w:bookmarkStart w:id="1" w:name="a.1.1-政策版本与最小政策单元"/>
      <w:r>
        <w:rPr>
          <w:rFonts w:ascii="Times New Roman" w:eastAsia="宋体" w:hAnsi="Times New Roman"/>
          <w:lang w:eastAsia="zh-CN"/>
        </w:rPr>
        <w:t>A.1.1</w:t>
      </w:r>
      <w:r>
        <w:rPr>
          <w:rFonts w:ascii="Times New Roman" w:eastAsia="宋体" w:hAnsi="Times New Roman"/>
          <w:lang w:eastAsia="zh-CN"/>
        </w:rPr>
        <w:t xml:space="preserve">　政策版本与最小政策单元</w:t>
      </w:r>
    </w:p>
    <w:p w14:paraId="006AF510" w14:textId="77777777" w:rsidR="002D0A3C" w:rsidRDefault="003B6787">
      <w:pPr>
        <w:pStyle w:val="FirstParagraph"/>
        <w:jc w:val="left"/>
        <w:rPr>
          <w:lang w:eastAsia="zh-CN"/>
        </w:rPr>
        <w:ind w:firstLineChars="200"/>
      </w:pPr>
      <w:r>
        <w:t>政策数据库以正式生效的全国外资准入规则为版本单位；负面清单制度实施前，可用《外商投资产业指导目录》等连续政策文件衔接。文件名称、下载地址等作为文件级元数据单独保存，政策原子只保留识别年份、官方条目、细活动、限制内容、例外、适用范围和生效日期所需字段。</w:t>
      </w:r>
    </w:p>
    <w:p w14:paraId="22481293" w14:textId="77777777" w:rsidR="002D0A3C" w:rsidRDefault="003B6787">
      <w:pPr>
        <w:pStyle w:val="a0"/>
        <w:jc w:val="left"/>
        <w:rPr>
          <w:lang w:eastAsia="zh-CN"/>
        </w:rPr>
        <w:ind w:firstLineChars="200"/>
      </w:pPr>
      <w:r>
        <w:t>编码单位为最小可执行政策单元，而非官方序号。若同一序号包含多个经济活动或不同股比、治理条件，应拆分为多个原子记录，并以measure_no保留原序号。每行只对应一个经济活动及其约束集合，便于跨版本比较、行业映射和人工回溯。</w:t>
      </w:r>
    </w:p>
    <w:p w14:paraId="41FD47E0" w14:textId="77777777" w:rsidR="002D0A3C" w:rsidRDefault="003B6787">
      <w:pPr>
        <w:pStyle w:val="a0"/>
        <w:keepNext/>
        <w:spacing w:before="100" w:after="60"/>
        <w:ind/>
        <w:jc w:val="left"/>
        <w:rPr>
          <w:lang w:eastAsia="zh-CN"/>
        </w:rPr>
      </w:pPr>
      <w:r>
        <w:rPr>
          <w:b/>
          <w:bCs/>
          <w:sz w:val="22"/>
          <w:lang w:eastAsia="zh-CN"/>
        </w:rPr>
        <w:t>表</w:t>
      </w:r>
      <w:r>
        <w:rPr>
          <w:b/>
          <w:bCs/>
          <w:sz w:val="22"/>
          <w:lang w:eastAsia="zh-CN"/>
        </w:rPr>
        <w:t>A1</w:t>
      </w:r>
      <w:r>
        <w:rPr>
          <w:b/>
          <w:bCs/>
          <w:sz w:val="22"/>
          <w:lang w:eastAsia="zh-CN"/>
        </w:rPr>
        <w:t xml:space="preserve">　政策原子记录的最小字段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17B09A55"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2CBB43BD" w14:textId="77777777" w:rsidR="002D0A3C" w:rsidRDefault="003B6787">
            <w:pPr>
              <w:jc w:val="left"/>
            </w:pPr>
            <w:r>
              <w:rPr>
                <w:b/>
                <w:sz w:val="20"/>
              </w:rPr>
              <w:t>字段</w:t>
            </w:r>
          </w:p>
        </w:tc>
        <w:tc>
          <w:tcPr>
            <w:tcW w:w="2640" w:type="dxa"/>
            <w:vAlign w:val="center"/>
          </w:tcPr>
          <w:p w14:paraId="27228646" w14:textId="77777777" w:rsidR="002D0A3C" w:rsidRDefault="003B6787">
            <w:pPr>
              <w:jc w:val="left"/>
            </w:pPr>
            <w:r>
              <w:rPr>
                <w:b/>
                <w:sz w:val="20"/>
              </w:rPr>
              <w:t>定义</w:t>
            </w:r>
          </w:p>
        </w:tc>
        <w:tc>
          <w:tcPr>
            <w:tcW w:w="2640" w:type="dxa"/>
            <w:vAlign w:val="center"/>
          </w:tcPr>
          <w:p w14:paraId="7285F262" w14:textId="77777777" w:rsidR="002D0A3C" w:rsidRDefault="003B6787">
            <w:pPr>
              <w:jc w:val="left"/>
            </w:pPr>
            <w:r>
              <w:rPr>
                <w:b/>
                <w:sz w:val="20"/>
              </w:rPr>
              <w:t>编码原则</w:t>
            </w:r>
          </w:p>
        </w:tc>
      </w:tr>
      <w:tr w:rsidR="002D0A3C" w14:paraId="2B28059C" w14:textId="77777777" w:rsidTr="002D0A3C">
        <w:trPr>
          <w:cantSplit/>
          <w:jc w:val="center"/>
        </w:trPr>
        <w:tc>
          <w:tcPr>
            <w:tcW w:w="2640" w:type="dxa"/>
            <w:vAlign w:val="center"/>
          </w:tcPr>
          <w:p w14:paraId="6D1D64C0" w14:textId="77777777" w:rsidR="002D0A3C" w:rsidRDefault="003B6787">
            <w:pPr>
              <w:jc w:val="left"/>
            </w:pPr>
            <w:r>
              <w:rPr>
                <w:sz w:val="20"/>
              </w:rPr>
              <w:t>policy_year</w:t>
            </w:r>
          </w:p>
        </w:tc>
        <w:tc>
          <w:tcPr>
            <w:tcW w:w="2640" w:type="dxa"/>
            <w:vAlign w:val="center"/>
          </w:tcPr>
          <w:p w14:paraId="1BAF0A98" w14:textId="77777777" w:rsidR="002D0A3C" w:rsidRDefault="003B6787">
            <w:pPr>
              <w:jc w:val="left"/>
            </w:pPr>
            <w:r>
              <w:rPr>
                <w:sz w:val="20"/>
              </w:rPr>
              <w:t>政策版本年份</w:t>
            </w:r>
          </w:p>
        </w:tc>
        <w:tc>
          <w:tcPr>
            <w:tcW w:w="2640" w:type="dxa"/>
            <w:vAlign w:val="center"/>
          </w:tcPr>
          <w:p w14:paraId="253631FA" w14:textId="77777777" w:rsidR="002D0A3C" w:rsidRDefault="003B6787">
            <w:pPr>
              <w:jc w:val="left"/>
              <w:rPr>
                <w:lang w:eastAsia="zh-CN"/>
              </w:rPr>
            </w:pPr>
            <w:r>
              <w:rPr>
                <w:sz w:val="20"/>
                <w:lang w:eastAsia="zh-CN"/>
              </w:rPr>
              <w:t>按正式版本年份记录，如</w:t>
            </w:r>
            <w:r>
              <w:rPr>
                <w:sz w:val="20"/>
                <w:lang w:eastAsia="zh-CN"/>
              </w:rPr>
              <w:t>2024</w:t>
            </w:r>
          </w:p>
        </w:tc>
      </w:tr>
      <w:tr w:rsidR="002D0A3C" w14:paraId="11F5774D" w14:textId="77777777" w:rsidTr="002D0A3C">
        <w:trPr>
          <w:cantSplit/>
          <w:jc w:val="center"/>
        </w:trPr>
        <w:tc>
          <w:tcPr>
            <w:tcW w:w="2640" w:type="dxa"/>
            <w:vAlign w:val="center"/>
          </w:tcPr>
          <w:p w14:paraId="396BF795" w14:textId="77777777" w:rsidR="002D0A3C" w:rsidRDefault="003B6787">
            <w:pPr>
              <w:jc w:val="left"/>
            </w:pPr>
            <w:r>
              <w:rPr>
                <w:sz w:val="20"/>
              </w:rPr>
              <w:lastRenderedPageBreak/>
              <w:t>measure_no</w:t>
            </w:r>
          </w:p>
        </w:tc>
        <w:tc>
          <w:tcPr>
            <w:tcW w:w="2640" w:type="dxa"/>
            <w:vAlign w:val="center"/>
          </w:tcPr>
          <w:p w14:paraId="7E05D4A9" w14:textId="77777777" w:rsidR="002D0A3C" w:rsidRDefault="003B6787">
            <w:pPr>
              <w:jc w:val="left"/>
            </w:pPr>
            <w:r>
              <w:rPr>
                <w:sz w:val="20"/>
              </w:rPr>
              <w:t>官方负面清单序号</w:t>
            </w:r>
          </w:p>
        </w:tc>
        <w:tc>
          <w:tcPr>
            <w:tcW w:w="2640" w:type="dxa"/>
            <w:vAlign w:val="center"/>
          </w:tcPr>
          <w:p w14:paraId="40BC46D0" w14:textId="77777777" w:rsidR="002D0A3C" w:rsidRDefault="003B6787">
            <w:pPr>
              <w:jc w:val="left"/>
              <w:rPr>
                <w:lang w:eastAsia="zh-CN"/>
              </w:rPr>
            </w:pPr>
            <w:r>
              <w:rPr>
                <w:sz w:val="20"/>
                <w:lang w:eastAsia="zh-CN"/>
              </w:rPr>
              <w:t>保留与原文件序号的对应关系</w:t>
            </w:r>
          </w:p>
        </w:tc>
      </w:tr>
      <w:tr w:rsidR="002D0A3C" w14:paraId="2C31B5FA" w14:textId="77777777" w:rsidTr="002D0A3C">
        <w:trPr>
          <w:cantSplit/>
          <w:jc w:val="center"/>
        </w:trPr>
        <w:tc>
          <w:tcPr>
            <w:tcW w:w="2640" w:type="dxa"/>
            <w:vAlign w:val="center"/>
          </w:tcPr>
          <w:p w14:paraId="10EE815E" w14:textId="77777777" w:rsidR="002D0A3C" w:rsidRDefault="003B6787">
            <w:pPr>
              <w:jc w:val="left"/>
            </w:pPr>
            <w:r>
              <w:rPr>
                <w:sz w:val="20"/>
              </w:rPr>
              <w:t>atom_id</w:t>
            </w:r>
          </w:p>
        </w:tc>
        <w:tc>
          <w:tcPr>
            <w:tcW w:w="2640" w:type="dxa"/>
            <w:vAlign w:val="center"/>
          </w:tcPr>
          <w:p w14:paraId="28E5B610" w14:textId="77777777" w:rsidR="002D0A3C" w:rsidRDefault="003B6787">
            <w:pPr>
              <w:jc w:val="left"/>
            </w:pPr>
            <w:r>
              <w:rPr>
                <w:sz w:val="20"/>
              </w:rPr>
              <w:t>政策原子唯一编号</w:t>
            </w:r>
          </w:p>
        </w:tc>
        <w:tc>
          <w:tcPr>
            <w:tcW w:w="2640" w:type="dxa"/>
            <w:vAlign w:val="center"/>
          </w:tcPr>
          <w:p w14:paraId="0F863F29" w14:textId="77777777" w:rsidR="002D0A3C" w:rsidRDefault="003B6787">
            <w:pPr>
              <w:jc w:val="left"/>
              <w:rPr>
                <w:lang w:eastAsia="zh-CN"/>
              </w:rPr>
            </w:pPr>
            <w:r>
              <w:rPr>
                <w:sz w:val="20"/>
                <w:lang w:eastAsia="zh-CN"/>
              </w:rPr>
              <w:t>同一序号拆分后以</w:t>
            </w:r>
            <w:r>
              <w:rPr>
                <w:sz w:val="20"/>
                <w:lang w:eastAsia="zh-CN"/>
              </w:rPr>
              <w:t>A</w:t>
            </w:r>
            <w:r>
              <w:rPr>
                <w:sz w:val="20"/>
                <w:lang w:eastAsia="zh-CN"/>
              </w:rPr>
              <w:t>、</w:t>
            </w:r>
            <w:r>
              <w:rPr>
                <w:sz w:val="20"/>
                <w:lang w:eastAsia="zh-CN"/>
              </w:rPr>
              <w:t>B</w:t>
            </w:r>
            <w:r>
              <w:rPr>
                <w:sz w:val="20"/>
                <w:lang w:eastAsia="zh-CN"/>
              </w:rPr>
              <w:t>、</w:t>
            </w:r>
            <w:r>
              <w:rPr>
                <w:sz w:val="20"/>
                <w:lang w:eastAsia="zh-CN"/>
              </w:rPr>
              <w:t>C</w:t>
            </w:r>
            <w:r>
              <w:rPr>
                <w:sz w:val="20"/>
                <w:lang w:eastAsia="zh-CN"/>
              </w:rPr>
              <w:t>等区分</w:t>
            </w:r>
          </w:p>
        </w:tc>
      </w:tr>
      <w:tr w:rsidR="002D0A3C" w14:paraId="5D74EDB0" w14:textId="77777777" w:rsidTr="002D0A3C">
        <w:trPr>
          <w:cantSplit/>
          <w:jc w:val="center"/>
        </w:trPr>
        <w:tc>
          <w:tcPr>
            <w:tcW w:w="2640" w:type="dxa"/>
            <w:vAlign w:val="center"/>
          </w:tcPr>
          <w:p w14:paraId="0A1F0680" w14:textId="77777777" w:rsidR="002D0A3C" w:rsidRDefault="003B6787">
            <w:pPr>
              <w:jc w:val="left"/>
            </w:pPr>
            <w:r>
              <w:rPr>
                <w:sz w:val="20"/>
              </w:rPr>
              <w:t>sector_heading</w:t>
            </w:r>
          </w:p>
        </w:tc>
        <w:tc>
          <w:tcPr>
            <w:tcW w:w="2640" w:type="dxa"/>
            <w:vAlign w:val="center"/>
          </w:tcPr>
          <w:p w14:paraId="63490556" w14:textId="77777777" w:rsidR="002D0A3C" w:rsidRDefault="003B6787">
            <w:pPr>
              <w:jc w:val="left"/>
            </w:pPr>
            <w:r>
              <w:rPr>
                <w:sz w:val="20"/>
              </w:rPr>
              <w:t>负面清单行业大类</w:t>
            </w:r>
          </w:p>
        </w:tc>
        <w:tc>
          <w:tcPr>
            <w:tcW w:w="2640" w:type="dxa"/>
            <w:vAlign w:val="center"/>
          </w:tcPr>
          <w:p w14:paraId="035E8DDC" w14:textId="77777777" w:rsidR="002D0A3C" w:rsidRDefault="003B6787">
            <w:pPr>
              <w:jc w:val="left"/>
              <w:rPr>
                <w:lang w:eastAsia="zh-CN"/>
              </w:rPr>
            </w:pPr>
            <w:r>
              <w:rPr>
                <w:sz w:val="20"/>
                <w:lang w:eastAsia="zh-CN"/>
              </w:rPr>
              <w:t>保留原文件中的行业标题</w:t>
            </w:r>
          </w:p>
        </w:tc>
      </w:tr>
      <w:tr w:rsidR="002D0A3C" w14:paraId="7A5021B9" w14:textId="77777777" w:rsidTr="002D0A3C">
        <w:trPr>
          <w:cantSplit/>
          <w:jc w:val="center"/>
        </w:trPr>
        <w:tc>
          <w:tcPr>
            <w:tcW w:w="2640" w:type="dxa"/>
            <w:vAlign w:val="center"/>
          </w:tcPr>
          <w:p w14:paraId="69CF5EB0" w14:textId="77777777" w:rsidR="002D0A3C" w:rsidRDefault="003B6787">
            <w:pPr>
              <w:jc w:val="left"/>
            </w:pPr>
            <w:r>
              <w:rPr>
                <w:sz w:val="20"/>
              </w:rPr>
              <w:t>activity_text</w:t>
            </w:r>
          </w:p>
        </w:tc>
        <w:tc>
          <w:tcPr>
            <w:tcW w:w="2640" w:type="dxa"/>
            <w:vAlign w:val="center"/>
          </w:tcPr>
          <w:p w14:paraId="53707967" w14:textId="77777777" w:rsidR="002D0A3C" w:rsidRDefault="003B6787">
            <w:pPr>
              <w:jc w:val="left"/>
            </w:pPr>
            <w:r>
              <w:rPr>
                <w:sz w:val="20"/>
              </w:rPr>
              <w:t>最小细分经济活动</w:t>
            </w:r>
          </w:p>
        </w:tc>
        <w:tc>
          <w:tcPr>
            <w:tcW w:w="2640" w:type="dxa"/>
            <w:vAlign w:val="center"/>
          </w:tcPr>
          <w:p w14:paraId="1CEE3ABD" w14:textId="77777777" w:rsidR="002D0A3C" w:rsidRDefault="003B6787">
            <w:pPr>
              <w:jc w:val="left"/>
              <w:rPr>
                <w:lang w:eastAsia="zh-CN"/>
              </w:rPr>
            </w:pPr>
            <w:r>
              <w:rPr>
                <w:sz w:val="20"/>
                <w:lang w:eastAsia="zh-CN"/>
              </w:rPr>
              <w:t>尽量沿用原文，不用</w:t>
            </w:r>
            <w:r>
              <w:rPr>
                <w:sz w:val="20"/>
                <w:lang w:eastAsia="zh-CN"/>
              </w:rPr>
              <w:t>LLM</w:t>
            </w:r>
            <w:r>
              <w:rPr>
                <w:sz w:val="20"/>
                <w:lang w:eastAsia="zh-CN"/>
              </w:rPr>
              <w:t>改写替代</w:t>
            </w:r>
          </w:p>
        </w:tc>
      </w:tr>
      <w:tr w:rsidR="002D0A3C" w14:paraId="40497B28" w14:textId="77777777" w:rsidTr="002D0A3C">
        <w:trPr>
          <w:cantSplit/>
          <w:jc w:val="center"/>
        </w:trPr>
        <w:tc>
          <w:tcPr>
            <w:tcW w:w="2640" w:type="dxa"/>
            <w:vAlign w:val="center"/>
          </w:tcPr>
          <w:p w14:paraId="6F2AB7D5" w14:textId="77777777" w:rsidR="002D0A3C" w:rsidRDefault="003B6787">
            <w:pPr>
              <w:jc w:val="left"/>
            </w:pPr>
            <w:r>
              <w:rPr>
                <w:sz w:val="20"/>
              </w:rPr>
              <w:t>restriction_text</w:t>
            </w:r>
          </w:p>
        </w:tc>
        <w:tc>
          <w:tcPr>
            <w:tcW w:w="2640" w:type="dxa"/>
            <w:vAlign w:val="center"/>
          </w:tcPr>
          <w:p w14:paraId="54DB4982" w14:textId="77777777" w:rsidR="002D0A3C" w:rsidRDefault="003B6787">
            <w:pPr>
              <w:jc w:val="left"/>
              <w:rPr>
                <w:lang w:eastAsia="zh-CN"/>
              </w:rPr>
            </w:pPr>
            <w:r>
              <w:rPr>
                <w:sz w:val="20"/>
                <w:lang w:eastAsia="zh-CN"/>
              </w:rPr>
              <w:t>该活动适用的限制原文</w:t>
            </w:r>
          </w:p>
        </w:tc>
        <w:tc>
          <w:tcPr>
            <w:tcW w:w="2640" w:type="dxa"/>
            <w:vAlign w:val="center"/>
          </w:tcPr>
          <w:p w14:paraId="7B9FE60D" w14:textId="77777777" w:rsidR="002D0A3C" w:rsidRDefault="003B6787">
            <w:pPr>
              <w:jc w:val="left"/>
              <w:rPr>
                <w:lang w:eastAsia="zh-CN"/>
              </w:rPr>
            </w:pPr>
            <w:r>
              <w:rPr>
                <w:sz w:val="20"/>
                <w:lang w:eastAsia="zh-CN"/>
              </w:rPr>
              <w:t>保留股比、控制、组织形式、治理等限定词</w:t>
            </w:r>
          </w:p>
        </w:tc>
      </w:tr>
      <w:tr w:rsidR="002D0A3C" w14:paraId="038DC42F" w14:textId="77777777" w:rsidTr="002D0A3C">
        <w:trPr>
          <w:cantSplit/>
          <w:jc w:val="center"/>
        </w:trPr>
        <w:tc>
          <w:tcPr>
            <w:tcW w:w="2640" w:type="dxa"/>
            <w:vAlign w:val="center"/>
          </w:tcPr>
          <w:p w14:paraId="5E067FE0" w14:textId="77777777" w:rsidR="002D0A3C" w:rsidRDefault="003B6787">
            <w:pPr>
              <w:jc w:val="left"/>
            </w:pPr>
            <w:r>
              <w:rPr>
                <w:sz w:val="20"/>
              </w:rPr>
              <w:t>exception_text</w:t>
            </w:r>
          </w:p>
        </w:tc>
        <w:tc>
          <w:tcPr>
            <w:tcW w:w="2640" w:type="dxa"/>
            <w:vAlign w:val="center"/>
          </w:tcPr>
          <w:p w14:paraId="3A64A61E" w14:textId="77777777" w:rsidR="002D0A3C" w:rsidRDefault="003B6787">
            <w:pPr>
              <w:jc w:val="left"/>
            </w:pPr>
            <w:r>
              <w:rPr>
                <w:sz w:val="20"/>
              </w:rPr>
              <w:t>明确的例外内容</w:t>
            </w:r>
          </w:p>
        </w:tc>
        <w:tc>
          <w:tcPr>
            <w:tcW w:w="2640" w:type="dxa"/>
            <w:vAlign w:val="center"/>
          </w:tcPr>
          <w:p w14:paraId="42459C66" w14:textId="77777777" w:rsidR="002D0A3C" w:rsidRDefault="003B6787">
            <w:pPr>
              <w:jc w:val="left"/>
            </w:pPr>
            <w:r>
              <w:rPr>
                <w:sz w:val="20"/>
              </w:rPr>
              <w:t>无例外时为空</w:t>
            </w:r>
          </w:p>
        </w:tc>
      </w:tr>
      <w:tr w:rsidR="002D0A3C" w14:paraId="28A5CCA2" w14:textId="77777777" w:rsidTr="002D0A3C">
        <w:trPr>
          <w:cantSplit/>
          <w:jc w:val="center"/>
        </w:trPr>
        <w:tc>
          <w:tcPr>
            <w:tcW w:w="2640" w:type="dxa"/>
            <w:vAlign w:val="center"/>
          </w:tcPr>
          <w:p w14:paraId="70ABEB5B" w14:textId="77777777" w:rsidR="002D0A3C" w:rsidRDefault="003B6787">
            <w:pPr>
              <w:jc w:val="left"/>
            </w:pPr>
            <w:r>
              <w:rPr>
                <w:sz w:val="20"/>
              </w:rPr>
              <w:t>scope_text</w:t>
            </w:r>
          </w:p>
        </w:tc>
        <w:tc>
          <w:tcPr>
            <w:tcW w:w="2640" w:type="dxa"/>
            <w:vAlign w:val="center"/>
          </w:tcPr>
          <w:p w14:paraId="0E70E950" w14:textId="77777777" w:rsidR="002D0A3C" w:rsidRDefault="003B6787">
            <w:pPr>
              <w:jc w:val="left"/>
            </w:pPr>
            <w:r>
              <w:rPr>
                <w:sz w:val="20"/>
              </w:rPr>
              <w:t>特殊适用范围或前提</w:t>
            </w:r>
          </w:p>
        </w:tc>
        <w:tc>
          <w:tcPr>
            <w:tcW w:w="2640" w:type="dxa"/>
            <w:vAlign w:val="center"/>
          </w:tcPr>
          <w:p w14:paraId="1CB3613B" w14:textId="77777777" w:rsidR="002D0A3C" w:rsidRDefault="003B6787">
            <w:pPr>
              <w:jc w:val="left"/>
              <w:rPr>
                <w:lang w:eastAsia="zh-CN"/>
              </w:rPr>
            </w:pPr>
            <w:r>
              <w:rPr>
                <w:sz w:val="20"/>
                <w:lang w:eastAsia="zh-CN"/>
              </w:rPr>
              <w:t>如</w:t>
            </w:r>
            <w:r>
              <w:rPr>
                <w:sz w:val="20"/>
                <w:lang w:eastAsia="zh-CN"/>
              </w:rPr>
              <w:t>“</w:t>
            </w:r>
            <w:r>
              <w:rPr>
                <w:sz w:val="20"/>
                <w:lang w:eastAsia="zh-CN"/>
              </w:rPr>
              <w:t>限于中国入世承诺开放的电信业务</w:t>
            </w:r>
            <w:r>
              <w:rPr>
                <w:sz w:val="20"/>
                <w:lang w:eastAsia="zh-CN"/>
              </w:rPr>
              <w:t>”</w:t>
            </w:r>
          </w:p>
        </w:tc>
      </w:tr>
      <w:tr w:rsidR="002D0A3C" w14:paraId="6E50433D" w14:textId="77777777" w:rsidTr="002D0A3C">
        <w:trPr>
          <w:cantSplit/>
          <w:jc w:val="center"/>
        </w:trPr>
        <w:tc>
          <w:tcPr>
            <w:tcW w:w="2640" w:type="dxa"/>
            <w:vAlign w:val="center"/>
          </w:tcPr>
          <w:p w14:paraId="7BA81F2A" w14:textId="77777777" w:rsidR="002D0A3C" w:rsidRDefault="003B6787">
            <w:pPr>
              <w:jc w:val="left"/>
            </w:pPr>
            <w:r>
              <w:rPr>
                <w:sz w:val="20"/>
              </w:rPr>
              <w:t>effective_from</w:t>
            </w:r>
          </w:p>
        </w:tc>
        <w:tc>
          <w:tcPr>
            <w:tcW w:w="2640" w:type="dxa"/>
            <w:vAlign w:val="center"/>
          </w:tcPr>
          <w:p w14:paraId="7BC096EC" w14:textId="77777777" w:rsidR="002D0A3C" w:rsidRDefault="003B6787">
            <w:pPr>
              <w:jc w:val="left"/>
            </w:pPr>
            <w:r>
              <w:rPr>
                <w:sz w:val="20"/>
              </w:rPr>
              <w:t>实际生效日期</w:t>
            </w:r>
          </w:p>
        </w:tc>
        <w:tc>
          <w:tcPr>
            <w:tcW w:w="2640" w:type="dxa"/>
            <w:vAlign w:val="center"/>
          </w:tcPr>
          <w:p w14:paraId="266AE7ED" w14:textId="77777777" w:rsidR="002D0A3C" w:rsidRDefault="003B6787">
            <w:pPr>
              <w:jc w:val="left"/>
              <w:rPr>
                <w:lang w:eastAsia="zh-CN"/>
              </w:rPr>
            </w:pPr>
            <w:r>
              <w:rPr>
                <w:sz w:val="20"/>
                <w:lang w:eastAsia="zh-CN"/>
              </w:rPr>
              <w:t>用于把政策版本准确归入年度</w:t>
            </w:r>
          </w:p>
        </w:tc>
      </w:tr>
    </w:tbl>
    <w:p w14:paraId="18307AB1" w14:textId="77777777" w:rsidR="002D0A3C" w:rsidRDefault="003B6787">
      <w:pPr>
        <w:pStyle w:val="3"/>
        <w:jc w:val="left"/>
        <w:rPr>
          <w:lang w:eastAsia="zh-CN"/>
        </w:rPr>
      </w:pPr>
      <w:bookmarkStart w:id="2" w:name="a.1.2-限制变量的定义"/>
      <w:bookmarkEnd w:id="1"/>
      <w:r>
        <w:rPr>
          <w:rFonts w:ascii="Times New Roman" w:eastAsia="宋体" w:hAnsi="Times New Roman"/>
          <w:lang w:eastAsia="zh-CN"/>
        </w:rPr>
        <w:t>A.1.2</w:t>
      </w:r>
      <w:r>
        <w:rPr>
          <w:rFonts w:ascii="Times New Roman" w:eastAsia="宋体" w:hAnsi="Times New Roman"/>
          <w:lang w:eastAsia="zh-CN"/>
        </w:rPr>
        <w:t xml:space="preserve">　限制变量的定义</w:t>
      </w:r>
    </w:p>
    <w:p w14:paraId="16DF91C6" w14:textId="77777777" w:rsidR="002D0A3C" w:rsidRDefault="003B6787">
      <w:pPr>
        <w:pStyle w:val="FirstParagraph"/>
        <w:spacing w:before="80" w:after="80" w:line="240" w:lineRule="auto"/>
        <w:ind w:firstLineChars="200"/>
        <w:jc w:val="left"/>
        <w:rPr>
          <w:lang w:eastAsia="zh-CN"/>
        </w:rPr>
      </w:pPr>
      <w:r>
        <w:rPr>
          <w:lang w:eastAsia="zh-CN"/>
        </w:rPr>
        <w:t>LLM</w:t>
      </w:r>
      <w:r>
        <w:rPr>
          <w:lang w:eastAsia="zh-CN"/>
        </w:rPr>
        <w:t>的第一项任务是从原文中抽取可核验的法律事实，而不是评价政策</w:t>
      </w:r>
      <w:r>
        <w:rPr>
          <w:lang w:eastAsia="zh-CN"/>
        </w:rPr>
        <w:t>“</w:t>
      </w:r>
      <w:r>
        <w:rPr>
          <w:lang w:eastAsia="zh-CN"/>
        </w:rPr>
        <w:t>开放程度</w:t>
      </w:r>
      <w:r>
        <w:rPr>
          <w:lang w:eastAsia="zh-CN"/>
        </w:rPr>
        <w:t>”</w:t>
      </w:r>
      <w:r>
        <w:rPr>
          <w:lang w:eastAsia="zh-CN"/>
        </w:rPr>
        <w:t>。对每个细活动</w:t>
      </w:r>
      <w:r>
        <w:rPr>
          <w:lang w:eastAsia="zh-CN"/>
        </w:rPr>
        <w:t xml:space="preserve"> </w:t>
      </w:r>
      <m:oMath>
        <m:r>
          <w:rPr>
            <w:rFonts w:ascii="Cambria Math" w:hAnsi="Cambria Math"/>
            <w:lang w:eastAsia="zh-CN"/>
          </w:rPr>
          <m:t>g</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19E8189F" w14:textId="77777777" w:rsidR="002D0A3C" w:rsidRDefault="00791C5A">
      <w:pPr>
        <w:pStyle w:val="a0"/>
        <w:spacing w:before="80" w:after="80" w:line="240" w:lineRule="auto"/>
        <w:ind/>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78054E5F" w14:textId="77777777" w:rsidR="002D0A3C" w:rsidRDefault="003B6787">
      <w:pPr>
        <w:pStyle w:val="FirstParagraph"/>
        <w:spacing w:before="80" w:after="80" w:line="240" w:lineRule="auto"/>
        <w:jc w:val="left"/>
        <w:rPr>
          <w:lang w:eastAsia="zh-CN"/>
        </w:rPr>
        <w:ind w:firstLineChars="200"/>
      </w:pPr>
      <w:r>
        <w:t>其中，</w:t>
      </w:r>
      <m:oMath>
        <m:r>
          <w:rPr>
            <w:rFonts w:ascii="Cambria Math" w:hAnsi="Cambria Math"/>
            <w:lang w:eastAsia="zh-CN"/>
          </w:rPr>
          <m:t>P</m:t>
        </m:r>
      </m:oMath>
      <w:r>
        <w:t>表示禁止准入，</w:t>
      </w:r>
      <m:oMath>
        <m:r>
          <w:rPr>
            <w:rFonts w:ascii="Cambria Math" w:hAnsi="Cambria Math"/>
            <w:lang w:eastAsia="zh-CN"/>
          </w:rPr>
          <m:t>E</m:t>
        </m:r>
      </m:oMath>
      <w:r>
        <w:t>表示由明确股比信息构造的股权限制，</w:t>
      </w:r>
      <m:oMath>
        <m:r>
          <w:rPr>
            <w:rFonts w:ascii="Cambria Math" w:hAnsi="Cambria Math"/>
            <w:lang w:eastAsia="zh-CN"/>
          </w:rPr>
          <m:t>C</m:t>
        </m:r>
      </m:oMath>
      <w:r>
        <w:t>表示中方控制要求，</w:t>
      </w:r>
      <m:oMath>
        <m:r>
          <w:rPr>
            <w:rFonts w:ascii="Cambria Math" w:hAnsi="Cambria Math"/>
            <w:lang w:eastAsia="zh-CN"/>
          </w:rPr>
          <m:t>O</m:t>
        </m:r>
      </m:oMath>
      <w:r>
        <w:t>表示组织形式限制，</w:t>
      </w:r>
      <m:oMath>
        <m:r>
          <w:rPr>
            <w:rFonts w:ascii="Cambria Math" w:hAnsi="Cambria Math"/>
            <w:lang w:eastAsia="zh-CN"/>
          </w:rPr>
          <m:t>G</m:t>
        </m:r>
      </m:oMath>
      <w:r>
        <w:t>表示治理限制，</w:t>
      </w:r>
      <m:oMath>
        <m:r>
          <w:rPr>
            <w:rFonts w:ascii="Cambria Math" w:hAnsi="Cambria Math"/>
            <w:lang w:eastAsia="zh-CN"/>
          </w:rPr>
          <m:t>R</m:t>
        </m:r>
      </m:oMath>
      <w:r>
        <w:t>表示其他准入限制。数据库字段及编码见表A2。</w:t>
      </w:r>
    </w:p>
    <w:p w14:paraId="7E9C7EB4" w14:textId="77777777" w:rsidR="002D0A3C" w:rsidRDefault="003B6787">
      <w:pPr>
        <w:pStyle w:val="a0"/>
        <w:keepNext/>
        <w:spacing w:before="100" w:after="60"/>
        <w:ind/>
        <w:jc w:val="left"/>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5C158178"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54B5CAAE" w14:textId="77777777" w:rsidR="002D0A3C" w:rsidRDefault="003B6787">
            <w:pPr>
              <w:jc w:val="left"/>
            </w:pPr>
            <w:r>
              <w:rPr>
                <w:b/>
                <w:sz w:val="19"/>
              </w:rPr>
              <w:t>字段</w:t>
            </w:r>
          </w:p>
        </w:tc>
        <w:tc>
          <w:tcPr>
            <w:tcW w:w="2640" w:type="dxa"/>
            <w:vAlign w:val="center"/>
          </w:tcPr>
          <w:p w14:paraId="5D2D68D3" w14:textId="77777777" w:rsidR="002D0A3C" w:rsidRDefault="003B6787">
            <w:pPr>
              <w:jc w:val="left"/>
            </w:pPr>
            <w:r>
              <w:rPr>
                <w:b/>
                <w:sz w:val="19"/>
              </w:rPr>
              <w:t>经济含义</w:t>
            </w:r>
          </w:p>
        </w:tc>
        <w:tc>
          <w:tcPr>
            <w:tcW w:w="2640" w:type="dxa"/>
            <w:vAlign w:val="center"/>
          </w:tcPr>
          <w:p w14:paraId="321B4AE8" w14:textId="77777777" w:rsidR="002D0A3C" w:rsidRDefault="003B6787">
            <w:pPr>
              <w:jc w:val="left"/>
            </w:pPr>
            <w:r>
              <w:rPr>
                <w:b/>
                <w:sz w:val="19"/>
              </w:rPr>
              <w:t>基准编码</w:t>
            </w:r>
          </w:p>
        </w:tc>
      </w:tr>
      <w:tr w:rsidR="002D0A3C" w14:paraId="671D85CC" w14:textId="77777777" w:rsidTr="002D0A3C">
        <w:trPr>
          <w:cantSplit/>
          <w:jc w:val="center"/>
        </w:trPr>
        <w:tc>
          <w:tcPr>
            <w:tcW w:w="2640" w:type="dxa"/>
            <w:vAlign w:val="center"/>
          </w:tcPr>
          <w:p w14:paraId="4014B49B" w14:textId="77777777" w:rsidR="002D0A3C" w:rsidRDefault="003B6787">
            <w:pPr>
              <w:jc w:val="left"/>
            </w:pPr>
            <w:r>
              <w:rPr>
                <w:sz w:val="19"/>
              </w:rPr>
              <w:t>access_status</w:t>
            </w:r>
          </w:p>
        </w:tc>
        <w:tc>
          <w:tcPr>
            <w:tcW w:w="2640" w:type="dxa"/>
            <w:vAlign w:val="center"/>
          </w:tcPr>
          <w:p w14:paraId="75617A3E" w14:textId="77777777" w:rsidR="002D0A3C" w:rsidRDefault="003B6787">
            <w:pPr>
              <w:jc w:val="left"/>
              <w:rPr>
                <w:lang w:eastAsia="zh-CN"/>
              </w:rPr>
            </w:pPr>
            <w:r>
              <w:rPr>
                <w:sz w:val="19"/>
                <w:lang w:eastAsia="zh-CN"/>
              </w:rPr>
              <w:t>完全禁止或有条件准入</w:t>
            </w:r>
          </w:p>
        </w:tc>
        <w:tc>
          <w:tcPr>
            <w:tcW w:w="2640" w:type="dxa"/>
            <w:vAlign w:val="center"/>
          </w:tcPr>
          <w:p w14:paraId="379B97DB" w14:textId="77777777" w:rsidR="002D0A3C" w:rsidRDefault="003B6787">
            <w:pPr>
              <w:jc w:val="left"/>
            </w:pPr>
            <w:r>
              <w:rPr>
                <w:sz w:val="19"/>
              </w:rPr>
              <w:t>prohibited / conditional</w:t>
            </w:r>
            <w:r>
              <w:rPr>
                <w:sz w:val="19"/>
              </w:rPr>
              <w:t>；后续由此生成禁止指标</w:t>
            </w:r>
            <w:r>
              <w:rPr>
                <w:sz w:val="19"/>
              </w:rPr>
              <w:t xml:space="preserve"> </w:t>
            </w:r>
            <m:oMath>
              <m:r>
                <w:rPr>
                  <w:rFonts w:ascii="Cambria Math" w:hAnsi="Cambria Math"/>
                  <w:lang w:eastAsia="zh-CN"/>
                </w:rPr>
                <m:t>P</m:t>
              </m:r>
            </m:oMath>
          </w:p>
        </w:tc>
      </w:tr>
      <w:tr w:rsidR="002D0A3C" w14:paraId="0B3E36E5" w14:textId="77777777" w:rsidTr="002D0A3C">
        <w:trPr>
          <w:cantSplit/>
          <w:jc w:val="center"/>
        </w:trPr>
        <w:tc>
          <w:tcPr>
            <w:tcW w:w="2640" w:type="dxa"/>
            <w:vAlign w:val="center"/>
          </w:tcPr>
          <w:p w14:paraId="72A2C9C2" w14:textId="77777777" w:rsidR="002D0A3C" w:rsidRDefault="003B6787">
            <w:pPr>
              <w:jc w:val="left"/>
            </w:pPr>
            <w:r>
              <w:rPr>
                <w:sz w:val="19"/>
              </w:rPr>
              <w:t>foreign_equity_cap</w:t>
            </w:r>
          </w:p>
        </w:tc>
        <w:tc>
          <w:tcPr>
            <w:tcW w:w="2640" w:type="dxa"/>
            <w:vAlign w:val="center"/>
          </w:tcPr>
          <w:p w14:paraId="6A2311D5" w14:textId="77777777" w:rsidR="002D0A3C" w:rsidRDefault="003B6787">
            <w:pPr>
              <w:jc w:val="left"/>
              <w:rPr>
                <w:lang w:eastAsia="zh-CN"/>
              </w:rPr>
            </w:pPr>
            <w:r>
              <w:rPr>
                <w:sz w:val="19"/>
                <w:lang w:eastAsia="zh-CN"/>
              </w:rPr>
              <w:t>有效外资最高持股比例</w:t>
            </w:r>
          </w:p>
        </w:tc>
        <w:tc>
          <w:tcPr>
            <w:tcW w:w="2640" w:type="dxa"/>
            <w:vAlign w:val="center"/>
          </w:tcPr>
          <w:p w14:paraId="5E700A0B" w14:textId="77777777" w:rsidR="002D0A3C" w:rsidRDefault="003B6787">
            <w:pPr>
              <w:jc w:val="left"/>
              <w:rPr>
                <w:lang w:eastAsia="zh-CN"/>
              </w:rPr>
            </w:pPr>
            <w:r>
              <w:rPr>
                <w:sz w:val="19"/>
                <w:lang w:eastAsia="zh-CN"/>
              </w:rPr>
              <w:t>0—1</w:t>
            </w:r>
            <w:r>
              <w:rPr>
                <w:sz w:val="19"/>
                <w:lang w:eastAsia="zh-CN"/>
              </w:rPr>
              <w:t>；有明确数值依据时记录，无明确阈值为缺失</w:t>
            </w:r>
          </w:p>
        </w:tc>
      </w:tr>
      <w:tr w:rsidR="002D0A3C" w14:paraId="49FD2ED7" w14:textId="77777777" w:rsidTr="002D0A3C">
        <w:trPr>
          <w:cantSplit/>
          <w:jc w:val="center"/>
        </w:trPr>
        <w:tc>
          <w:tcPr>
            <w:tcW w:w="2640" w:type="dxa"/>
            <w:vAlign w:val="center"/>
          </w:tcPr>
          <w:p w14:paraId="6CCC9C12" w14:textId="77777777" w:rsidR="002D0A3C" w:rsidRDefault="003B6787">
            <w:pPr>
              <w:jc w:val="left"/>
            </w:pPr>
            <w:r>
              <w:rPr>
                <w:sz w:val="19"/>
              </w:rPr>
              <w:t>chinese_control</w:t>
            </w:r>
          </w:p>
        </w:tc>
        <w:tc>
          <w:tcPr>
            <w:tcW w:w="2640" w:type="dxa"/>
            <w:vAlign w:val="center"/>
          </w:tcPr>
          <w:p w14:paraId="008C572E" w14:textId="77777777" w:rsidR="002D0A3C" w:rsidRDefault="003B6787">
            <w:pPr>
              <w:jc w:val="left"/>
            </w:pPr>
            <w:r>
              <w:rPr>
                <w:sz w:val="19"/>
              </w:rPr>
              <w:t>中方控制要求</w:t>
            </w:r>
          </w:p>
        </w:tc>
        <w:tc>
          <w:tcPr>
            <w:tcW w:w="2640" w:type="dxa"/>
            <w:vAlign w:val="center"/>
          </w:tcPr>
          <w:p w14:paraId="22F91DE9" w14:textId="77777777" w:rsidR="002D0A3C" w:rsidRDefault="003B6787">
            <w:pPr>
              <w:jc w:val="left"/>
              <w:rPr>
                <w:lang w:eastAsia="zh-CN"/>
              </w:rPr>
            </w:pPr>
            <w:r>
              <w:rPr>
                <w:sz w:val="19"/>
                <w:lang w:eastAsia="zh-CN"/>
              </w:rPr>
              <w:t>“</w:t>
            </w:r>
            <w:r>
              <w:rPr>
                <w:sz w:val="19"/>
                <w:lang w:eastAsia="zh-CN"/>
              </w:rPr>
              <w:t>中方控股</w:t>
            </w:r>
            <w:r>
              <w:rPr>
                <w:sz w:val="19"/>
                <w:lang w:eastAsia="zh-CN"/>
              </w:rPr>
              <w:t>”“</w:t>
            </w:r>
            <w:r>
              <w:rPr>
                <w:sz w:val="19"/>
                <w:lang w:eastAsia="zh-CN"/>
              </w:rPr>
              <w:t>中方相对控股</w:t>
            </w:r>
            <w:r>
              <w:rPr>
                <w:sz w:val="19"/>
                <w:lang w:eastAsia="zh-CN"/>
              </w:rPr>
              <w:t>”“</w:t>
            </w:r>
            <w:r>
              <w:rPr>
                <w:sz w:val="19"/>
                <w:lang w:eastAsia="zh-CN"/>
              </w:rPr>
              <w:t>中方主导</w:t>
            </w:r>
            <w:r>
              <w:rPr>
                <w:sz w:val="19"/>
                <w:lang w:eastAsia="zh-CN"/>
              </w:rPr>
              <w:t>”</w:t>
            </w:r>
            <w:r>
              <w:rPr>
                <w:sz w:val="19"/>
                <w:lang w:eastAsia="zh-CN"/>
              </w:rPr>
              <w:t>等统一为</w:t>
            </w:r>
            <w:r>
              <w:rPr>
                <w:sz w:val="19"/>
                <w:lang w:eastAsia="zh-CN"/>
              </w:rPr>
              <w:t>1</w:t>
            </w:r>
          </w:p>
        </w:tc>
      </w:tr>
      <w:tr w:rsidR="002D0A3C" w14:paraId="5A3AAB28" w14:textId="77777777" w:rsidTr="002D0A3C">
        <w:trPr>
          <w:cantSplit/>
          <w:jc w:val="center"/>
        </w:trPr>
        <w:tc>
          <w:tcPr>
            <w:tcW w:w="2640" w:type="dxa"/>
            <w:vAlign w:val="center"/>
          </w:tcPr>
          <w:p w14:paraId="10FAC01E" w14:textId="77777777" w:rsidR="002D0A3C" w:rsidRDefault="003B6787">
            <w:pPr>
              <w:jc w:val="left"/>
            </w:pPr>
            <w:r>
              <w:rPr>
                <w:sz w:val="19"/>
              </w:rPr>
              <w:t>organization_restriction</w:t>
            </w:r>
          </w:p>
        </w:tc>
        <w:tc>
          <w:tcPr>
            <w:tcW w:w="2640" w:type="dxa"/>
            <w:vAlign w:val="center"/>
          </w:tcPr>
          <w:p w14:paraId="7EA8FE22" w14:textId="77777777" w:rsidR="002D0A3C" w:rsidRDefault="003B6787">
            <w:pPr>
              <w:jc w:val="left"/>
            </w:pPr>
            <w:r>
              <w:rPr>
                <w:sz w:val="19"/>
              </w:rPr>
              <w:t>组织形式限制</w:t>
            </w:r>
          </w:p>
        </w:tc>
        <w:tc>
          <w:tcPr>
            <w:tcW w:w="2640" w:type="dxa"/>
            <w:vAlign w:val="center"/>
          </w:tcPr>
          <w:p w14:paraId="342A6A3E" w14:textId="77777777" w:rsidR="002D0A3C" w:rsidRDefault="003B6787">
            <w:pPr>
              <w:jc w:val="left"/>
              <w:rPr>
                <w:lang w:eastAsia="zh-CN"/>
              </w:rPr>
            </w:pPr>
            <w:r>
              <w:rPr>
                <w:sz w:val="19"/>
                <w:lang w:eastAsia="zh-CN"/>
              </w:rPr>
              <w:t>限于合资、中外合作等为</w:t>
            </w:r>
            <w:r>
              <w:rPr>
                <w:sz w:val="19"/>
                <w:lang w:eastAsia="zh-CN"/>
              </w:rPr>
              <w:t>1</w:t>
            </w:r>
          </w:p>
        </w:tc>
      </w:tr>
      <w:tr w:rsidR="002D0A3C" w14:paraId="3D7B633D" w14:textId="77777777" w:rsidTr="002D0A3C">
        <w:trPr>
          <w:cantSplit/>
          <w:jc w:val="center"/>
        </w:trPr>
        <w:tc>
          <w:tcPr>
            <w:tcW w:w="2640" w:type="dxa"/>
            <w:vAlign w:val="center"/>
          </w:tcPr>
          <w:p w14:paraId="17C5072F" w14:textId="77777777" w:rsidR="002D0A3C" w:rsidRDefault="003B6787">
            <w:pPr>
              <w:jc w:val="left"/>
            </w:pPr>
            <w:r>
              <w:rPr>
                <w:sz w:val="19"/>
              </w:rPr>
              <w:t>governance_restriction</w:t>
            </w:r>
          </w:p>
        </w:tc>
        <w:tc>
          <w:tcPr>
            <w:tcW w:w="2640" w:type="dxa"/>
            <w:vAlign w:val="center"/>
          </w:tcPr>
          <w:p w14:paraId="7CB14DE4" w14:textId="77777777" w:rsidR="002D0A3C" w:rsidRDefault="003B6787">
            <w:pPr>
              <w:jc w:val="left"/>
            </w:pPr>
            <w:r>
              <w:rPr>
                <w:sz w:val="19"/>
              </w:rPr>
              <w:t>治理结构限制</w:t>
            </w:r>
          </w:p>
        </w:tc>
        <w:tc>
          <w:tcPr>
            <w:tcW w:w="2640" w:type="dxa"/>
            <w:vAlign w:val="center"/>
          </w:tcPr>
          <w:p w14:paraId="39063065" w14:textId="77777777" w:rsidR="002D0A3C" w:rsidRDefault="003B6787">
            <w:pPr>
              <w:jc w:val="left"/>
              <w:rPr>
                <w:lang w:eastAsia="zh-CN"/>
              </w:rPr>
            </w:pPr>
            <w:r>
              <w:rPr>
                <w:sz w:val="19"/>
                <w:lang w:eastAsia="zh-CN"/>
              </w:rPr>
              <w:t>法定代表人、高管、董事会等存在中方要求为</w:t>
            </w:r>
            <w:r>
              <w:rPr>
                <w:sz w:val="19"/>
                <w:lang w:eastAsia="zh-CN"/>
              </w:rPr>
              <w:t>1</w:t>
            </w:r>
          </w:p>
        </w:tc>
      </w:tr>
      <w:tr w:rsidR="002D0A3C" w14:paraId="59DA4FF9" w14:textId="77777777" w:rsidTr="002D0A3C">
        <w:trPr>
          <w:cantSplit/>
          <w:jc w:val="center"/>
        </w:trPr>
        <w:tc>
          <w:tcPr>
            <w:tcW w:w="2640" w:type="dxa"/>
            <w:vAlign w:val="center"/>
          </w:tcPr>
          <w:p w14:paraId="419AFF1D" w14:textId="77777777" w:rsidR="002D0A3C" w:rsidRDefault="003B6787">
            <w:pPr>
              <w:jc w:val="left"/>
            </w:pPr>
            <w:r>
              <w:rPr>
                <w:sz w:val="19"/>
              </w:rPr>
              <w:t>other_access_restriction</w:t>
            </w:r>
          </w:p>
        </w:tc>
        <w:tc>
          <w:tcPr>
            <w:tcW w:w="2640" w:type="dxa"/>
            <w:vAlign w:val="center"/>
          </w:tcPr>
          <w:p w14:paraId="7239E136" w14:textId="77777777" w:rsidR="002D0A3C" w:rsidRDefault="003B6787">
            <w:pPr>
              <w:jc w:val="left"/>
            </w:pPr>
            <w:r>
              <w:rPr>
                <w:sz w:val="19"/>
              </w:rPr>
              <w:t>其他准入限制</w:t>
            </w:r>
          </w:p>
        </w:tc>
        <w:tc>
          <w:tcPr>
            <w:tcW w:w="2640" w:type="dxa"/>
            <w:vAlign w:val="center"/>
          </w:tcPr>
          <w:p w14:paraId="3181C11D" w14:textId="77777777" w:rsidR="002D0A3C" w:rsidRDefault="003B6787">
            <w:pPr>
              <w:jc w:val="left"/>
              <w:rPr>
                <w:lang w:eastAsia="zh-CN"/>
              </w:rPr>
            </w:pPr>
            <w:r>
              <w:rPr>
                <w:sz w:val="19"/>
                <w:lang w:eastAsia="zh-CN"/>
              </w:rPr>
              <w:t>数量、业务范围、地域、单一外商持股上限等其他限制为</w:t>
            </w:r>
            <w:r>
              <w:rPr>
                <w:sz w:val="19"/>
                <w:lang w:eastAsia="zh-CN"/>
              </w:rPr>
              <w:t>1</w:t>
            </w:r>
          </w:p>
        </w:tc>
      </w:tr>
    </w:tbl>
    <w:p w14:paraId="273AE684" w14:textId="77777777" w:rsidR="002D0A3C" w:rsidRDefault="003B6787">
      <w:pPr>
        <w:pStyle w:val="a0"/>
        <w:keepNext/>
        <w:spacing w:before="100" w:after="60"/>
        <w:ind/>
        <w:jc w:val="left"/>
        <w:rPr>
          <w:lang w:eastAsia="zh-CN"/>
        </w:rPr>
      </w:pPr>
      <w:r>
        <w:rPr>
          <w:b/>
          <w:sz w:val="22"/>
          <w:lang w:eastAsia="zh-CN"/>
        </w:rPr>
        <w:t>表</w:t>
      </w:r>
      <w:r>
        <w:rPr>
          <w:b/>
          <w:sz w:val="22"/>
          <w:lang w:eastAsia="zh-CN"/>
        </w:rPr>
        <w:t>A2a</w:t>
      </w:r>
      <w:r>
        <w:rPr>
          <w:b/>
          <w:sz w:val="22"/>
          <w:lang w:eastAsia="zh-CN"/>
        </w:rPr>
        <w:t xml:space="preserve">　细活动层面的外资准入限制变量（</w:t>
      </w:r>
      <w:r w:rsidR="005A5AC6">
        <w:rPr>
          <w:rFonts w:hint="eastAsia"/>
          <w:b/>
          <w:sz w:val="22"/>
          <w:lang w:eastAsia="zh-CN"/>
        </w:rPr>
        <w:t>更全面的</w:t>
      </w:r>
      <w:r>
        <w:rPr>
          <w:b/>
          <w:sz w:val="22"/>
          <w:lang w:eastAsia="zh-CN"/>
        </w:rPr>
        <w:t>备选字段，仅供审计）</w:t>
      </w:r>
    </w:p>
    <w:tbl>
      <w:tblPr>
        <w:tblStyle w:val="Table"/>
        <w:tblW w:w="0" w:type="auto"/>
        <w:tblLook w:val="04A0" w:firstRow="1" w:lastRow="0" w:firstColumn="1" w:lastColumn="0" w:noHBand="0" w:noVBand="1"/>
      </w:tblPr>
      <w:tblGrid>
        <w:gridCol w:w="4479"/>
        <w:gridCol w:w="4479"/>
      </w:tblGrid>
      <w:tr w:rsidR="002D0A3C" w14:paraId="22857707" w14:textId="77777777" w:rsidTr="002D0A3C">
        <w:trPr>
          <w:cnfStyle w:val="100000000000" w:firstRow="1" w:lastRow="0" w:firstColumn="0" w:lastColumn="0" w:oddVBand="0" w:evenVBand="0" w:oddHBand="0" w:evenHBand="0" w:firstRowFirstColumn="0" w:firstRowLastColumn="0" w:lastRowFirstColumn="0" w:lastRowLastColumn="0"/>
          <w:cantSplit/>
          <w:tblHeader/>
        </w:trPr>
        <w:tc>
          <w:tcPr>
            <w:tcW w:w="4479" w:type="dxa"/>
            <w:vAlign w:val="center"/>
          </w:tcPr>
          <w:p w14:paraId="19AA0E60" w14:textId="77777777" w:rsidR="002D0A3C" w:rsidRDefault="003B6787">
            <w:pPr>
              <w:jc w:val="left"/>
            </w:pPr>
            <w:r>
              <w:rPr>
                <w:b/>
                <w:sz w:val="18"/>
              </w:rPr>
              <w:t>扩展字段</w:t>
            </w:r>
          </w:p>
        </w:tc>
        <w:tc>
          <w:tcPr>
            <w:tcW w:w="4479" w:type="dxa"/>
            <w:vAlign w:val="center"/>
          </w:tcPr>
          <w:p w14:paraId="2BF64A19" w14:textId="77777777" w:rsidR="002D0A3C" w:rsidRDefault="003B6787">
            <w:pPr>
              <w:jc w:val="left"/>
            </w:pPr>
            <w:r>
              <w:rPr>
                <w:b/>
                <w:sz w:val="18"/>
              </w:rPr>
              <w:t>含义</w:t>
            </w:r>
          </w:p>
        </w:tc>
      </w:tr>
      <w:tr w:rsidR="002D0A3C" w14:paraId="7FD4B7BD" w14:textId="77777777" w:rsidTr="002D0A3C">
        <w:trPr>
          <w:cantSplit/>
        </w:trPr>
        <w:tc>
          <w:tcPr>
            <w:tcW w:w="4479" w:type="dxa"/>
            <w:vAlign w:val="center"/>
          </w:tcPr>
          <w:p w14:paraId="75340821" w14:textId="77777777" w:rsidR="002D0A3C" w:rsidRDefault="003B6787">
            <w:pPr>
              <w:jc w:val="left"/>
            </w:pPr>
            <w:r>
              <w:rPr>
                <w:sz w:val="18"/>
              </w:rPr>
              <w:t>access_status</w:t>
            </w:r>
          </w:p>
        </w:tc>
        <w:tc>
          <w:tcPr>
            <w:tcW w:w="4479" w:type="dxa"/>
            <w:vAlign w:val="center"/>
          </w:tcPr>
          <w:p w14:paraId="6828C9DB" w14:textId="77777777" w:rsidR="002D0A3C" w:rsidRDefault="003B6787">
            <w:pPr>
              <w:jc w:val="left"/>
              <w:rPr>
                <w:lang w:eastAsia="zh-CN"/>
              </w:rPr>
            </w:pPr>
            <w:r>
              <w:rPr>
                <w:sz w:val="18"/>
                <w:lang w:eastAsia="zh-CN"/>
              </w:rPr>
              <w:t>禁止投资或附条件准入</w:t>
            </w:r>
          </w:p>
        </w:tc>
      </w:tr>
      <w:tr w:rsidR="002D0A3C" w14:paraId="6E6D1176" w14:textId="77777777" w:rsidTr="002D0A3C">
        <w:trPr>
          <w:cantSplit/>
        </w:trPr>
        <w:tc>
          <w:tcPr>
            <w:tcW w:w="4479" w:type="dxa"/>
            <w:vAlign w:val="center"/>
          </w:tcPr>
          <w:p w14:paraId="1E99BE0E" w14:textId="77777777" w:rsidR="002D0A3C" w:rsidRDefault="003B6787">
            <w:pPr>
              <w:jc w:val="left"/>
            </w:pPr>
            <w:r>
              <w:rPr>
                <w:sz w:val="18"/>
              </w:rPr>
              <w:t>prohibited</w:t>
            </w:r>
          </w:p>
        </w:tc>
        <w:tc>
          <w:tcPr>
            <w:tcW w:w="4479" w:type="dxa"/>
            <w:vAlign w:val="center"/>
          </w:tcPr>
          <w:p w14:paraId="0B1CE440" w14:textId="77777777" w:rsidR="002D0A3C" w:rsidRDefault="003B6787">
            <w:pPr>
              <w:jc w:val="left"/>
              <w:rPr>
                <w:lang w:eastAsia="zh-CN"/>
              </w:rPr>
            </w:pPr>
            <w:r>
              <w:rPr>
                <w:sz w:val="18"/>
                <w:lang w:eastAsia="zh-CN"/>
              </w:rPr>
              <w:t>是否明确禁止外资进入</w:t>
            </w:r>
          </w:p>
        </w:tc>
      </w:tr>
      <w:tr w:rsidR="002D0A3C" w14:paraId="01DD9138" w14:textId="77777777" w:rsidTr="002D0A3C">
        <w:trPr>
          <w:cantSplit/>
        </w:trPr>
        <w:tc>
          <w:tcPr>
            <w:tcW w:w="4479" w:type="dxa"/>
            <w:vAlign w:val="center"/>
          </w:tcPr>
          <w:p w14:paraId="6943CE21" w14:textId="77777777" w:rsidR="002D0A3C" w:rsidRDefault="003B6787">
            <w:pPr>
              <w:jc w:val="left"/>
            </w:pPr>
            <w:r>
              <w:rPr>
                <w:sz w:val="18"/>
              </w:rPr>
              <w:t>chinese_equity_min</w:t>
            </w:r>
          </w:p>
        </w:tc>
        <w:tc>
          <w:tcPr>
            <w:tcW w:w="4479" w:type="dxa"/>
            <w:vAlign w:val="center"/>
          </w:tcPr>
          <w:p w14:paraId="6947C857" w14:textId="77777777" w:rsidR="002D0A3C" w:rsidRDefault="003B6787">
            <w:pPr>
              <w:jc w:val="left"/>
              <w:rPr>
                <w:lang w:eastAsia="zh-CN"/>
              </w:rPr>
            </w:pPr>
            <w:r>
              <w:rPr>
                <w:sz w:val="18"/>
                <w:lang w:eastAsia="zh-CN"/>
              </w:rPr>
              <w:t>明确规定的最低中方股比</w:t>
            </w:r>
          </w:p>
        </w:tc>
      </w:tr>
      <w:tr w:rsidR="002D0A3C" w14:paraId="395C3B72" w14:textId="77777777" w:rsidTr="002D0A3C">
        <w:trPr>
          <w:cantSplit/>
        </w:trPr>
        <w:tc>
          <w:tcPr>
            <w:tcW w:w="4479" w:type="dxa"/>
            <w:vAlign w:val="center"/>
          </w:tcPr>
          <w:p w14:paraId="2C18BC21" w14:textId="77777777" w:rsidR="002D0A3C" w:rsidRDefault="003B6787">
            <w:pPr>
              <w:jc w:val="left"/>
            </w:pPr>
            <w:r>
              <w:rPr>
                <w:sz w:val="18"/>
              </w:rPr>
              <w:t>foreign_equity_cap</w:t>
            </w:r>
          </w:p>
        </w:tc>
        <w:tc>
          <w:tcPr>
            <w:tcW w:w="4479" w:type="dxa"/>
            <w:vAlign w:val="center"/>
          </w:tcPr>
          <w:p w14:paraId="4BF60CF7" w14:textId="77777777" w:rsidR="002D0A3C" w:rsidRDefault="003B6787">
            <w:pPr>
              <w:jc w:val="left"/>
              <w:rPr>
                <w:lang w:eastAsia="zh-CN"/>
              </w:rPr>
            </w:pPr>
            <w:r>
              <w:rPr>
                <w:sz w:val="18"/>
                <w:lang w:eastAsia="zh-CN"/>
              </w:rPr>
              <w:t>明确规定或可机械推出的外资总股比上限</w:t>
            </w:r>
          </w:p>
        </w:tc>
      </w:tr>
      <w:tr w:rsidR="002D0A3C" w14:paraId="1FBE4086" w14:textId="77777777" w:rsidTr="002D0A3C">
        <w:trPr>
          <w:cantSplit/>
        </w:trPr>
        <w:tc>
          <w:tcPr>
            <w:tcW w:w="4479" w:type="dxa"/>
            <w:vAlign w:val="center"/>
          </w:tcPr>
          <w:p w14:paraId="2261447B" w14:textId="77777777" w:rsidR="002D0A3C" w:rsidRDefault="003B6787">
            <w:pPr>
              <w:jc w:val="left"/>
            </w:pPr>
            <w:r>
              <w:rPr>
                <w:sz w:val="18"/>
              </w:rPr>
              <w:lastRenderedPageBreak/>
              <w:t>single_foreign_investor_cap</w:t>
            </w:r>
          </w:p>
        </w:tc>
        <w:tc>
          <w:tcPr>
            <w:tcW w:w="4479" w:type="dxa"/>
            <w:vAlign w:val="center"/>
          </w:tcPr>
          <w:p w14:paraId="088CE1C7" w14:textId="77777777" w:rsidR="002D0A3C" w:rsidRDefault="003B6787">
            <w:pPr>
              <w:jc w:val="left"/>
              <w:rPr>
                <w:lang w:eastAsia="zh-CN"/>
              </w:rPr>
            </w:pPr>
            <w:r>
              <w:rPr>
                <w:sz w:val="18"/>
                <w:lang w:eastAsia="zh-CN"/>
              </w:rPr>
              <w:t>单一外商及关联方持股上限</w:t>
            </w:r>
          </w:p>
        </w:tc>
      </w:tr>
      <w:tr w:rsidR="002D0A3C" w14:paraId="7A7C0B5D" w14:textId="77777777" w:rsidTr="002D0A3C">
        <w:trPr>
          <w:cantSplit/>
        </w:trPr>
        <w:tc>
          <w:tcPr>
            <w:tcW w:w="4479" w:type="dxa"/>
            <w:vAlign w:val="center"/>
          </w:tcPr>
          <w:p w14:paraId="60BE151E" w14:textId="77777777" w:rsidR="002D0A3C" w:rsidRDefault="003B6787">
            <w:pPr>
              <w:jc w:val="left"/>
            </w:pPr>
            <w:r>
              <w:rPr>
                <w:sz w:val="18"/>
              </w:rPr>
              <w:t>chinese_control_required</w:t>
            </w:r>
          </w:p>
        </w:tc>
        <w:tc>
          <w:tcPr>
            <w:tcW w:w="4479" w:type="dxa"/>
            <w:vAlign w:val="center"/>
          </w:tcPr>
          <w:p w14:paraId="773D01D4" w14:textId="77777777" w:rsidR="002D0A3C" w:rsidRDefault="003B6787">
            <w:pPr>
              <w:jc w:val="left"/>
            </w:pPr>
            <w:r>
              <w:rPr>
                <w:sz w:val="18"/>
              </w:rPr>
              <w:t>是否要求中方控股或控制</w:t>
            </w:r>
          </w:p>
        </w:tc>
      </w:tr>
      <w:tr w:rsidR="002D0A3C" w14:paraId="7821CC80" w14:textId="77777777" w:rsidTr="002D0A3C">
        <w:trPr>
          <w:cantSplit/>
        </w:trPr>
        <w:tc>
          <w:tcPr>
            <w:tcW w:w="4479" w:type="dxa"/>
            <w:vAlign w:val="center"/>
          </w:tcPr>
          <w:p w14:paraId="03CCD79D" w14:textId="77777777" w:rsidR="002D0A3C" w:rsidRDefault="003B6787">
            <w:pPr>
              <w:jc w:val="left"/>
            </w:pPr>
            <w:r>
              <w:rPr>
                <w:sz w:val="18"/>
              </w:rPr>
              <w:t>chinese_relative_control_required</w:t>
            </w:r>
          </w:p>
        </w:tc>
        <w:tc>
          <w:tcPr>
            <w:tcW w:w="4479" w:type="dxa"/>
            <w:vAlign w:val="center"/>
          </w:tcPr>
          <w:p w14:paraId="64785A01" w14:textId="77777777" w:rsidR="002D0A3C" w:rsidRDefault="003B6787">
            <w:pPr>
              <w:jc w:val="left"/>
              <w:rPr>
                <w:lang w:eastAsia="zh-CN"/>
              </w:rPr>
            </w:pPr>
            <w:r>
              <w:rPr>
                <w:sz w:val="18"/>
                <w:lang w:eastAsia="zh-CN"/>
              </w:rPr>
              <w:t>是否要求中方相对控股</w:t>
            </w:r>
          </w:p>
        </w:tc>
      </w:tr>
      <w:tr w:rsidR="002D0A3C" w14:paraId="588F2DA8" w14:textId="77777777" w:rsidTr="002D0A3C">
        <w:trPr>
          <w:cantSplit/>
        </w:trPr>
        <w:tc>
          <w:tcPr>
            <w:tcW w:w="4479" w:type="dxa"/>
            <w:vAlign w:val="center"/>
          </w:tcPr>
          <w:p w14:paraId="43AF392B" w14:textId="77777777" w:rsidR="002D0A3C" w:rsidRDefault="003B6787">
            <w:pPr>
              <w:jc w:val="left"/>
            </w:pPr>
            <w:r>
              <w:rPr>
                <w:sz w:val="18"/>
              </w:rPr>
              <w:t>joint_venture_required</w:t>
            </w:r>
          </w:p>
        </w:tc>
        <w:tc>
          <w:tcPr>
            <w:tcW w:w="4479" w:type="dxa"/>
            <w:vAlign w:val="center"/>
          </w:tcPr>
          <w:p w14:paraId="34310B67" w14:textId="77777777" w:rsidR="002D0A3C" w:rsidRDefault="003B6787">
            <w:pPr>
              <w:jc w:val="left"/>
            </w:pPr>
            <w:r>
              <w:rPr>
                <w:sz w:val="18"/>
              </w:rPr>
              <w:t>是否明确限于合资</w:t>
            </w:r>
          </w:p>
        </w:tc>
      </w:tr>
      <w:tr w:rsidR="002D0A3C" w14:paraId="14FFFCE9" w14:textId="77777777" w:rsidTr="002D0A3C">
        <w:trPr>
          <w:cantSplit/>
        </w:trPr>
        <w:tc>
          <w:tcPr>
            <w:tcW w:w="4479" w:type="dxa"/>
            <w:vAlign w:val="center"/>
          </w:tcPr>
          <w:p w14:paraId="07D76B90" w14:textId="77777777" w:rsidR="002D0A3C" w:rsidRDefault="003B6787">
            <w:pPr>
              <w:jc w:val="left"/>
            </w:pPr>
            <w:r>
              <w:rPr>
                <w:sz w:val="18"/>
              </w:rPr>
              <w:t>cooperative_operation_required</w:t>
            </w:r>
          </w:p>
        </w:tc>
        <w:tc>
          <w:tcPr>
            <w:tcW w:w="4479" w:type="dxa"/>
            <w:vAlign w:val="center"/>
          </w:tcPr>
          <w:p w14:paraId="6E462B82" w14:textId="77777777" w:rsidR="002D0A3C" w:rsidRDefault="003B6787">
            <w:pPr>
              <w:jc w:val="left"/>
              <w:rPr>
                <w:lang w:eastAsia="zh-CN"/>
              </w:rPr>
            </w:pPr>
            <w:r>
              <w:rPr>
                <w:sz w:val="18"/>
                <w:lang w:eastAsia="zh-CN"/>
              </w:rPr>
              <w:t>是否要求中外合作等其他组织形式</w:t>
            </w:r>
          </w:p>
        </w:tc>
      </w:tr>
      <w:tr w:rsidR="002D0A3C" w14:paraId="1F50A9C0" w14:textId="77777777" w:rsidTr="002D0A3C">
        <w:trPr>
          <w:cantSplit/>
        </w:trPr>
        <w:tc>
          <w:tcPr>
            <w:tcW w:w="4479" w:type="dxa"/>
            <w:vAlign w:val="center"/>
          </w:tcPr>
          <w:p w14:paraId="3B9632AA" w14:textId="77777777" w:rsidR="002D0A3C" w:rsidRDefault="003B6787">
            <w:pPr>
              <w:jc w:val="left"/>
            </w:pPr>
            <w:r>
              <w:rPr>
                <w:sz w:val="18"/>
              </w:rPr>
              <w:t>legal_representative_cn_required</w:t>
            </w:r>
          </w:p>
        </w:tc>
        <w:tc>
          <w:tcPr>
            <w:tcW w:w="4479" w:type="dxa"/>
            <w:vAlign w:val="center"/>
          </w:tcPr>
          <w:p w14:paraId="0C226A32" w14:textId="77777777" w:rsidR="002D0A3C" w:rsidRDefault="003B6787">
            <w:pPr>
              <w:jc w:val="left"/>
              <w:rPr>
                <w:lang w:eastAsia="zh-CN"/>
              </w:rPr>
            </w:pPr>
            <w:r>
              <w:rPr>
                <w:sz w:val="18"/>
                <w:lang w:eastAsia="zh-CN"/>
              </w:rPr>
              <w:t>法定代表人是否须为中国籍</w:t>
            </w:r>
          </w:p>
        </w:tc>
      </w:tr>
      <w:tr w:rsidR="002D0A3C" w14:paraId="0BEB831E" w14:textId="77777777" w:rsidTr="002D0A3C">
        <w:trPr>
          <w:cantSplit/>
        </w:trPr>
        <w:tc>
          <w:tcPr>
            <w:tcW w:w="4479" w:type="dxa"/>
            <w:vAlign w:val="center"/>
          </w:tcPr>
          <w:p w14:paraId="748CFD51" w14:textId="77777777" w:rsidR="002D0A3C" w:rsidRDefault="003B6787">
            <w:pPr>
              <w:jc w:val="left"/>
            </w:pPr>
            <w:r>
              <w:rPr>
                <w:sz w:val="18"/>
              </w:rPr>
              <w:t>senior_manager_cn_required</w:t>
            </w:r>
          </w:p>
        </w:tc>
        <w:tc>
          <w:tcPr>
            <w:tcW w:w="4479" w:type="dxa"/>
            <w:vAlign w:val="center"/>
          </w:tcPr>
          <w:p w14:paraId="5FDF1312" w14:textId="77777777" w:rsidR="002D0A3C" w:rsidRDefault="003B6787">
            <w:pPr>
              <w:jc w:val="left"/>
              <w:rPr>
                <w:lang w:eastAsia="zh-CN"/>
              </w:rPr>
            </w:pPr>
            <w:r>
              <w:rPr>
                <w:sz w:val="18"/>
                <w:lang w:eastAsia="zh-CN"/>
              </w:rPr>
              <w:t>校长、主要负责人等是否须为中国籍</w:t>
            </w:r>
          </w:p>
        </w:tc>
      </w:tr>
      <w:tr w:rsidR="002D0A3C" w14:paraId="5D770F13" w14:textId="77777777" w:rsidTr="002D0A3C">
        <w:trPr>
          <w:cantSplit/>
        </w:trPr>
        <w:tc>
          <w:tcPr>
            <w:tcW w:w="4479" w:type="dxa"/>
            <w:vAlign w:val="center"/>
          </w:tcPr>
          <w:p w14:paraId="6511C6C0" w14:textId="77777777" w:rsidR="002D0A3C" w:rsidRDefault="003B6787">
            <w:pPr>
              <w:jc w:val="left"/>
            </w:pPr>
            <w:r>
              <w:rPr>
                <w:sz w:val="18"/>
              </w:rPr>
              <w:t>board_chinese_share_min</w:t>
            </w:r>
          </w:p>
        </w:tc>
        <w:tc>
          <w:tcPr>
            <w:tcW w:w="4479" w:type="dxa"/>
            <w:vAlign w:val="center"/>
          </w:tcPr>
          <w:p w14:paraId="76029E12" w14:textId="77777777" w:rsidR="002D0A3C" w:rsidRDefault="003B6787">
            <w:pPr>
              <w:jc w:val="left"/>
              <w:rPr>
                <w:lang w:eastAsia="zh-CN"/>
              </w:rPr>
            </w:pPr>
            <w:r>
              <w:rPr>
                <w:sz w:val="18"/>
                <w:lang w:eastAsia="zh-CN"/>
              </w:rPr>
              <w:t>董事会或联合管理机构中方成员最低比例</w:t>
            </w:r>
          </w:p>
        </w:tc>
      </w:tr>
      <w:tr w:rsidR="002D0A3C" w14:paraId="348790F0" w14:textId="77777777" w:rsidTr="002D0A3C">
        <w:trPr>
          <w:cantSplit/>
        </w:trPr>
        <w:tc>
          <w:tcPr>
            <w:tcW w:w="4479" w:type="dxa"/>
            <w:vAlign w:val="center"/>
          </w:tcPr>
          <w:p w14:paraId="3B8A3387" w14:textId="77777777" w:rsidR="002D0A3C" w:rsidRDefault="003B6787">
            <w:pPr>
              <w:jc w:val="left"/>
            </w:pPr>
            <w:r>
              <w:rPr>
                <w:sz w:val="18"/>
              </w:rPr>
              <w:t>quantity_limit</w:t>
            </w:r>
          </w:p>
        </w:tc>
        <w:tc>
          <w:tcPr>
            <w:tcW w:w="4479" w:type="dxa"/>
            <w:vAlign w:val="center"/>
          </w:tcPr>
          <w:p w14:paraId="3FE7A3E6" w14:textId="77777777" w:rsidR="002D0A3C" w:rsidRDefault="003B6787">
            <w:pPr>
              <w:jc w:val="left"/>
              <w:rPr>
                <w:lang w:eastAsia="zh-CN"/>
              </w:rPr>
            </w:pPr>
            <w:r>
              <w:rPr>
                <w:sz w:val="18"/>
                <w:lang w:eastAsia="zh-CN"/>
              </w:rPr>
              <w:t>机构数、网点数、项目数等数量限制</w:t>
            </w:r>
          </w:p>
        </w:tc>
      </w:tr>
      <w:tr w:rsidR="002D0A3C" w14:paraId="5E9C84B0" w14:textId="77777777" w:rsidTr="002D0A3C">
        <w:trPr>
          <w:cantSplit/>
        </w:trPr>
        <w:tc>
          <w:tcPr>
            <w:tcW w:w="4479" w:type="dxa"/>
            <w:vAlign w:val="center"/>
          </w:tcPr>
          <w:p w14:paraId="4FD00D9F" w14:textId="77777777" w:rsidR="002D0A3C" w:rsidRDefault="003B6787">
            <w:pPr>
              <w:jc w:val="left"/>
            </w:pPr>
            <w:r>
              <w:rPr>
                <w:sz w:val="18"/>
              </w:rPr>
              <w:t>license_qualification_explicit</w:t>
            </w:r>
          </w:p>
        </w:tc>
        <w:tc>
          <w:tcPr>
            <w:tcW w:w="4479" w:type="dxa"/>
            <w:vAlign w:val="center"/>
          </w:tcPr>
          <w:p w14:paraId="7BA75CB5" w14:textId="77777777" w:rsidR="002D0A3C" w:rsidRDefault="003B6787">
            <w:pPr>
              <w:jc w:val="left"/>
              <w:rPr>
                <w:lang w:eastAsia="zh-CN"/>
              </w:rPr>
            </w:pPr>
            <w:r>
              <w:rPr>
                <w:sz w:val="18"/>
                <w:lang w:eastAsia="zh-CN"/>
              </w:rPr>
              <w:t>条文是否明确设置额外许可或资质要求</w:t>
            </w:r>
          </w:p>
        </w:tc>
      </w:tr>
      <w:tr w:rsidR="002D0A3C" w14:paraId="7024CF7F" w14:textId="77777777" w:rsidTr="002D0A3C">
        <w:trPr>
          <w:cantSplit/>
        </w:trPr>
        <w:tc>
          <w:tcPr>
            <w:tcW w:w="4479" w:type="dxa"/>
            <w:vAlign w:val="center"/>
          </w:tcPr>
          <w:p w14:paraId="359B345F" w14:textId="77777777" w:rsidR="002D0A3C" w:rsidRDefault="003B6787">
            <w:pPr>
              <w:jc w:val="left"/>
            </w:pPr>
            <w:r>
              <w:rPr>
                <w:sz w:val="18"/>
              </w:rPr>
              <w:t>regional_restriction</w:t>
            </w:r>
          </w:p>
        </w:tc>
        <w:tc>
          <w:tcPr>
            <w:tcW w:w="4479" w:type="dxa"/>
            <w:vAlign w:val="center"/>
          </w:tcPr>
          <w:p w14:paraId="1E34F196" w14:textId="77777777" w:rsidR="002D0A3C" w:rsidRDefault="003B6787">
            <w:pPr>
              <w:jc w:val="left"/>
              <w:rPr>
                <w:lang w:eastAsia="zh-CN"/>
              </w:rPr>
            </w:pPr>
            <w:r>
              <w:rPr>
                <w:sz w:val="18"/>
                <w:lang w:eastAsia="zh-CN"/>
              </w:rPr>
              <w:t>是否存在特定地域范围限制</w:t>
            </w:r>
          </w:p>
        </w:tc>
      </w:tr>
      <w:tr w:rsidR="002D0A3C" w14:paraId="7B0C7A00" w14:textId="77777777" w:rsidTr="002D0A3C">
        <w:trPr>
          <w:cantSplit/>
        </w:trPr>
        <w:tc>
          <w:tcPr>
            <w:tcW w:w="4479" w:type="dxa"/>
            <w:vAlign w:val="center"/>
          </w:tcPr>
          <w:p w14:paraId="4F392A54" w14:textId="77777777" w:rsidR="002D0A3C" w:rsidRDefault="003B6787">
            <w:pPr>
              <w:jc w:val="left"/>
            </w:pPr>
            <w:r>
              <w:rPr>
                <w:sz w:val="18"/>
              </w:rPr>
              <w:t>has_exception</w:t>
            </w:r>
          </w:p>
        </w:tc>
        <w:tc>
          <w:tcPr>
            <w:tcW w:w="4479" w:type="dxa"/>
            <w:vAlign w:val="center"/>
          </w:tcPr>
          <w:p w14:paraId="5F19C7A2" w14:textId="77777777" w:rsidR="002D0A3C" w:rsidRDefault="003B6787">
            <w:pPr>
              <w:jc w:val="left"/>
              <w:rPr>
                <w:lang w:eastAsia="zh-CN"/>
              </w:rPr>
            </w:pPr>
            <w:r>
              <w:rPr>
                <w:sz w:val="18"/>
                <w:lang w:eastAsia="zh-CN"/>
              </w:rPr>
              <w:t>条文是否明确列出例外事项</w:t>
            </w:r>
          </w:p>
        </w:tc>
      </w:tr>
      <w:tr w:rsidR="002D0A3C" w14:paraId="766354A7" w14:textId="77777777" w:rsidTr="002D0A3C">
        <w:trPr>
          <w:cantSplit/>
        </w:trPr>
        <w:tc>
          <w:tcPr>
            <w:tcW w:w="4479" w:type="dxa"/>
            <w:vAlign w:val="center"/>
          </w:tcPr>
          <w:p w14:paraId="28B13E46" w14:textId="77777777" w:rsidR="002D0A3C" w:rsidRDefault="003B6787">
            <w:pPr>
              <w:jc w:val="left"/>
            </w:pPr>
            <w:r>
              <w:rPr>
                <w:sz w:val="18"/>
              </w:rPr>
              <w:t>access_condition_text</w:t>
            </w:r>
          </w:p>
        </w:tc>
        <w:tc>
          <w:tcPr>
            <w:tcW w:w="4479" w:type="dxa"/>
            <w:vAlign w:val="center"/>
          </w:tcPr>
          <w:p w14:paraId="32AEC90A" w14:textId="77777777" w:rsidR="002D0A3C" w:rsidRDefault="003B6787">
            <w:pPr>
              <w:jc w:val="left"/>
              <w:rPr>
                <w:lang w:eastAsia="zh-CN"/>
              </w:rPr>
            </w:pPr>
            <w:r>
              <w:rPr>
                <w:sz w:val="18"/>
                <w:lang w:eastAsia="zh-CN"/>
              </w:rPr>
              <w:t>无法安全压缩为数值的其他适用条件</w:t>
            </w:r>
          </w:p>
        </w:tc>
      </w:tr>
    </w:tbl>
    <w:p w14:paraId="5BB38A92" w14:textId="77777777" w:rsidR="002D0A3C" w:rsidRDefault="003B6787">
      <w:pPr>
        <w:spacing w:before="80" w:after="80" w:line="240" w:lineRule="auto"/>
        <w:jc w:val="left"/>
        <w:rPr>
          <w:lang w:eastAsia="zh-CN"/>
        </w:rPr>
      </w:pPr>
      <w:r>
        <w:t>表A2a仅用于展示更细的法律信息拆分，不作为基准政策向量。基准分析使用表A2的压缩字段，以减少小样本下的稀疏和共线性；更细字段仅保留在审计文件中，用于人工核验和稳健性扩展。</w:t>
      </w:r>
    </w:p>
    <w:p w14:paraId="11D7DF47" w14:textId="77777777" w:rsidR="002D0A3C" w:rsidRDefault="003B6787">
      <w:pPr>
        <w:pStyle w:val="a0"/>
        <w:spacing w:before="80" w:after="80" w:line="240" w:lineRule="auto"/>
        <w:jc w:val="left"/>
        <w:rPr>
          <w:lang w:eastAsia="zh-CN"/>
        </w:rPr>
        <w:ind w:firstLineChars="200"/>
      </w:pPr>
      <w:r>
        <w:t>股比变量仅在存在明确数值依据时量化。条文直接给出外资上限时按原值记录；若规定“中方股比不低于</w:t>
      </w:r>
      <m:oMath>
        <m:r>
          <w:rPr>
            <w:rFonts w:ascii="Cambria Math" w:hAnsi="Cambria Math"/>
            <w:lang w:eastAsia="zh-CN"/>
          </w:rPr>
          <m:t>c</m:t>
        </m:r>
      </m:oMath>
      <w:r>
        <w:t>”且可机械换算，则外资上限记为</w:t>
      </w:r>
      <m:oMath>
        <m:r>
          <w:rPr>
            <w:rFonts w:ascii="Cambria Math" w:hAnsi="Cambria Math"/>
            <w:lang w:eastAsia="zh-CN"/>
          </w:rPr>
          <m:t>1−c</m:t>
        </m:r>
      </m:oMath>
      <w:r>
        <w:t>。“中方控股”“中方相对控股”“中方主导”统一记为chinese_control=1，不人为转换为49%等阈值；单一外商持股上限则归入other_access_restriction，不误填为外资总股比上限。</w:t>
      </w:r>
    </w:p>
    <w:bookmarkEnd w:id="2"/>
    <w:p w14:paraId="219D7146" w14:textId="77777777" w:rsidR="002D0A3C" w:rsidRDefault="003B6787">
      <w:pPr>
        <w:pStyle w:val="3"/>
        <w:jc w:val="left"/>
        <w:rPr>
          <w:lang w:eastAsia="zh-CN"/>
        </w:rPr>
      </w:pPr>
      <w:r>
        <w:rPr>
          <w:rFonts w:ascii="Times New Roman" w:eastAsia="宋体" w:hAnsi="Times New Roman"/>
          <w:lang w:eastAsia="zh-CN"/>
        </w:rPr>
        <w:t>A.1.3</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抽取与人工审计</w:t>
      </w:r>
    </w:p>
    <w:p w14:paraId="300F5309" w14:textId="77777777" w:rsidR="002D0A3C" w:rsidRDefault="003B6787">
      <w:pPr>
        <w:pStyle w:val="FirstParagraph"/>
        <w:spacing w:line="240" w:lineRule="auto"/>
        <w:jc w:val="left"/>
        <w:rPr>
          <w:lang w:eastAsia="zh-CN"/>
        </w:rPr>
        <w:ind w:firstLineChars="200"/>
      </w:pPr>
      <w:r>
        <w:t>每个政策原子采用封闭式结构化输出。模型返回表A2字段及原文证据evidence_span；原文未提供的信息记为unknown。表A2a字段仅用于审计，模型置信度只用于安排人工复核。最终通过复核的A1文本字段与A2压缩字段合并进入政策原子主数据，原始模型输出和审计信息另存。</w:t>
      </w:r>
    </w:p>
    <w:p w14:paraId="56F15A7B" w14:textId="77777777" w:rsidR="002D0A3C" w:rsidRDefault="003B6787">
      <w:pPr>
        <w:pStyle w:val="a0"/>
        <w:spacing w:before="80" w:after="80" w:line="240" w:lineRule="auto"/>
        <w:jc w:val="left"/>
        <w:rPr>
          <w:lang w:eastAsia="zh-CN"/>
        </w:rPr>
        <w:ind w:firstLineChars="200"/>
      </w:pPr>
      <w:r>
        <w:t>抽取流程采用“模型抽取—规则检查—人工复核”。规则检查识别内部矛盾；人工复核优先覆盖低置信度、跨次结果不一致以及含“除……外”“仅限于”“不得超过”“相对控股”等复杂限定词的记录。</w:t>
      </w:r>
    </w:p>
    <w:p w14:paraId="04291533" w14:textId="77777777" w:rsidR="002D0A3C" w:rsidRDefault="003B6787">
      <w:pPr>
        <w:pStyle w:val="a0"/>
        <w:jc w:val="left"/>
        <w:rPr>
          <w:lang w:eastAsia="zh-CN"/>
        </w:rPr>
        <w:ind w:firstLineChars="200"/>
      </w:pPr>
      <w:r>
        <w:t>正式运行前应建立人工金标准，逐字段报告precision、recall和F1。Eppinger and Ma（2023）的文本匹配同样依赖人工核验；本文延续其窄口径匹配与人工审计原则，仅将语义识别工具扩展为LLM。</w:t>
      </w:r>
    </w:p>
    <w:p w14:paraId="371F0A50" w14:textId="77777777" w:rsidR="00C76E2E" w:rsidRDefault="00791C5A">
      <w:pPr>
        <w:pStyle w:val="2"/>
        <w:jc w:val="left"/>
        <w:rPr>
          <w:lang w:eastAsia="zh-CN"/>
        </w:rPr>
      </w:pPr>
      <w:r>
        <w:rPr>
          <w:rFonts w:ascii="Times New Roman" w:eastAsia="宋体" w:hAnsi="Times New Roman"/>
          <w:lang w:eastAsia="zh-CN"/>
        </w:rPr>
        <w:lastRenderedPageBreak/>
        <w:t>A.2</w:t>
      </w:r>
      <w:r>
        <w:rPr>
          <w:rFonts w:ascii="Times New Roman" w:eastAsia="宋体" w:hAnsi="Times New Roman"/>
          <w:lang w:eastAsia="zh-CN"/>
        </w:rPr>
        <w:t xml:space="preserve">　从政策经济活动到</w:t>
      </w:r>
      <w:r>
        <w:rPr>
          <w:rFonts w:ascii="Times New Roman" w:eastAsia="宋体" w:hAnsi="Times New Roman"/>
          <w:lang w:eastAsia="zh-CN"/>
        </w:rPr>
        <w:t>OECD-AMNE</w:t>
      </w:r>
      <w:r>
        <w:rPr>
          <w:rFonts w:ascii="Times New Roman" w:eastAsia="宋体" w:hAnsi="Times New Roman"/>
          <w:lang w:eastAsia="zh-CN"/>
        </w:rPr>
        <w:t>模型部门</w:t>
      </w:r>
    </w:p>
    <w:p w14:paraId="3CDB6F29" w14:textId="77777777" w:rsidR="00C76E2E" w:rsidRDefault="00791C5A">
      <w:pPr>
        <w:pStyle w:val="3"/>
        <w:jc w:val="left"/>
        <w:rPr>
          <w:lang w:eastAsia="zh-CN"/>
        </w:rPr>
      </w:pPr>
      <w:r>
        <w:rPr>
          <w:rFonts w:ascii="Times New Roman" w:eastAsia="宋体" w:hAnsi="Times New Roman"/>
          <w:lang w:eastAsia="zh-CN"/>
        </w:rPr>
        <w:t>A.2.1</w:t>
      </w:r>
      <w:r>
        <w:rPr>
          <w:rFonts w:ascii="Times New Roman" w:eastAsia="宋体" w:hAnsi="Times New Roman"/>
          <w:lang w:eastAsia="zh-CN"/>
        </w:rPr>
        <w:t xml:space="preserve">　负面清单经济活动与</w:t>
      </w:r>
      <w:r>
        <w:rPr>
          <w:rFonts w:ascii="Times New Roman" w:eastAsia="宋体" w:hAnsi="Times New Roman"/>
          <w:lang w:eastAsia="zh-CN"/>
        </w:rPr>
        <w:t>GB/T 4754</w:t>
      </w:r>
      <w:r>
        <w:rPr>
          <w:rFonts w:ascii="Times New Roman" w:eastAsia="宋体" w:hAnsi="Times New Roman"/>
          <w:lang w:eastAsia="zh-CN"/>
        </w:rPr>
        <w:t>四位小类匹配</w:t>
      </w:r>
    </w:p>
    <w:p w14:paraId="49445867" w14:textId="77777777" w:rsidR="00C76E2E" w:rsidRDefault="00791C5A">
      <w:pPr>
        <w:pStyle w:val="FirstParagraph"/>
        <w:jc w:val="left"/>
        <w:rPr>
          <w:lang w:eastAsia="zh-CN"/>
        </w:rPr>
        <w:ind w:firstLineChars="200"/>
      </w:pPr>
      <w:r>
        <w:t>《国民经济行业分类》分为门类、大类、中类和小类，四位代码为最细小类。负面清单虽按该行业框架编制，但特别管理措施针对具体经济活动，因此政策原子首先匹配到GB/T 4754四位小类，而不是直接进入OECD-AMNE粗行业。</w:t>
      </w:r>
    </w:p>
    <w:p w14:paraId="5E003F75" w14:textId="77777777" w:rsidR="00C76E2E" w:rsidRDefault="00791C5A">
      <w:pPr>
        <w:pStyle w:val="a0"/>
        <w:jc w:val="left"/>
        <w:rPr>
          <w:lang w:eastAsia="zh-CN"/>
        </w:rPr>
        <w:ind w:firstLineChars="200"/>
      </w:pPr>
      <w:r>
        <w:t>该环节是行业映射中主要需要语义判断的一步。LLM结合activity_text、restriction_text、exception_text及GB/T 4754小类名称和说明，给出“最细可确认”的四位代码。一个政策原子可对应多个GB四位小类；若只覆盖小类中的部分活动，则记coverage_type=partial。每条关系保存match_type、coverage_type、证据与人工复核状态；缺乏可核验细分权重时，不由LLM主观指定0—1覆盖比例。</w:t>
      </w:r>
    </w:p>
    <w:p w14:paraId="4A8F55C0" w14:textId="77777777" w:rsidR="00C76E2E" w:rsidRDefault="00791C5A">
      <w:pPr>
        <w:pStyle w:val="a0"/>
        <w:jc w:val="left"/>
        <w:rPr>
          <w:lang w:eastAsia="zh-CN"/>
        </w:rPr>
        <w:ind w:firstLineChars="200"/>
      </w:pPr>
      <w:r>
        <w:t>例如，2024年负面清单第9项同时涉及公共航空运输和多类通用航空公司，且限制条件不同，应先拆成最小政策原子，再分别匹配GB四位小类，不能直接把整项措施赋给OECD-AMNE运输部门。</w:t>
      </w:r>
    </w:p>
    <w:p w14:paraId="77D99651" w14:textId="77777777" w:rsidR="00C76E2E" w:rsidRDefault="00791C5A">
      <w:pPr>
        <w:pStyle w:val="3"/>
        <w:jc w:val="left"/>
      </w:pPr>
      <w:r>
        <w:rPr>
          <w:rFonts w:ascii="Times New Roman" w:eastAsia="宋体" w:hAnsi="Times New Roman"/>
        </w:rPr>
        <w:t>A.2.2</w:t>
      </w:r>
      <w:r>
        <w:rPr>
          <w:rFonts w:ascii="Times New Roman" w:eastAsia="宋体" w:hAnsi="Times New Roman"/>
        </w:rPr>
        <w:t xml:space="preserve">　</w:t>
      </w:r>
      <w:r>
        <w:rPr>
          <w:rFonts w:ascii="Times New Roman" w:eastAsia="宋体" w:hAnsi="Times New Roman"/>
        </w:rPr>
        <w:t>GB/T 4754</w:t>
      </w:r>
      <w:r>
        <w:rPr>
          <w:rFonts w:ascii="Times New Roman" w:eastAsia="宋体" w:hAnsi="Times New Roman"/>
        </w:rPr>
        <w:t>四位小类到</w:t>
      </w:r>
      <w:r>
        <w:rPr>
          <w:rFonts w:ascii="Times New Roman" w:eastAsia="宋体" w:hAnsi="Times New Roman"/>
        </w:rPr>
        <w:t>ISIC Rev.4</w:t>
      </w:r>
      <w:r>
        <w:rPr>
          <w:rFonts w:ascii="Times New Roman" w:eastAsia="宋体" w:hAnsi="Times New Roman"/>
        </w:rPr>
        <w:t>四位组</w:t>
      </w:r>
    </w:p>
    <w:p w14:paraId="71688D05" w14:textId="77777777" w:rsidR="00C76E2E" w:rsidRDefault="00791C5A">
      <w:pPr>
        <w:pStyle w:val="FirstParagraph"/>
        <w:jc w:val="left"/>
        <w:rPr>
          <w:lang w:eastAsia="zh-CN"/>
        </w:rPr>
        <w:ind w:firstLineChars="200"/>
      </w:pPr>
      <w:r>
        <w:t>GB/T 4754—2017参考ISIC Rev.4编制，但二者非等效。得到GB四位小类后，依据《国民经济行业分类》附录中的GB—ISIC对照关系映射到ISIC Rev.4四位组。该步骤原则上采用官方或可复核的concordance机械转换。</w:t>
      </w:r>
    </w:p>
    <w:p w14:paraId="52F6F2B9" w14:textId="77777777" w:rsidR="00C76E2E" w:rsidRDefault="00791C5A">
      <w:pPr>
        <w:pStyle w:val="a0"/>
        <w:jc w:val="left"/>
        <w:rPr>
          <w:lang w:eastAsia="zh-CN"/>
        </w:rPr>
        <w:ind w:firstLineChars="200"/>
      </w:pPr>
      <w:r>
        <w:t>一对一关系直接转换；一对多关系保留全部候选，并仅在政策上下文足以裁决时使用LLM进一步缩窄。无法可靠裁决的记录保留ambiguous。ISIC四位代码随后可机械归入其两位类（Division）。完整链条为：</w:t>
      </w:r>
    </w:p>
    <w:p w14:paraId="66CA916D" w14:textId="77777777" w:rsidR="00C76E2E" w:rsidRDefault="00791C5A">
      <w:pPr>
        <w:pStyle w:val="a0"/>
        <w:ind/>
        <w:jc w:val="left"/>
      </w:pPr>
      <w:r>
        <w:t>负面清单政策原子</w:t>
      </w:r>
      <w:r>
        <w:t xml:space="preserve"> </w:t>
      </w:r>
      <m:oMath>
        <m:r>
          <w:rPr>
            <w:rFonts w:ascii="Cambria Math" w:hAnsi="Cambria Math"/>
            <w:lang w:eastAsia="zh-CN"/>
          </w:rPr>
          <m:t>g</m:t>
        </m:r>
      </m:oMath>
      <w:r>
        <w:t xml:space="preserve">  →  GB/T 4754</w:t>
      </w:r>
      <w:r>
        <w:t>四位小类</w:t>
      </w:r>
      <w:r>
        <w:t xml:space="preserve">  →  ISIC Rev.4</w:t>
      </w:r>
      <w:r>
        <w:t>四位组</w:t>
      </w:r>
      <w:r>
        <w:t xml:space="preserve"> </w:t>
      </w:r>
      <m:oMath>
        <m:r>
          <w:rPr>
            <w:rFonts w:ascii="Cambria Math" w:hAnsi="Cambria Math"/>
            <w:lang w:eastAsia="zh-CN"/>
          </w:rPr>
          <m:t>h</m:t>
        </m:r>
      </m:oMath>
      <w:r>
        <w:t xml:space="preserve">  →  ISIC Rev.4</w:t>
      </w:r>
      <w:r>
        <w:t>两位类</w:t>
      </w:r>
      <w:r>
        <w:t xml:space="preserve"> </w:t>
      </w:r>
      <m:oMath>
        <m:r>
          <w:rPr>
            <w:rFonts w:ascii="Cambria Math" w:hAnsi="Cambria Math"/>
            <w:lang w:eastAsia="zh-CN"/>
          </w:rPr>
          <m:t>d</m:t>
        </m:r>
      </m:oMath>
      <w:r>
        <w:t xml:space="preserve">  →  OECD-AMNE</w:t>
      </w:r>
      <w:r>
        <w:t>行业</w:t>
      </w:r>
      <w:r>
        <w:t xml:space="preserve"> </w:t>
      </w:r>
      <m:oMath>
        <m:r>
          <w:rPr>
            <w:rFonts w:ascii="Cambria Math" w:hAnsi="Cambria Math"/>
            <w:lang w:eastAsia="zh-CN"/>
          </w:rPr>
          <m:t>j</m:t>
        </m:r>
      </m:oMath>
      <w:r>
        <w:t xml:space="preserve">    </w:t>
      </w:r>
      <w:r>
        <w:t>（</w:t>
      </w:r>
      <w:r>
        <w:t>A2</w:t>
      </w:r>
      <w:r>
        <w:t>）</w:t>
      </w:r>
    </w:p>
    <w:p w14:paraId="0439E3DC" w14:textId="77777777" w:rsidR="00C76E2E" w:rsidRDefault="00791C5A">
      <w:pPr>
        <w:pStyle w:val="3"/>
        <w:jc w:val="left"/>
      </w:pPr>
      <w:r>
        <w:rPr>
          <w:rFonts w:ascii="Times New Roman" w:eastAsia="宋体" w:hAnsi="Times New Roman"/>
        </w:rPr>
        <w:t>A.2.3</w:t>
      </w:r>
      <w:r>
        <w:rPr>
          <w:rFonts w:ascii="Times New Roman" w:eastAsia="宋体" w:hAnsi="Times New Roman"/>
        </w:rPr>
        <w:t xml:space="preserve">　</w:t>
      </w:r>
      <w:r>
        <w:rPr>
          <w:rFonts w:ascii="Times New Roman" w:eastAsia="宋体" w:hAnsi="Times New Roman"/>
        </w:rPr>
        <w:t>ISIC Rev.4</w:t>
      </w:r>
      <w:r>
        <w:rPr>
          <w:rFonts w:ascii="Times New Roman" w:eastAsia="宋体" w:hAnsi="Times New Roman"/>
        </w:rPr>
        <w:t>四位组到两位类的固定权重聚合</w:t>
      </w:r>
    </w:p>
    <w:p w14:paraId="3BE7198F" w14:textId="77777777" w:rsidR="00C76E2E" w:rsidRDefault="00791C5A">
      <w:pPr>
        <w:pStyle w:val="FirstParagraph"/>
        <w:jc w:val="left"/>
        <w:rPr>
          <w:lang w:eastAsia="zh-CN"/>
        </w:rPr>
        <w:ind w:firstLineChars="200"/>
      </w:pPr>
      <w:r>
        <w:t>完成GB—ISIC转换后，政策变量停留在ISIC四位组层面。设</w:t>
      </w:r>
      <m:oMath>
        <m:r>
          <w:rPr>
            <w:rFonts w:ascii="Cambria Math" w:hAnsi="Cambria Math"/>
            <w:lang w:eastAsia="zh-CN"/>
          </w:rPr>
          <m:t>h</m:t>
        </m:r>
      </m:oMath>
      <w:r>
        <w:t>为ISIC四位组、</w:t>
      </w:r>
      <m:oMath>
        <m:r>
          <w:rPr>
            <w:rFonts w:ascii="Cambria Math" w:hAnsi="Cambria Math"/>
            <w:lang w:eastAsia="zh-CN"/>
          </w:rPr>
          <m:t>d</m:t>
        </m:r>
      </m:oMath>
      <w:r>
        <w:t>为两位类、</w:t>
      </w:r>
      <m:oMath>
        <m:r>
          <w:rPr>
            <w:rFonts w:ascii="Cambria Math" w:hAnsi="Cambria Math"/>
            <w:lang w:eastAsia="zh-CN"/>
          </w:rPr>
          <m:t>k</m:t>
        </m:r>
      </m:oMath>
      <w:r>
        <w:t>为有限限制类型，</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ht</m:t>
            </m:r>
          </m:sub>
          <m:sup>
            <m:r>
              <w:rPr>
                <w:rFonts w:ascii="Cambria Math" w:hAnsi="Cambria Math"/>
                <w:lang w:eastAsia="zh-CN"/>
              </w:rPr>
              <m:t>k</m:t>
            </m:r>
          </m:sup>
        </m:sSubSup>
      </m:oMath>
      <w:r>
        <w:t>为四位组</w:t>
      </w:r>
      <m:oMath>
        <m:r>
          <w:rPr>
            <w:rFonts w:ascii="Cambria Math" w:hAnsi="Cambria Math"/>
            <w:lang w:eastAsia="zh-CN"/>
          </w:rPr>
          <m:t>h</m:t>
        </m:r>
      </m:oMath>
      <w:r>
        <w:t>在年份</w:t>
      </w:r>
      <m:oMath>
        <m:r>
          <w:rPr>
            <w:rFonts w:ascii="Cambria Math" w:hAnsi="Cambria Math"/>
            <w:lang w:eastAsia="zh-CN"/>
          </w:rPr>
          <m:t>t</m:t>
        </m:r>
      </m:oMath>
      <w:r>
        <w:t>的第</w:t>
      </w:r>
      <m:oMath>
        <m:r>
          <w:rPr>
            <w:rFonts w:ascii="Cambria Math" w:hAnsi="Cambria Math"/>
            <w:lang w:eastAsia="zh-CN"/>
          </w:rPr>
          <m:t>k</m:t>
        </m:r>
      </m:oMath>
      <w:r>
        <w:t>类限制。聚合分母必须包含两位类下全部ISIC四位组；未被负面清单命中的四位组记为0，避免把少量细行业限制放大为整个两位类的限制。</w:t>
      </w:r>
    </w:p>
    <w:p w14:paraId="2BCC43FD" w14:textId="77777777" w:rsidR="00C76E2E" w:rsidRDefault="00791C5A">
      <w:pPr>
        <w:pStyle w:val="a0"/>
        <w:jc w:val="left"/>
        <w:ind w:firstLineChars="200"/>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d</m:t>
            </m:r>
          </m:sub>
        </m:sSub>
      </m:oMath>
      <w:r>
        <w:rPr>
          <w:lang w:eastAsia="zh-CN"/>
        </w:rPr>
        <w:t xml:space="preserve"> </w:t>
      </w:r>
      <w:r>
        <w:rPr>
          <w:lang w:eastAsia="zh-CN"/>
        </w:rPr>
        <w:t>为两位类</w:t>
      </w:r>
      <w:r>
        <w:rPr>
          <w:lang w:eastAsia="zh-CN"/>
        </w:rPr>
        <w:t xml:space="preserve"> </w:t>
      </w:r>
      <m:oMath>
        <m:r>
          <w:rPr>
            <w:rFonts w:ascii="Cambria Math" w:hAnsi="Cambria Math"/>
            <w:lang w:eastAsia="zh-CN"/>
          </w:rPr>
          <m:t>d</m:t>
        </m:r>
      </m:oMath>
      <w:r>
        <w:rPr>
          <w:lang w:eastAsia="zh-CN"/>
        </w:rPr>
        <w:t xml:space="preserve"> </w:t>
      </w:r>
      <w:r>
        <w:rPr>
          <w:lang w:eastAsia="zh-CN"/>
        </w:rPr>
        <w:t>下全部</w:t>
      </w:r>
      <w:r>
        <w:rPr>
          <w:lang w:eastAsia="zh-CN"/>
        </w:rPr>
        <w:t>ISIC</w:t>
      </w:r>
      <w:r>
        <w:rPr>
          <w:lang w:eastAsia="zh-CN"/>
        </w:rPr>
        <w:t>四位组的集合，</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h0</m:t>
            </m:r>
          </m:sub>
        </m:sSub>
      </m:oMath>
      <w:r>
        <w:rPr>
          <w:lang w:eastAsia="zh-CN"/>
        </w:rPr>
        <w:t xml:space="preserve"> </w:t>
      </w:r>
      <w:r>
        <w:rPr>
          <w:lang w:eastAsia="zh-CN"/>
        </w:rPr>
        <w:t>为统一基期的四位组经济规模。基准优先使用能够在</w:t>
      </w:r>
      <w:r>
        <w:rPr>
          <w:lang w:eastAsia="zh-CN"/>
        </w:rPr>
        <w:t>ISIC</w:t>
      </w:r>
      <w:r>
        <w:rPr>
          <w:lang w:eastAsia="zh-CN"/>
        </w:rPr>
        <w:t>四位层面获得且口径稳定的基期产值或增加值；外资企业产值和就业权重作为替代口径。</w:t>
      </w:r>
      <w:r>
        <w:t>定义固定权重和两位类政策暴露为</w:t>
      </w:r>
    </w:p>
    <w:p w14:paraId="56590DDC" w14:textId="77777777" w:rsidR="00C76E2E" w:rsidRDefault="00791C5A">
      <w:pPr>
        <w:pStyle w:val="a0"/>
        <w:spacing w:before="80" w:after="80"/>
        <w:ind/>
        <w:jc w:val="center"/>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hd,0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h0</m:t>
                  </m:r>
                </m:sub>
              </m:sSub>
            </m:num>
            <m:den>
              <m:nary>
                <m:naryPr>
                  <m:chr m:val="∑"/>
                  <m:limLoc m:val="undOvr"/>
                  <m:supHide m:val="1"/>
                  <m:ctrlPr>
                    <w:rPr>
                      <w:rFonts w:ascii="Cambria Math" w:hAnsi="Cambria Math"/>
                    </w:rPr>
                  </m:ctrlPr>
                </m:naryPr>
                <m:sub>
                  <m:r>
                    <m:rPr>
                      <m:sty m:val="p"/>
                    </m:rPr>
                    <w:rPr>
                      <w:rFonts w:ascii="Cambria Math" w:hAnsi="Cambria Math"/>
                    </w:rPr>
                    <m:t>h'∈H_d</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h'0</m:t>
                      </m:r>
                    </m:sub>
                  </m:sSub>
                </m:e>
              </m:nary>
            </m:den>
          </m:f>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dt</m:t>
              </m:r>
            </m:sub>
            <m:sup>
              <m:r>
                <m:rPr>
                  <m:sty m:val="p"/>
                </m:rPr>
                <w:rPr>
                  <w:rFonts w:ascii="Cambria Math" w:hAnsi="Cambria Math"/>
                </w:rPr>
                <m:t>k</m:t>
              </m:r>
            </m:sup>
          </m:sSubSup>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h∈H_d</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hd,0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ht</m:t>
                  </m:r>
                </m:sub>
                <m:sup>
                  <m:r>
                    <m:rPr>
                      <m:sty m:val="p"/>
                    </m:rPr>
                    <w:rPr>
                      <w:rFonts w:ascii="Cambria Math" w:hAnsi="Cambria Math"/>
                    </w:rPr>
                    <m:t>k</m:t>
                  </m:r>
                </m:sup>
              </m:sSubSup>
            </m:e>
          </m:nary>
          <m:r>
            <m:rPr>
              <m:sty m:val="p"/>
            </m:rPr>
            <w:rPr>
              <w:rFonts w:ascii="Cambria Math" w:hAnsi="Cambria Math"/>
            </w:rPr>
            <m:t>.</m:t>
          </m:r>
        </m:oMath>
      </m:oMathPara>
    </w:p>
    <w:p w14:paraId="31759FAB" w14:textId="77777777" w:rsidR="00C76E2E" w:rsidRDefault="00791C5A">
      <w:pPr>
        <w:pStyle w:val="a0"/>
        <w:jc w:val="left"/>
        <w:rPr>
          <w:lang w:eastAsia="zh-CN"/>
        </w:rPr>
        <w:ind w:firstLineChars="200"/>
      </w:pPr>
      <w:r>
        <w:t>固定基期权重使政策暴露的时间变化主要来自负面清单本身，而非行业构成变化。若政策只覆盖ISIC四位组中的部分活动且缺乏组内权重，基准采用full/exact或full/narrow的窄口径，partial/ambiguous关系放入扩展口径或上下界稳健性检验。</w:t>
      </w:r>
    </w:p>
    <w:p w14:paraId="087B286F" w14:textId="77777777" w:rsidR="00C76E2E" w:rsidRDefault="00791C5A">
      <w:pPr>
        <w:pStyle w:val="3"/>
        <w:jc w:val="left"/>
        <w:rPr>
          <w:lang w:eastAsia="zh-CN"/>
        </w:rPr>
      </w:pPr>
      <w:r>
        <w:rPr>
          <w:rFonts w:ascii="Times New Roman" w:eastAsia="宋体" w:hAnsi="Times New Roman"/>
          <w:lang w:eastAsia="zh-CN"/>
        </w:rPr>
        <w:t>A.2.4</w:t>
      </w:r>
      <w:r>
        <w:rPr>
          <w:rFonts w:ascii="Times New Roman" w:eastAsia="宋体" w:hAnsi="Times New Roman"/>
          <w:lang w:eastAsia="zh-CN"/>
        </w:rPr>
        <w:t xml:space="preserve">　</w:t>
      </w:r>
      <w:r>
        <w:rPr>
          <w:rFonts w:ascii="Times New Roman" w:eastAsia="宋体" w:hAnsi="Times New Roman"/>
          <w:lang w:eastAsia="zh-CN"/>
        </w:rPr>
        <w:t>ISIC Rev.4</w:t>
      </w:r>
      <w:r>
        <w:rPr>
          <w:rFonts w:ascii="Times New Roman" w:eastAsia="宋体" w:hAnsi="Times New Roman"/>
          <w:lang w:eastAsia="zh-CN"/>
        </w:rPr>
        <w:t>两位类到</w:t>
      </w:r>
      <w:r>
        <w:rPr>
          <w:rFonts w:ascii="Times New Roman" w:eastAsia="宋体" w:hAnsi="Times New Roman"/>
          <w:lang w:eastAsia="zh-CN"/>
        </w:rPr>
        <w:t>OECD-AMNE</w:t>
      </w:r>
      <w:r>
        <w:rPr>
          <w:rFonts w:ascii="Times New Roman" w:eastAsia="宋体" w:hAnsi="Times New Roman"/>
          <w:lang w:eastAsia="zh-CN"/>
        </w:rPr>
        <w:t>行业</w:t>
      </w:r>
    </w:p>
    <w:p w14:paraId="77CADE79" w14:textId="77777777" w:rsidR="00C76E2E" w:rsidRDefault="00791C5A">
      <w:pPr>
        <w:pStyle w:val="FirstParagraph"/>
        <w:jc w:val="left"/>
        <w:rPr>
          <w:lang w:eastAsia="zh-CN"/>
        </w:rPr>
        <w:ind w:firstLineChars="200"/>
      </w:pPr>
      <w:r>
        <w:t>OECD-AMNE</w:t>
      </w:r>
      <w:r>
        <w:t>行业是对</w:t>
      </w:r>
      <w:r>
        <w:t>ISIC Rev.4</w:t>
      </w:r>
      <w:r>
        <w:t>若干两位类的进一步归并。设</w:t>
      </w:r>
      <w: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t xml:space="preserve"> </w:t>
      </w:r>
      <w:r>
        <w:t>为</w:t>
      </w:r>
      <w:r>
        <w:t>OECD-AMNE</w:t>
      </w:r>
      <w:r>
        <w:t>行业</w:t>
      </w:r>
      <w:r>
        <w:t xml:space="preserve"> </w:t>
      </w:r>
      <m:oMath>
        <m:r>
          <w:rPr>
            <w:rFonts w:ascii="Cambria Math" w:hAnsi="Cambria Math"/>
            <w:lang w:eastAsia="zh-CN"/>
          </w:rPr>
          <m:t>j</m:t>
        </m:r>
      </m:oMath>
      <w:r>
        <w:t xml:space="preserve"> </w:t>
      </w:r>
      <w:r>
        <w:t>所包含的</w:t>
      </w:r>
      <w:r>
        <w:t>ISIC</w:t>
      </w:r>
      <w:r>
        <w:t>两位类集合，</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d0</m:t>
            </m:r>
          </m:sub>
        </m:sSub>
        <m: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h∈</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d</m:t>
                </m:r>
              </m:sub>
            </m:sSub>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Y</m:t>
                </m:r>
              </m:e>
              <m:sub>
                <m:r>
                  <w:rPr>
                    <w:rFonts w:ascii="Cambria Math" w:hAnsi="Cambria Math"/>
                    <w:lang w:eastAsia="zh-CN"/>
                  </w:rPr>
                  <m:t>h0</m:t>
                </m:r>
              </m:sub>
            </m:sSub>
          </m:e>
        </m:nary>
      </m:oMath>
      <w:r>
        <w:t>。</w:t>
      </w:r>
      <w:r>
        <w:rPr>
          <w:lang w:eastAsia="zh-CN"/>
        </w:rPr>
        <w:t>使用同一基期口径构造两位类在</w:t>
      </w:r>
      <w:r>
        <w:rPr>
          <w:lang w:eastAsia="zh-CN"/>
        </w:rPr>
        <w:t>OECD-AMNE</w:t>
      </w:r>
      <w:r>
        <w:rPr>
          <w:lang w:eastAsia="zh-CN"/>
        </w:rPr>
        <w:t>行业中的固定权重，并进一步得到最终进入成本映射方程的行业</w:t>
      </w:r>
      <w:r>
        <w:rPr>
          <w:lang w:eastAsia="zh-CN"/>
        </w:rPr>
        <w:t>—</w:t>
      </w:r>
      <w:r>
        <w:rPr>
          <w:lang w:eastAsia="zh-CN"/>
        </w:rPr>
        <w:t>年份政策暴露：</w:t>
      </w:r>
    </w:p>
    <w:p w14:paraId="3CC5B1FB" w14:textId="77777777" w:rsidR="00C76E2E" w:rsidRDefault="00791C5A">
      <w:pPr>
        <w:pStyle w:val="a0"/>
        <w:spacing w:before="80" w:after="80"/>
        <w:ind/>
        <w:jc w:val="center"/>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dj,0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d0</m:t>
                  </m:r>
                </m:sub>
              </m:sSub>
            </m:num>
            <m:den>
              <m:nary>
                <m:naryPr>
                  <m:chr m:val="∑"/>
                  <m:limLoc m:val="undOvr"/>
                  <m:supHide m:val="1"/>
                  <m:ctrlPr>
                    <w:rPr>
                      <w:rFonts w:ascii="Cambria Math" w:hAnsi="Cambria Math"/>
                    </w:rPr>
                  </m:ctrlPr>
                </m:naryPr>
                <m:sub>
                  <m:r>
                    <m:rPr>
                      <m:sty m:val="p"/>
                    </m:rPr>
                    <w:rPr>
                      <w:rFonts w:ascii="Cambria Math" w:hAnsi="Cambria Math"/>
                    </w:rPr>
                    <m:t>d'∈D_j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d'0</m:t>
                      </m:r>
                    </m:sub>
                  </m:sSub>
                </m:e>
              </m:nary>
            </m:den>
          </m:f>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jt</m:t>
              </m:r>
            </m:sub>
            <m:sup>
              <m:r>
                <m:rPr>
                  <m:sty m:val="p"/>
                </m:rPr>
                <w:rPr>
                  <w:rFonts w:ascii="Cambria Math" w:hAnsi="Cambria Math"/>
                </w:rPr>
                <m:t>k</m:t>
              </m:r>
            </m:sup>
          </m:sSubSup>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d∈D_j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dj,0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dt</m:t>
                  </m:r>
                </m:sub>
                <m:sup>
                  <m:r>
                    <m:rPr>
                      <m:sty m:val="p"/>
                    </m:rPr>
                    <w:rPr>
                      <w:rFonts w:ascii="Cambria Math" w:hAnsi="Cambria Math"/>
                    </w:rPr>
                    <m:t>k</m:t>
                  </m:r>
                </m:sup>
              </m:sSubSup>
            </m:e>
          </m:nary>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h∈H_j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hj,0</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ht</m:t>
                  </m:r>
                </m:sub>
                <m:sup>
                  <m:r>
                    <m:rPr>
                      <m:sty m:val="p"/>
                    </m:rPr>
                    <w:rPr>
                      <w:rFonts w:ascii="Cambria Math" w:hAnsi="Cambria Math"/>
                    </w:rPr>
                    <m:t>k</m:t>
                  </m:r>
                </m:sup>
              </m:sSubSup>
            </m:e>
          </m:nary>
          <m:r>
            <m:rPr>
              <m:sty m:val="p"/>
            </m:rPr>
            <w:rPr>
              <w:rFonts w:ascii="Cambria Math" w:hAnsi="Cambria Math"/>
            </w:rPr>
            <m:t>.    (A3)</m:t>
          </m:r>
        </m:oMath>
      </m:oMathPara>
    </w:p>
    <w:p w14:paraId="0749C4ED" w14:textId="77777777" w:rsidR="00C76E2E" w:rsidRDefault="00791C5A">
      <w:pPr>
        <w:pStyle w:val="a0"/>
        <w:jc w:val="left"/>
        <w:rPr>
          <w:lang w:eastAsia="zh-CN"/>
        </w:rPr>
        <w:ind w:firstLineChars="200"/>
      </w:pPr>
      <w:r>
        <w:t>使用同一基期规模变量并保持行业集合完整时，分步聚合与直接从ISIC四位组加权到OECD-AMNE行业在数学上等价。实务中仍保留ISIC两位类中间层，便于逐层核查；若某OECD-AMNE行业只对应一个ISIC两位类，则该层权重为1。</w:t>
      </w:r>
    </w:p>
    <w:p w14:paraId="34146A4D" w14:textId="77777777" w:rsidR="00C76E2E" w:rsidRDefault="00791C5A">
      <w:pPr>
        <w:pStyle w:val="a0"/>
        <w:jc w:val="left"/>
        <w:rPr>
          <w:lang w:eastAsia="zh-CN"/>
        </w:rPr>
        <w:ind w:firstLineChars="200"/>
      </w:pPr>
      <w:r>
        <w:rPr>
          <w:lang w:eastAsia="zh-CN"/>
        </w:rPr>
        <w:t>禁止准入仍与有限准入限制分开处理。令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ht</m:t>
            </m:r>
          </m:sub>
        </m:sSub>
      </m:oMath>
      <w:r>
        <w:rPr>
          <w:lang w:eastAsia="zh-CN"/>
        </w:rPr>
        <w:t xml:space="preserve"> </w:t>
      </w:r>
      <w:r>
        <w:rPr>
          <w:lang w:eastAsia="zh-CN"/>
        </w:rPr>
        <w:t>表示</w:t>
      </w:r>
      <w:r>
        <w:rPr>
          <w:lang w:eastAsia="zh-CN"/>
        </w:rPr>
        <w:t>ISIC</w:t>
      </w:r>
      <w:r>
        <w:rPr>
          <w:lang w:eastAsia="zh-CN"/>
        </w:rPr>
        <w:t>四位组</w:t>
      </w:r>
      <w:r>
        <w:rPr>
          <w:lang w:eastAsia="zh-CN"/>
        </w:rPr>
        <w:t xml:space="preserve"> </w:t>
      </w:r>
      <m:oMath>
        <m:r>
          <w:rPr>
            <w:rFonts w:ascii="Cambria Math" w:hAnsi="Cambria Math"/>
            <w:lang w:eastAsia="zh-CN"/>
          </w:rPr>
          <m:t>h</m:t>
        </m:r>
      </m:oMath>
      <w:r>
        <w:rPr>
          <w:lang w:eastAsia="zh-CN"/>
        </w:rPr>
        <w:t xml:space="preserve"> </w:t>
      </w:r>
      <w:r>
        <w:rPr>
          <w:lang w:eastAsia="zh-CN"/>
        </w:rPr>
        <w:t>是否被排除在外资可行生产集合之外，则</w:t>
      </w:r>
      <w:r>
        <w:rPr>
          <w:lang w:eastAsia="zh-CN"/>
        </w:rPr>
        <w:t>OECD-AMNE</w:t>
      </w:r>
      <w:r>
        <w:rPr>
          <w:lang w:eastAsia="zh-CN"/>
        </w:rPr>
        <w:t>行业层面的禁止准入份额定义为</w:t>
      </w:r>
    </w:p>
    <w:p w14:paraId="0E3EDA47" w14:textId="77777777" w:rsidR="00C76E2E" w:rsidRDefault="00791C5A">
      <w:pPr>
        <w:pStyle w:val="a0"/>
        <w:spacing w:before="80" w:after="80"/>
        <w:ind/>
        <w:jc w:val="center"/>
      </w:pPr>
      <m:oMathPara>
        <m:oMathParaPr>
          <m:jc m:val="center"/>
        </m:oMathPara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jt</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h∈H_j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hj,0</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ht</m:t>
                  </m:r>
                </m:sub>
              </m:sSub>
            </m:e>
          </m:nary>
          <m:r>
            <m:rPr>
              <m:sty m:val="p"/>
            </m:rPr>
            <w:rPr>
              <w:rFonts w:ascii="Cambria Math" w:hAnsi="Cambria Math"/>
            </w:rPr>
            <m:t>.</m:t>
          </m:r>
        </m:oMath>
      </m:oMathPara>
    </w:p>
    <w:p w14:paraId="1C488227" w14:textId="77777777" w:rsidR="00C76E2E" w:rsidRDefault="00791C5A">
      <w:pPr>
        <w:pStyle w:val="FirstParagraph"/>
        <w:jc w:val="left"/>
        <w:rPr>
          <w:lang w:eastAsia="zh-CN"/>
        </w:rPr>
        <w:ind w:firstLineChars="200"/>
      </w:pP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jt</m:t>
            </m:r>
          </m:sub>
        </m:sSub>
      </m:oMath>
      <w:r>
        <w:t>表示OECD-AMNE行业</w:t>
      </w:r>
      <m:oMath>
        <m:r>
          <w:rPr>
            <w:rFonts w:ascii="Cambria Math" w:hAnsi="Cambria Math"/>
            <w:lang w:eastAsia="zh-CN"/>
          </w:rPr>
          <m:t>j</m:t>
        </m:r>
      </m:oMath>
      <w:r>
        <w:t>的基期经济活动中，被排除在外国投资者可行进入集合之外的份额；它与股权、控制、组织形式、治理等有限限制分开处理，不直接线性相加。</w:t>
      </w:r>
    </w:p>
    <w:p w14:paraId="24B5DA07" w14:textId="77777777" w:rsidR="00C76E2E" w:rsidRDefault="00791C5A">
      <w:pPr>
        <w:pStyle w:val="a0"/>
        <w:jc w:val="left"/>
        <w:rPr>
          <w:lang w:eastAsia="zh-CN"/>
        </w:rPr>
        <w:ind w:firstLineChars="200"/>
      </w:pPr>
      <w:r>
        <w:t>例。某ISIC两位类含三个四位组，基期权重为0.5、0.3和0.2。改革前前两个四位组均有50%的外资股比上限，则该两位类股权限制暴露为0.40；改革后第一个取消限制而第二个不变，暴露降至0.15。若该两位类只占OECD-AMNE行业的一部分，还需按其基期份额继续加权。</w:t>
      </w:r>
    </w:p>
    <w:p w14:paraId="6F79F96F" w14:textId="77777777" w:rsidR="002D0A3C" w:rsidRDefault="003B6787">
      <w:pPr>
        <w:pStyle w:val="2"/>
        <w:jc w:val="left"/>
        <w:rPr>
          <w:lang w:eastAsia="zh-CN"/>
        </w:rPr>
      </w:pPr>
      <w:bookmarkStart w:id="3" w:name="a.3-由政策限制识别中国-inward-mp-cost"/>
      <w:r>
        <w:rPr>
          <w:rFonts w:ascii="Times New Roman" w:eastAsia="宋体" w:hAnsi="Times New Roman"/>
          <w:lang w:eastAsia="zh-CN"/>
        </w:rPr>
        <w:t>A.3</w:t>
      </w:r>
      <w:r>
        <w:rPr>
          <w:rFonts w:ascii="Times New Roman" w:eastAsia="宋体" w:hAnsi="Times New Roman"/>
          <w:lang w:eastAsia="zh-CN"/>
        </w:rPr>
        <w:t xml:space="preserve">　由政策限制识别中国</w:t>
      </w:r>
      <w:r>
        <w:rPr>
          <w:rFonts w:ascii="Times New Roman" w:eastAsia="宋体" w:hAnsi="Times New Roman"/>
          <w:lang w:eastAsia="zh-CN"/>
        </w:rPr>
        <w:t xml:space="preserve"> inward MP cost</w:t>
      </w:r>
    </w:p>
    <w:p w14:paraId="35630EB0" w14:textId="77777777" w:rsidR="002D0A3C" w:rsidRDefault="003B6787">
      <w:pPr>
        <w:pStyle w:val="3"/>
        <w:jc w:val="left"/>
        <w:rPr>
          <w:lang w:eastAsia="zh-CN"/>
        </w:rPr>
      </w:pPr>
      <w:bookmarkStart w:id="4" w:name="a.3.1-经验制度型跨国投资成本"/>
      <w:r>
        <w:rPr>
          <w:rFonts w:ascii="Times New Roman" w:eastAsia="宋体" w:hAnsi="Times New Roman"/>
          <w:lang w:eastAsia="zh-CN"/>
        </w:rPr>
        <w:t>A.3.1</w:t>
      </w:r>
      <w:r>
        <w:rPr>
          <w:rFonts w:ascii="Times New Roman" w:eastAsia="宋体" w:hAnsi="Times New Roman"/>
          <w:lang w:eastAsia="zh-CN"/>
        </w:rPr>
        <w:t xml:space="preserve">　经验制度型跨国投资成本</w:t>
      </w:r>
    </w:p>
    <w:p w14:paraId="3437370D" w14:textId="77777777" w:rsidR="002D0A3C" w:rsidRDefault="003B6787" w:rsidP="00D12DAA">
      <w:pPr>
        <w:pStyle w:val="FirstParagraph"/>
        <w:spacing w:before="80" w:after="80" w:line="240" w:lineRule="auto"/>
        <w:ind w:firstLineChars="200"/>
        <w:jc w:val="left"/>
        <w:rPr>
          <w:lang w:eastAsia="zh-CN"/>
        </w:rPr>
      </w:pPr>
      <w:r>
        <w:rPr>
          <w:lang w:eastAsia="zh-CN"/>
        </w:rPr>
        <w:t>《中国高水平制度型开放与全球产业链网络重塑》先利用</w:t>
      </w:r>
      <w:r>
        <w:rPr>
          <w:lang w:eastAsia="zh-CN"/>
        </w:rPr>
        <w:t xml:space="preserve"> OECD-AMNE </w:t>
      </w:r>
      <w:r>
        <w:rPr>
          <w:lang w:eastAsia="zh-CN"/>
        </w:rPr>
        <w:t>的跨国企业活动数据反推双边跨国投资成本，再剥离距离等客观因素得到制度型成本。按该文记号，双边总跨国投资成本记为</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oMath>
      <w:r>
        <w:rPr>
          <w:lang w:eastAsia="zh-CN"/>
        </w:rPr>
        <w:t>，制度型成本写为</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il</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il</m:t>
            </m:r>
          </m:sub>
        </m:sSub>
      </m:oMath>
      <w:r>
        <w:rPr>
          <w:lang w:eastAsia="zh-CN"/>
        </w:rPr>
        <w:t xml:space="preserve"> </w:t>
      </w:r>
      <w:r>
        <w:rPr>
          <w:lang w:eastAsia="zh-CN"/>
        </w:rPr>
        <w:t>由地理距离等客观因素拟合得到。原文这一经验成本是双边口径，并未在该处引入行业</w:t>
      </w:r>
      <w:r>
        <w:rPr>
          <w:lang w:eastAsia="zh-CN"/>
        </w:rPr>
        <w:t>—</w:t>
      </w:r>
      <w:r>
        <w:rPr>
          <w:lang w:eastAsia="zh-CN"/>
        </w:rPr>
        <w:t>年份上标。</w:t>
      </w:r>
    </w:p>
    <w:p w14:paraId="4547C1A4" w14:textId="77777777" w:rsidR="002D0A3C" w:rsidRDefault="003B6787" w:rsidP="00D12DAA">
      <w:pPr>
        <w:pStyle w:val="a0"/>
        <w:spacing w:before="80" w:after="80" w:line="240" w:lineRule="auto"/>
        <w:ind w:firstLineChars="200"/>
        <w:jc w:val="left"/>
        <w:rPr>
          <w:lang w:eastAsia="zh-CN"/>
        </w:rPr>
      </w:pPr>
      <w:r>
        <w:rPr>
          <w:lang w:eastAsia="zh-CN"/>
        </w:rPr>
        <w:t>本文若要与负面清单的</w:t>
      </w:r>
      <w:r>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Pr>
          <w:lang w:eastAsia="zh-CN"/>
        </w:rPr>
        <w:t xml:space="preserve"> </w:t>
      </w:r>
      <w:r>
        <w:rPr>
          <w:lang w:eastAsia="zh-CN"/>
        </w:rPr>
        <w:t>变化对接，必须重新在</w:t>
      </w:r>
      <w:r>
        <w:rPr>
          <w:lang w:eastAsia="zh-CN"/>
        </w:rPr>
        <w:t xml:space="preserve"> AMNE </w:t>
      </w:r>
      <w:r>
        <w:rPr>
          <w:lang w:eastAsia="zh-CN"/>
        </w:rPr>
        <w:t>的所有权国</w:t>
      </w:r>
      <w:r>
        <w:rPr>
          <w:lang w:eastAsia="zh-CN"/>
        </w:rPr>
        <w:t>—</w:t>
      </w:r>
      <w:r>
        <w:rPr>
          <w:lang w:eastAsia="zh-CN"/>
        </w:rPr>
        <w:t>东道国</w:t>
      </w:r>
      <w:r>
        <w:rPr>
          <w:lang w:eastAsia="zh-CN"/>
        </w:rPr>
        <w:t>—</w:t>
      </w:r>
      <w:r>
        <w:rPr>
          <w:lang w:eastAsia="zh-CN"/>
        </w:rPr>
        <w:t>行业</w:t>
      </w:r>
      <w:r>
        <w:rPr>
          <w:lang w:eastAsia="zh-CN"/>
        </w:rPr>
        <w:t>—</w:t>
      </w:r>
      <w:r>
        <w:rPr>
          <w:lang w:eastAsia="zh-CN"/>
        </w:rPr>
        <w:t>年份单元上复现同一反演逻辑，而不能仅在符号上给原文的</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il</m:t>
            </m:r>
          </m:sub>
        </m:sSub>
      </m:oMath>
      <w:r>
        <w:rPr>
          <w:lang w:eastAsia="zh-CN"/>
        </w:rPr>
        <w:t xml:space="preserve"> </w:t>
      </w:r>
      <w:r>
        <w:rPr>
          <w:lang w:eastAsia="zh-CN"/>
        </w:rPr>
        <w:t>添加</w:t>
      </w:r>
      <w:r>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Pr>
          <w:lang w:eastAsia="zh-CN"/>
        </w:rPr>
        <w:t>。在数据单元足够密集时，记扩展后的中国</w:t>
      </w:r>
      <w:r>
        <w:rPr>
          <w:lang w:eastAsia="zh-CN"/>
        </w:rPr>
        <w:t xml:space="preserve"> inward </w:t>
      </w:r>
      <w:r>
        <w:rPr>
          <w:lang w:eastAsia="zh-CN"/>
        </w:rPr>
        <w:t>制度型成本为</w:t>
      </w:r>
      <w:r>
        <w:rPr>
          <w:lang w:eastAsia="zh-CN"/>
        </w:rPr>
        <w:t xml:space="preserve"> </w:t>
      </w:r>
      <m:oMath>
        <m:sSubSup>
          <m:sSubSupPr>
            <m:ctrlPr>
              <w:rPr>
                <w:rFonts w:ascii="Cambria Math" w:hAnsi="Cambria Math"/>
              </w:rPr>
            </m:ctrlPr>
          </m:sSubSupPr>
          <m:e>
            <m:r>
              <w:rPr>
                <w:rFonts w:ascii="Cambria Math" w:hAnsi="Cambria Math"/>
                <w:lang w:eastAsia="zh-CN"/>
              </w:rPr>
              <m:t>γ</m:t>
            </m:r>
          </m:e>
          <m:sub>
            <m:r>
              <w:rPr>
                <w:rFonts w:ascii="Cambria Math" w:hAnsi="Cambria Math"/>
                <w:lang w:eastAsia="zh-CN"/>
              </w:rPr>
              <m:t>mCjt</m:t>
            </m:r>
          </m:sub>
          <m:sup>
            <m:r>
              <m:rPr>
                <m:sty m:val="p"/>
              </m:rPr>
              <w:rPr>
                <w:rFonts w:ascii="Cambria Math" w:hAnsi="Cambria Math"/>
                <w:lang w:eastAsia="zh-CN"/>
              </w:rPr>
              <m:t>inst</m:t>
            </m:r>
          </m:sup>
        </m:sSubSup>
      </m:oMath>
      <w:r>
        <w:rPr>
          <w:lang w:eastAsia="zh-CN"/>
        </w:rPr>
        <w:t>；若双边行业单元过于稀疏，则应扩大行业口径或采用多期平均，并在结果中明确数据聚合层级。无法可靠恢复行业</w:t>
      </w:r>
      <w:r>
        <w:rPr>
          <w:lang w:eastAsia="zh-CN"/>
        </w:rPr>
        <w:t>—</w:t>
      </w:r>
      <w:r>
        <w:rPr>
          <w:lang w:eastAsia="zh-CN"/>
        </w:rPr>
        <w:t>年份成本时，本文不把总量双边成本伪装成行业成本，而仅将其用于总量一致性检验。</w:t>
      </w:r>
    </w:p>
    <w:p w14:paraId="6CDC9B33" w14:textId="77777777" w:rsidR="002D0A3C" w:rsidRDefault="003B6787">
      <w:pPr>
        <w:pStyle w:val="3"/>
        <w:jc w:val="left"/>
      </w:pPr>
      <w:bookmarkStart w:id="5" w:name="a.3.2-政策成本映射方程"/>
      <w:bookmarkEnd w:id="4"/>
      <w:r>
        <w:rPr>
          <w:rFonts w:ascii="Times New Roman" w:eastAsia="宋体" w:hAnsi="Times New Roman"/>
        </w:rPr>
        <w:t>A.3.2</w:t>
      </w:r>
      <w:r>
        <w:rPr>
          <w:rFonts w:ascii="Times New Roman" w:eastAsia="宋体" w:hAnsi="Times New Roman"/>
        </w:rPr>
        <w:t xml:space="preserve">　政策</w:t>
      </w:r>
      <w:r>
        <w:rPr>
          <w:rFonts w:ascii="Times New Roman" w:eastAsia="宋体" w:hAnsi="Times New Roman"/>
        </w:rPr>
        <w:t>—</w:t>
      </w:r>
      <w:r>
        <w:rPr>
          <w:rFonts w:ascii="Times New Roman" w:eastAsia="宋体" w:hAnsi="Times New Roman"/>
        </w:rPr>
        <w:t>成本映射方程</w:t>
      </w:r>
    </w:p>
    <w:p w14:paraId="663ADF92" w14:textId="77777777" w:rsidR="002D0A3C" w:rsidRDefault="003B6787" w:rsidP="00C70984">
      <w:pPr>
        <w:pStyle w:val="FirstParagraph"/>
        <w:ind w:firstLineChars="200"/>
        <w:jc w:val="left"/>
        <w:rPr>
          <w:lang w:eastAsia="zh-CN"/>
        </w:rPr>
      </w:pPr>
      <w:r>
        <w:rPr>
          <w:lang w:eastAsia="zh-CN"/>
        </w:rPr>
        <w:t>对有限准入限制，基准映射方程写为</w:t>
      </w:r>
    </w:p>
    <w:p w14:paraId="7B9FE18A" w14:textId="77777777" w:rsidR="002D0A3C" w:rsidRDefault="003B6787">
      <w:pPr>
        <w:pStyle w:val="a0"/>
        <w:spacing w:before="80" w:after="80" w:line="240" w:lineRule="auto"/>
        <w:ind/>
        <w:jc w:val="center"/>
      </w:pPr>
      <m:oMathPara>
        <m:oMathParaPr>
          <m:jc m:val="center"/>
        </m:oMathParaPr>
        <m:oMath>
          <m: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mCjt</m:t>
              </m:r>
            </m:sub>
            <m:sup>
              <m:r>
                <w:rPr>
                  <w:rFonts w:ascii="Cambria Math" w:hAnsi="Cambria Math"/>
                </w:rPr>
                <m:t>inst</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O</m:t>
              </m:r>
            </m:sub>
          </m:sSub>
          <m:sSub>
            <m:sSubPr>
              <m:ctrlPr>
                <w:rPr>
                  <w:rFonts w:ascii="Cambria Math" w:hAnsi="Cambria Math"/>
                </w:rPr>
              </m:ctrlPr>
            </m:sSubPr>
            <m:e>
              <m:r>
                <w:rPr>
                  <w:rFonts w:ascii="Cambria Math" w:hAnsi="Cambria Math"/>
                </w:rPr>
                <m:t>O</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mjt</m:t>
              </m:r>
            </m:sub>
          </m:sSub>
          <m:r>
            <w:rPr>
              <w:rFonts w:ascii="Cambria Math" w:hAnsi="Cambria Math"/>
            </w:rPr>
            <m:t xml:space="preserve">.  </m:t>
          </m:r>
          <m:d>
            <m:dPr>
              <m:ctrlPr>
                <w:rPr>
                  <w:rFonts w:ascii="Cambria Math" w:hAnsi="Cambria Math"/>
                </w:rPr>
              </m:ctrlPr>
            </m:dPr>
            <m:e>
              <m:r>
                <w:rPr>
                  <w:rFonts w:ascii="Cambria Math" w:hAnsi="Cambria Math"/>
                </w:rPr>
                <m:t>A4</m:t>
              </m:r>
            </m:e>
          </m:d>
        </m:oMath>
      </m:oMathPara>
    </w:p>
    <w:p w14:paraId="3F9C74DA" w14:textId="77777777" w:rsidR="002D0A3C" w:rsidRDefault="00791C5A" w:rsidP="00C70984">
      <w:pPr>
        <w:pStyle w:val="FirstParagraph"/>
        <w:spacing w:before="80" w:after="80" w:line="240" w:lineRule="auto"/>
        <w:ind w:firstLineChars="200"/>
        <w:jc w:val="left"/>
        <w:rPr>
          <w:lang w:eastAsia="zh-CN"/>
        </w:rPr>
      </w:pP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mj</m:t>
            </m:r>
          </m:sub>
        </m:sSub>
      </m:oMath>
      <w:r w:rsidR="003B6787">
        <w:rPr>
          <w:lang w:eastAsia="zh-CN"/>
        </w:rPr>
        <w:t xml:space="preserve"> </w:t>
      </w:r>
      <w:r w:rsidR="003B6787">
        <w:rPr>
          <w:lang w:eastAsia="zh-CN"/>
        </w:rPr>
        <w:t>吸收母国</w:t>
      </w:r>
      <w:r w:rsidR="003B6787">
        <w:rPr>
          <w:lang w:eastAsia="zh-CN"/>
        </w:rPr>
        <w:t>—</w:t>
      </w:r>
      <w:r w:rsidR="003B6787">
        <w:rPr>
          <w:lang w:eastAsia="zh-CN"/>
        </w:rPr>
        <w:t>部门长期不变的跨国生产摩擦，</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mt</m:t>
            </m:r>
          </m:sub>
        </m:sSub>
      </m:oMath>
      <w:r w:rsidR="003B6787">
        <w:rPr>
          <w:lang w:eastAsia="zh-CN"/>
        </w:rPr>
        <w:t xml:space="preserve"> </w:t>
      </w:r>
      <w:r w:rsidR="003B6787">
        <w:rPr>
          <w:lang w:eastAsia="zh-CN"/>
        </w:rPr>
        <w:t>吸收母国在年份</w:t>
      </w:r>
      <w:r w:rsidR="003B6787">
        <w:rPr>
          <w:lang w:eastAsia="zh-CN"/>
        </w:rPr>
        <w:t xml:space="preserve"> </w:t>
      </w:r>
      <m:oMath>
        <m:r>
          <w:rPr>
            <w:rFonts w:ascii="Cambria Math" w:hAnsi="Cambria Math"/>
            <w:lang w:eastAsia="zh-CN"/>
          </w:rPr>
          <m:t>t</m:t>
        </m:r>
      </m:oMath>
      <w:r w:rsidR="003B6787">
        <w:rPr>
          <w:lang w:eastAsia="zh-CN"/>
        </w:rPr>
        <w:t xml:space="preserve"> </w:t>
      </w:r>
      <w:r w:rsidR="003B6787">
        <w:rPr>
          <w:lang w:eastAsia="zh-CN"/>
        </w:rPr>
        <w:t>面向中国投资的共同冲击。由于</w:t>
      </w:r>
      <w:r w:rsidR="003B6787">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oMath>
      <w:r w:rsidR="003B6787">
        <w:rPr>
          <w:lang w:eastAsia="zh-CN"/>
        </w:rPr>
        <w:t xml:space="preserve"> </w:t>
      </w:r>
      <w:r w:rsidR="003B6787">
        <w:rPr>
          <w:lang w:eastAsia="zh-CN"/>
        </w:rPr>
        <w:t>对同一</w:t>
      </w:r>
      <w:r w:rsidR="003B6787">
        <w:rPr>
          <w:lang w:eastAsia="zh-CN"/>
        </w:rPr>
        <w:t xml:space="preserve"> </w:t>
      </w:r>
      <m:oMath>
        <m:r>
          <w:rPr>
            <w:rFonts w:ascii="Cambria Math" w:hAnsi="Cambria Math"/>
            <w:lang w:eastAsia="zh-CN"/>
          </w:rPr>
          <m:t>j</m:t>
        </m:r>
        <m:r>
          <m:rPr>
            <m:sty m:val="p"/>
          </m:rPr>
          <w:rPr>
            <w:rFonts w:ascii="Cambria Math" w:hAnsi="Cambria Math"/>
            <w:lang w:eastAsia="zh-CN"/>
          </w:rPr>
          <m:t>,</m:t>
        </m:r>
        <m:r>
          <w:rPr>
            <w:rFonts w:ascii="Cambria Math" w:hAnsi="Cambria Math"/>
            <w:lang w:eastAsia="zh-CN"/>
          </w:rPr>
          <m:t>t</m:t>
        </m:r>
      </m:oMath>
      <w:r w:rsidR="003B6787">
        <w:rPr>
          <w:lang w:eastAsia="zh-CN"/>
        </w:rPr>
        <w:t xml:space="preserve"> </w:t>
      </w:r>
      <w:r w:rsidR="003B6787">
        <w:rPr>
          <w:lang w:eastAsia="zh-CN"/>
        </w:rPr>
        <w:t>下的所有母国完全相同，</w:t>
      </w:r>
      <m:oMath>
        <m:r>
          <w:rPr>
            <w:rFonts w:ascii="Cambria Math" w:hAnsi="Cambria Math"/>
            <w:lang w:eastAsia="zh-CN"/>
          </w:rPr>
          <m:t>κ</m:t>
        </m:r>
      </m:oMath>
      <w:r w:rsidR="003B6787">
        <w:rPr>
          <w:lang w:eastAsia="zh-CN"/>
        </w:rPr>
        <w:t xml:space="preserve"> </w:t>
      </w:r>
      <w:r w:rsidR="003B6787">
        <w:rPr>
          <w:lang w:eastAsia="zh-CN"/>
        </w:rPr>
        <w:t>实际由中国行业</w:t>
      </w:r>
      <w:r w:rsidR="003B6787">
        <w:rPr>
          <w:lang w:eastAsia="zh-CN"/>
        </w:rPr>
        <w:t>—</w:t>
      </w:r>
      <w:r w:rsidR="003B6787">
        <w:rPr>
          <w:lang w:eastAsia="zh-CN"/>
        </w:rPr>
        <w:t>年份政策变化识别；母国维度主要提高成本测量的信息量，而不能被视为独立的政策冲击。因此，标准误至少在政策发生层级（部门）聚类；部门数较少时，进一步采用</w:t>
      </w:r>
      <w:r w:rsidR="003B6787">
        <w:rPr>
          <w:lang w:eastAsia="zh-CN"/>
        </w:rPr>
        <w:t xml:space="preserve"> wild cluster bootstrap </w:t>
      </w:r>
      <w:r w:rsidR="003B6787">
        <w:rPr>
          <w:lang w:eastAsia="zh-CN"/>
        </w:rPr>
        <w:t>作为稳健性推断。</w:t>
      </w:r>
    </w:p>
    <w:p w14:paraId="703BA3A3" w14:textId="77777777" w:rsidR="002D0A3C" w:rsidRDefault="003B6787" w:rsidP="00C70984">
      <w:pPr>
        <w:pStyle w:val="a0"/>
        <w:spacing w:before="80" w:after="80" w:line="240" w:lineRule="auto"/>
        <w:ind w:firstLineChars="200"/>
        <w:jc w:val="left"/>
        <w:rPr>
          <w:lang w:eastAsia="zh-CN"/>
        </w:rPr>
      </w:pPr>
      <w:r>
        <w:rPr>
          <w:lang w:eastAsia="zh-CN"/>
        </w:rPr>
        <w:t>若限制变量数目相对于可用政策变化过多，基准规格不应由</w:t>
      </w:r>
      <w:r>
        <w:rPr>
          <w:lang w:eastAsia="zh-CN"/>
        </w:rPr>
        <w:t>LLM</w:t>
      </w:r>
      <w:r>
        <w:rPr>
          <w:lang w:eastAsia="zh-CN"/>
        </w:rPr>
        <w:t>主观给各限制类型设置权重，而应预先合并经济含义高度相近的变量，或者分别估计后再构造成本等价。只有在系数估计稳定时，</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r</m:t>
            </m:r>
          </m:sub>
        </m:sSub>
      </m:oMath>
      <w:r>
        <w:rPr>
          <w:lang w:eastAsia="zh-CN"/>
        </w:rPr>
        <w:t xml:space="preserve"> </w:t>
      </w:r>
      <w:r>
        <w:rPr>
          <w:lang w:eastAsia="zh-CN"/>
        </w:rPr>
        <w:t>才被用于生成反事实冲击。</w:t>
      </w:r>
    </w:p>
    <w:p w14:paraId="3B019941" w14:textId="77777777" w:rsidR="002D0A3C" w:rsidRDefault="003B6787" w:rsidP="00C70984">
      <w:pPr>
        <w:pStyle w:val="a0"/>
        <w:spacing w:before="80" w:after="80" w:line="240" w:lineRule="auto"/>
        <w:ind w:firstLineChars="200"/>
        <w:jc w:val="left"/>
        <w:rPr>
          <w:lang w:eastAsia="zh-CN"/>
        </w:rPr>
      </w:pPr>
      <w:r>
        <w:rPr>
          <w:lang w:eastAsia="zh-CN"/>
        </w:rPr>
        <w:t>对任意两个政策版本</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oMath>
      <w:r>
        <w:rPr>
          <w:lang w:eastAsia="zh-CN"/>
        </w:rPr>
        <w:t>，由负面清单可解释的制度型投资成本变化为</w:t>
      </w:r>
    </w:p>
    <w:p w14:paraId="476121F6" w14:textId="77777777" w:rsidR="002D0A3C" w:rsidRDefault="003B6787" w:rsidP="00C70984">
      <w:pPr>
        <w:pStyle w:val="a0"/>
        <w:spacing w:before="80" w:after="80" w:line="240" w:lineRule="auto"/>
        <w:ind/>
        <w:jc w:val="center"/>
      </w:pPr>
      <m:oMathPara>
        <m:oMathParaPr>
          <m:jc m:val="center"/>
        </m:oMathParaPr>
        <m:oMath>
          <m:r>
            <w:rPr>
              <w:rFonts w:ascii="Cambria Math" w:hAnsi="Cambria Math"/>
            </w:rPr>
            <m:t>Δ</m:t>
          </m:r>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m:t>
              </m:r>
            </m:sub>
            <m:sup>
              <m:r>
                <m:rPr>
                  <m:sty m:val="p"/>
                </m:rPr>
                <w:rPr>
                  <w:rFonts w:ascii="Cambria Math" w:hAnsi="Cambria Math"/>
                </w:rPr>
                <m:t>inst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r</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r</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ub>
                <m:sup>
                  <m:r>
                    <w:rPr>
                      <w:rFonts w:ascii="Cambria Math" w:hAnsi="Cambria Math"/>
                    </w:rPr>
                    <m:t>r</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ln</m:t>
              </m:r>
              <m:sSubSup>
                <m:sSubSupPr>
                  <m:ctrlPr>
                    <w:rPr>
                      <w:rFonts w:ascii="Cambria Math" w:hAnsi="Cambria Math"/>
                    </w:rPr>
                  </m:ctrlPr>
                </m:sSubSupPr>
                <m:e>
                  <m:r>
                    <w:rPr>
                      <w:rFonts w:ascii="Cambria Math" w:hAnsi="Cambria Math"/>
                    </w:rPr>
                    <m:t>γ</m:t>
                  </m:r>
                </m:e>
                <m:sub>
                  <m:r>
                    <w:rPr>
                      <w:rFonts w:ascii="Cambria Math" w:hAnsi="Cambria Math"/>
                    </w:rPr>
                    <m:t>mCj</m:t>
                  </m:r>
                </m:sub>
                <m:sup>
                  <m:r>
                    <m:rPr>
                      <m:sty m:val="p"/>
                    </m:rPr>
                    <w:rPr>
                      <w:rFonts w:ascii="Cambria Math" w:hAnsi="Cambria Math"/>
                    </w:rPr>
                    <m:t>inst</m:t>
                  </m:r>
                </m:sup>
              </m:sSubSup>
            </m:e>
          </m:d>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A5</m:t>
              </m:r>
            </m:e>
          </m:d>
        </m:oMath>
      </m:oMathPara>
    </w:p>
    <w:p w14:paraId="7460C1EA" w14:textId="77777777" w:rsidR="002D0A3C" w:rsidRDefault="003B6787" w:rsidP="00C70984">
      <w:pPr>
        <w:pStyle w:val="FirstParagraph"/>
        <w:spacing w:before="80" w:after="80" w:line="240" w:lineRule="auto"/>
        <w:ind w:firstLineChars="200"/>
        <w:jc w:val="left"/>
        <w:rPr>
          <w:lang w:eastAsia="zh-CN"/>
        </w:rPr>
      </w:pPr>
      <w:r>
        <w:rPr>
          <w:lang w:eastAsia="zh-CN"/>
        </w:rPr>
        <w:t>若限制越严格的变量取值越大，则预期</w:t>
      </w:r>
      <w:r>
        <w:rPr>
          <w:lang w:eastAsia="zh-CN"/>
        </w:rPr>
        <w:t xml:space="preserve"> </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r</m:t>
            </m:r>
          </m:sub>
        </m:sSub>
        <m:r>
          <m:rPr>
            <m:sty m:val="p"/>
          </m:rPr>
          <w:rPr>
            <w:rFonts w:ascii="Cambria Math" w:hAnsi="Cambria Math"/>
            <w:lang w:eastAsia="zh-CN"/>
          </w:rPr>
          <m:t>&gt;</m:t>
        </m:r>
        <m:r>
          <w:rPr>
            <w:rFonts w:ascii="Cambria Math" w:hAnsi="Cambria Math"/>
            <w:lang w:eastAsia="zh-CN"/>
          </w:rPr>
          <m:t>0</m:t>
        </m:r>
      </m:oMath>
      <w:r>
        <w:rPr>
          <w:lang w:eastAsia="zh-CN"/>
        </w:rPr>
        <w:t>；一次开放改革通常对应</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m:t>
            </m:r>
          </m:sub>
          <m:sup>
            <m:r>
              <w:rPr>
                <w:rFonts w:ascii="Cambria Math" w:hAnsi="Cambria Math"/>
                <w:lang w:eastAsia="zh-CN"/>
              </w:rPr>
              <m:t>r</m:t>
            </m:r>
          </m:sup>
        </m:sSubSup>
        <m:r>
          <m:rPr>
            <m:sty m:val="p"/>
          </m:rPr>
          <w:rPr>
            <w:rFonts w:ascii="Cambria Math" w:hAnsi="Cambria Math"/>
            <w:lang w:eastAsia="zh-CN"/>
          </w:rPr>
          <m:t>&lt;</m:t>
        </m:r>
        <m:r>
          <w:rPr>
            <w:rFonts w:ascii="Cambria Math" w:hAnsi="Cambria Math"/>
            <w:lang w:eastAsia="zh-CN"/>
          </w:rPr>
          <m:t>0</m:t>
        </m:r>
      </m:oMath>
      <w:r>
        <w:rPr>
          <w:lang w:eastAsia="zh-CN"/>
        </w:rPr>
        <w:t>，从而有</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γ</m:t>
                </m:r>
              </m:e>
            </m:acc>
          </m:e>
          <m:sub>
            <m:r>
              <w:rPr>
                <w:rFonts w:ascii="Cambria Math" w:hAnsi="Cambria Math"/>
                <w:lang w:eastAsia="zh-CN"/>
              </w:rPr>
              <m:t>mCj</m:t>
            </m:r>
          </m:sub>
          <m:sup>
            <m:r>
              <m:rPr>
                <m:sty m:val="p"/>
              </m:rPr>
              <w:rPr>
                <w:rFonts w:ascii="Cambria Math" w:hAnsi="Cambria Math"/>
                <w:lang w:eastAsia="zh-CN"/>
              </w:rPr>
              <m:t>inst</m:t>
            </m:r>
          </m:sup>
        </m:sSubSup>
        <m:r>
          <m:rPr>
            <m:sty m:val="p"/>
          </m:rPr>
          <w:rPr>
            <w:rFonts w:ascii="Cambria Math" w:hAnsi="Cambria Math"/>
            <w:lang w:eastAsia="zh-CN"/>
          </w:rPr>
          <m:t>&lt;</m:t>
        </m:r>
        <m:r>
          <w:rPr>
            <w:rFonts w:ascii="Cambria Math" w:hAnsi="Cambria Math"/>
            <w:lang w:eastAsia="zh-CN"/>
          </w:rPr>
          <m:t>1</m:t>
        </m:r>
      </m:oMath>
      <w:r>
        <w:rPr>
          <w:lang w:eastAsia="zh-CN"/>
        </w:rPr>
        <w:t>。这里的</w:t>
      </w:r>
      <w:r>
        <w:rPr>
          <w:lang w:eastAsia="zh-CN"/>
        </w:rPr>
        <w:t xml:space="preserve"> </w:t>
      </w:r>
      <m:oMath>
        <m:acc>
          <m:accPr>
            <m:ctrlPr>
              <w:rPr>
                <w:rFonts w:ascii="Cambria Math" w:hAnsi="Cambria Math"/>
              </w:rPr>
            </m:ctrlPr>
          </m:accPr>
          <m:e>
            <m:r>
              <w:rPr>
                <w:rFonts w:ascii="Cambria Math" w:hAnsi="Cambria Math"/>
                <w:lang w:eastAsia="zh-CN"/>
              </w:rPr>
              <m:t>γ</m:t>
            </m:r>
          </m:e>
        </m:acc>
      </m:oMath>
      <w:r>
        <w:rPr>
          <w:lang w:eastAsia="zh-CN"/>
        </w:rPr>
        <w:t xml:space="preserve"> </w:t>
      </w:r>
      <w:r>
        <w:rPr>
          <w:lang w:eastAsia="zh-CN"/>
        </w:rPr>
        <w:t>是</w:t>
      </w:r>
      <w:r>
        <w:rPr>
          <w:lang w:eastAsia="zh-CN"/>
        </w:rPr>
        <w:t>“</w:t>
      </w:r>
      <w:r>
        <w:rPr>
          <w:lang w:eastAsia="zh-CN"/>
        </w:rPr>
        <w:t>经验制度型成本</w:t>
      </w:r>
      <w:r>
        <w:rPr>
          <w:lang w:eastAsia="zh-CN"/>
        </w:rPr>
        <w:t>”</w:t>
      </w:r>
      <w:r>
        <w:rPr>
          <w:lang w:eastAsia="zh-CN"/>
        </w:rPr>
        <w:t>的相对变化，尚不是结构模型中</w:t>
      </w:r>
      <w:r>
        <w:rPr>
          <w:lang w:eastAsia="zh-CN"/>
        </w:rPr>
        <w:t xml:space="preserve"> </w:t>
      </w:r>
      <m:oMath>
        <m:r>
          <w:rPr>
            <w:rFonts w:ascii="Cambria Math" w:hAnsi="Cambria Math"/>
            <w:lang w:eastAsia="zh-CN"/>
          </w:rPr>
          <m:t>ξ</m:t>
        </m:r>
      </m:oMath>
      <w:r>
        <w:rPr>
          <w:lang w:eastAsia="zh-CN"/>
        </w:rPr>
        <w:t xml:space="preserve"> </w:t>
      </w:r>
      <w:r>
        <w:rPr>
          <w:lang w:eastAsia="zh-CN"/>
        </w:rPr>
        <w:t>的相对变化。</w:t>
      </w:r>
    </w:p>
    <w:p w14:paraId="3EFC2F42" w14:textId="77777777" w:rsidR="002D0A3C" w:rsidRDefault="003B6787" w:rsidP="00C70984">
      <w:pPr>
        <w:pStyle w:val="a0"/>
        <w:spacing w:before="80" w:after="80" w:line="240" w:lineRule="auto"/>
        <w:ind w:firstLineChars="200"/>
        <w:jc w:val="left"/>
        <w:rPr>
          <w:lang w:eastAsia="zh-CN"/>
        </w:rPr>
      </w:pPr>
      <w:r>
        <w:rPr>
          <w:b/>
          <w:bCs/>
          <w:lang w:eastAsia="zh-CN"/>
        </w:rPr>
        <w:t>例（成本等价的含义，仅为数值示意）</w:t>
      </w:r>
      <w:r>
        <w:rPr>
          <w:lang w:eastAsia="zh-CN"/>
        </w:rPr>
        <w:t>。假设某部门只有明确股比限制发生变化，估计得到</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κ</m:t>
                </m:r>
              </m:e>
            </m:acc>
          </m:e>
          <m:sub>
            <m:r>
              <w:rPr>
                <w:rFonts w:ascii="Cambria Math" w:hAnsi="Cambria Math"/>
                <w:lang w:eastAsia="zh-CN"/>
              </w:rPr>
              <m:t>E</m:t>
            </m:r>
          </m:sub>
        </m:sSub>
        <m:r>
          <m:rPr>
            <m:sty m:val="p"/>
          </m:rPr>
          <w:rPr>
            <w:rFonts w:ascii="Cambria Math" w:hAnsi="Cambria Math"/>
            <w:lang w:eastAsia="zh-CN"/>
          </w:rPr>
          <m:t>=</m:t>
        </m:r>
        <m:r>
          <w:rPr>
            <w:rFonts w:ascii="Cambria Math" w:hAnsi="Cambria Math"/>
            <w:lang w:eastAsia="zh-CN"/>
          </w:rPr>
          <m:t>0.20</m:t>
        </m:r>
      </m:oMath>
      <w:r>
        <w:rPr>
          <w:lang w:eastAsia="zh-CN"/>
        </w:rPr>
        <w:t>；负面清单改革使</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oMath>
      <w:r>
        <w:rPr>
          <w:lang w:eastAsia="zh-CN"/>
        </w:rPr>
        <w:t xml:space="preserve"> </w:t>
      </w:r>
      <w:r>
        <w:rPr>
          <w:lang w:eastAsia="zh-CN"/>
        </w:rPr>
        <w:t>从</w:t>
      </w:r>
      <w:r>
        <w:rPr>
          <w:lang w:eastAsia="zh-CN"/>
        </w:rPr>
        <w:t>0.50</w:t>
      </w:r>
      <w:r>
        <w:rPr>
          <w:lang w:eastAsia="zh-CN"/>
        </w:rPr>
        <w:t>降至</w:t>
      </w:r>
      <w:r>
        <w:rPr>
          <w:lang w:eastAsia="zh-CN"/>
        </w:rPr>
        <w:t>0</w:t>
      </w:r>
      <w:r>
        <w:rPr>
          <w:lang w:eastAsia="zh-CN"/>
        </w:rPr>
        <w:t>，则</w:t>
      </w:r>
      <w:r>
        <w:rPr>
          <w:lang w:eastAsia="zh-CN"/>
        </w:rPr>
        <w:t xml:space="preserve"> </w:t>
      </w:r>
      <m:oMath>
        <m:r>
          <w:rPr>
            <w:rFonts w:ascii="Cambria Math" w:hAnsi="Cambria Math"/>
            <w:lang w:eastAsia="zh-CN"/>
          </w:rPr>
          <m:t>Δ</m:t>
        </m:r>
        <m:r>
          <m:rPr>
            <m:sty m:val="p"/>
          </m:rPr>
          <w:rPr>
            <w:rFonts w:ascii="Cambria Math" w:hAnsi="Cambria Math"/>
            <w:lang w:eastAsia="zh-CN"/>
          </w:rPr>
          <m:t>ln</m:t>
        </m:r>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r>
          <m:rPr>
            <m:sty m:val="p"/>
          </m:rPr>
          <w:rPr>
            <w:rFonts w:ascii="Cambria Math" w:hAnsi="Cambria Math"/>
            <w:lang w:eastAsia="zh-CN"/>
          </w:rPr>
          <m:t>=-</m:t>
        </m:r>
        <m:r>
          <w:rPr>
            <w:rFonts w:ascii="Cambria Math" w:hAnsi="Cambria Math"/>
            <w:lang w:eastAsia="zh-CN"/>
          </w:rPr>
          <m:t>0.10</m:t>
        </m:r>
      </m:oMath>
      <w:r>
        <w:rPr>
          <w:lang w:eastAsia="zh-CN"/>
        </w:rPr>
        <w:t>，因而</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γ</m:t>
                </m:r>
              </m:e>
            </m:acc>
          </m:e>
          <m:sup>
            <m:r>
              <m:rPr>
                <m:sty m:val="p"/>
              </m:rPr>
              <w:rPr>
                <w:rFonts w:ascii="Cambria Math" w:hAnsi="Cambria Math"/>
                <w:lang w:eastAsia="zh-CN"/>
              </w:rPr>
              <m:t>inst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r>
              <w:rPr>
                <w:rFonts w:ascii="Cambria Math" w:hAnsi="Cambria Math"/>
                <w:lang w:eastAsia="zh-CN"/>
              </w:rPr>
              <m:t>0.10</m:t>
            </m:r>
          </m:sup>
        </m:sSup>
        <m:r>
          <m:rPr>
            <m:sty m:val="p"/>
          </m:rPr>
          <w:rPr>
            <w:rFonts w:ascii="Cambria Math" w:hAnsi="Cambria Math"/>
            <w:lang w:eastAsia="zh-CN"/>
          </w:rPr>
          <m:t>≈</m:t>
        </m:r>
        <m:r>
          <w:rPr>
            <w:rFonts w:ascii="Cambria Math" w:hAnsi="Cambria Math"/>
            <w:lang w:eastAsia="zh-CN"/>
          </w:rPr>
          <m:t>0.905</m:t>
        </m:r>
      </m:oMath>
      <w:r>
        <w:rPr>
          <w:lang w:eastAsia="zh-CN"/>
        </w:rPr>
        <w:t>。这表示在该估计与识别假设下，改革对应的经验制度型</w:t>
      </w:r>
      <w:r>
        <w:rPr>
          <w:lang w:eastAsia="zh-CN"/>
        </w:rPr>
        <w:t>MP</w:t>
      </w:r>
      <w:r>
        <w:rPr>
          <w:lang w:eastAsia="zh-CN"/>
        </w:rPr>
        <w:t>成本约下降</w:t>
      </w:r>
      <w:r>
        <w:rPr>
          <w:lang w:eastAsia="zh-CN"/>
        </w:rPr>
        <w:t>9.5%</w:t>
      </w:r>
      <w:r>
        <w:rPr>
          <w:lang w:eastAsia="zh-CN"/>
        </w:rPr>
        <w:t>。</w:t>
      </w:r>
      <w:r>
        <w:rPr>
          <w:lang w:eastAsia="zh-CN"/>
        </w:rPr>
        <w:t>0.905</w:t>
      </w:r>
      <w:r>
        <w:rPr>
          <w:lang w:eastAsia="zh-CN"/>
        </w:rPr>
        <w:t>来自政策变量与实际跨国生产成本的估计关系，不是</w:t>
      </w:r>
      <w:r>
        <w:rPr>
          <w:lang w:eastAsia="zh-CN"/>
        </w:rPr>
        <w:t>LLM</w:t>
      </w:r>
      <w:r>
        <w:rPr>
          <w:lang w:eastAsia="zh-CN"/>
        </w:rPr>
        <w:t>直接给出的分数。</w:t>
      </w:r>
    </w:p>
    <w:p w14:paraId="6BADDD8D" w14:textId="77777777" w:rsidR="002D0A3C" w:rsidRDefault="003B6787">
      <w:pPr>
        <w:pStyle w:val="3"/>
        <w:jc w:val="left"/>
        <w:rPr>
          <w:lang w:eastAsia="zh-CN"/>
        </w:rPr>
      </w:pPr>
      <w:bookmarkStart w:id="6" w:name="a.3.3-因果解释与微观验证"/>
      <w:bookmarkEnd w:id="5"/>
      <w:r>
        <w:rPr>
          <w:rFonts w:ascii="Times New Roman" w:eastAsia="宋体" w:hAnsi="Times New Roman"/>
          <w:lang w:eastAsia="zh-CN"/>
        </w:rPr>
        <w:lastRenderedPageBreak/>
        <w:t>A.3.3</w:t>
      </w:r>
      <w:r>
        <w:rPr>
          <w:rFonts w:ascii="Times New Roman" w:eastAsia="宋体" w:hAnsi="Times New Roman"/>
          <w:lang w:eastAsia="zh-CN"/>
        </w:rPr>
        <w:t xml:space="preserve">　因果解释与微观验证</w:t>
      </w:r>
    </w:p>
    <w:p w14:paraId="08195D9E" w14:textId="77777777" w:rsidR="002D0A3C" w:rsidRDefault="003B6787" w:rsidP="00C51E76">
      <w:pPr>
        <w:pStyle w:val="FirstParagraph"/>
        <w:spacing w:before="80" w:after="80" w:line="240" w:lineRule="auto"/>
        <w:jc w:val="left"/>
        <w:rPr>
          <w:lang w:eastAsia="zh-CN"/>
        </w:rPr>
        <w:ind w:firstLineChars="200"/>
      </w:pPr>
      <w:r>
        <w:t>式（</w:t>
      </w:r>
      <w:r>
        <w:t>A4</w:t>
      </w:r>
      <w:r>
        <w:t>）的核心用途是构造</w:t>
      </w:r>
      <w:r>
        <w:t>“</w:t>
      </w:r>
      <w:r>
        <w:t>成本等价</w:t>
      </w:r>
      <w:r>
        <w:t>”</w:t>
      </w:r>
      <w:r>
        <w:t>。</w:t>
      </w:r>
      <w:r>
        <w:rPr>
          <w:lang w:eastAsia="zh-CN"/>
        </w:rPr>
        <w:t>若要进一步把</w:t>
      </w:r>
      <w:r>
        <w:rPr>
          <w:lang w:eastAsia="zh-CN"/>
        </w:rPr>
        <w:t xml:space="preserve"> </w:t>
      </w:r>
      <m:oMath>
        <m:acc>
          <m:accPr>
            <m:ctrlPr>
              <w:rPr>
                <w:rFonts w:ascii="Cambria Math" w:hAnsi="Cambria Math"/>
              </w:rPr>
            </m:ctrlPr>
          </m:accPr>
          <m:e>
            <m:r>
              <w:rPr>
                <w:rFonts w:ascii="Cambria Math" w:hAnsi="Cambria Math"/>
                <w:lang w:eastAsia="zh-CN"/>
              </w:rPr>
              <m:t>κ</m:t>
            </m:r>
          </m:e>
        </m:acc>
      </m:oMath>
      <w:r>
        <w:rPr>
          <w:lang w:eastAsia="zh-CN"/>
        </w:rPr>
        <w:t xml:space="preserve"> </w:t>
      </w:r>
      <w:r>
        <w:rPr>
          <w:lang w:eastAsia="zh-CN"/>
        </w:rPr>
        <w:t>解释为准入改革对跨国投资成本的因果效应，需要额外排除政策内生性：例如某些行业可能因为外资增长前景更好而更早开放。实证中应检验改革前趋势，并在可能的情况下利用政策承诺时间表、分批开放或窄活动内的未改革组形成更有约束力的对照。</w:t>
      </w:r>
    </w:p>
    <w:p w14:paraId="50291F62" w14:textId="77777777" w:rsidR="002D0A3C" w:rsidRDefault="003B6787" w:rsidP="00C51E76">
      <w:pPr>
        <w:pStyle w:val="a0"/>
        <w:jc w:val="left"/>
        <w:rPr>
          <w:lang w:eastAsia="zh-CN"/>
        </w:rPr>
        <w:ind w:firstLineChars="200"/>
      </w:pPr>
      <w:r>
        <w:rPr>
          <w:lang w:eastAsia="zh-CN"/>
        </w:rPr>
        <w:t>Eppinger and Ma</w:t>
      </w:r>
      <w:r>
        <w:rPr>
          <w:lang w:eastAsia="zh-CN"/>
        </w:rPr>
        <w:t>（</w:t>
      </w:r>
      <w:r>
        <w:rPr>
          <w:lang w:eastAsia="zh-CN"/>
        </w:rPr>
        <w:t>2023</w:t>
      </w:r>
      <w:r>
        <w:rPr>
          <w:lang w:eastAsia="zh-CN"/>
        </w:rPr>
        <w:t>）提供了一个自然的微观验证思路。他们发现，</w:t>
      </w:r>
      <w:r>
        <w:rPr>
          <w:lang w:eastAsia="zh-CN"/>
        </w:rPr>
        <w:t>2002</w:t>
      </w:r>
      <w:r>
        <w:rPr>
          <w:lang w:eastAsia="zh-CN"/>
        </w:rPr>
        <w:t>年前受到外资所有权限制而后被放开的企业，更可能在改革后转向完全外资所有，并进一步表现出产出和生产率改善。本文不把其约</w:t>
      </w:r>
      <w:r>
        <w:rPr>
          <w:lang w:eastAsia="zh-CN"/>
        </w:rPr>
        <w:t>40%</w:t>
      </w:r>
      <w:r>
        <w:rPr>
          <w:lang w:eastAsia="zh-CN"/>
        </w:rPr>
        <w:t>的产出效应或</w:t>
      </w:r>
      <w:r>
        <w:rPr>
          <w:lang w:eastAsia="zh-CN"/>
        </w:rPr>
        <w:t>7.5%</w:t>
      </w:r>
      <w:r>
        <w:rPr>
          <w:lang w:eastAsia="zh-CN"/>
        </w:rPr>
        <w:t>的</w:t>
      </w:r>
      <w:r>
        <w:rPr>
          <w:lang w:eastAsia="zh-CN"/>
        </w:rPr>
        <w:t>TFP</w:t>
      </w:r>
      <w:r>
        <w:rPr>
          <w:lang w:eastAsia="zh-CN"/>
        </w:rPr>
        <w:t>效应直接当作</w:t>
      </w:r>
      <w:r>
        <w:rPr>
          <w:lang w:eastAsia="zh-CN"/>
        </w:rPr>
        <w:t>“</w:t>
      </w:r>
      <w:r>
        <w:rPr>
          <w:lang w:eastAsia="zh-CN"/>
        </w:rPr>
        <w:t>成本下降幅度</w:t>
      </w:r>
      <w:r>
        <w:rPr>
          <w:lang w:eastAsia="zh-CN"/>
        </w:rPr>
        <w:t>”</w:t>
      </w:r>
      <w:r>
        <w:rPr>
          <w:lang w:eastAsia="zh-CN"/>
        </w:rPr>
        <w:t>；这些结果的作用是验证所有权和准入限制确实具有行为后果。对本文的新负面清单测度，如果某细活动由</w:t>
      </w:r>
      <w:r>
        <w:rPr>
          <w:lang w:eastAsia="zh-CN"/>
        </w:rPr>
        <w:t>“</w:t>
      </w:r>
      <w:r>
        <w:rPr>
          <w:lang w:eastAsia="zh-CN"/>
        </w:rPr>
        <w:t>外资股比受限</w:t>
      </w:r>
      <w:r>
        <w:rPr>
          <w:lang w:eastAsia="zh-CN"/>
        </w:rPr>
        <w:t>”</w:t>
      </w:r>
      <w:r>
        <w:rPr>
          <w:lang w:eastAsia="zh-CN"/>
        </w:rPr>
        <w:t>转为</w:t>
      </w:r>
      <w:r>
        <w:rPr>
          <w:lang w:eastAsia="zh-CN"/>
        </w:rPr>
        <w:t>“</w:t>
      </w:r>
      <w:r>
        <w:rPr>
          <w:lang w:eastAsia="zh-CN"/>
        </w:rPr>
        <w:t>不再设限</w:t>
      </w:r>
      <w:r>
        <w:rPr>
          <w:lang w:eastAsia="zh-CN"/>
        </w:rPr>
        <w:t>”</w:t>
      </w:r>
      <w:r>
        <w:rPr>
          <w:lang w:eastAsia="zh-CN"/>
        </w:rPr>
        <w:t>，则企业层面的外资持股、全外资概率、外资企业数量或外资企业在华产出应至少在方向上与政策测量一致。</w:t>
      </w:r>
    </w:p>
    <w:p w14:paraId="54A5DA27" w14:textId="77777777" w:rsidR="002D0A3C" w:rsidRDefault="003B6787">
      <w:pPr>
        <w:pStyle w:val="2"/>
        <w:jc w:val="left"/>
        <w:rPr>
          <w:lang w:eastAsia="zh-CN"/>
        </w:rPr>
      </w:pPr>
      <w:bookmarkStart w:id="7" w:name="a.4-禁止准入的广延边际"/>
      <w:bookmarkEnd w:id="3"/>
      <w:bookmarkEnd w:id="6"/>
      <w:r>
        <w:rPr>
          <w:rFonts w:ascii="Times New Roman" w:eastAsia="宋体" w:hAnsi="Times New Roman"/>
          <w:lang w:eastAsia="zh-CN"/>
        </w:rPr>
        <w:t>A.4</w:t>
      </w:r>
      <w:r>
        <w:rPr>
          <w:rFonts w:ascii="Times New Roman" w:eastAsia="宋体" w:hAnsi="Times New Roman"/>
          <w:lang w:eastAsia="zh-CN"/>
        </w:rPr>
        <w:t xml:space="preserve">　禁止准入的广延边际</w:t>
      </w:r>
    </w:p>
    <w:p w14:paraId="79AEE50E" w14:textId="77777777" w:rsidR="002D0A3C" w:rsidRDefault="003B6787" w:rsidP="00BC662F">
      <w:pPr>
        <w:pStyle w:val="FirstParagraph"/>
        <w:spacing w:before="80" w:after="80" w:line="240" w:lineRule="auto"/>
        <w:jc w:val="left"/>
        <w:rPr>
          <w:lang w:eastAsia="zh-CN"/>
        </w:rPr>
        <w:ind w:firstLineChars="200"/>
      </w:pPr>
      <w:r>
        <w:t>禁止准入与股比、控制、组织形式和治理等有限限制不能视为同一连续成本的不同取值。有限限制下外国企业仍可选择中国作为生产地；完全禁止则意味着中国不在该活动的可行生产地点集合内。因此，基准成本回归只使用access_status=conditional的可进入活动，禁止准入份额单独处理。</w:t>
      </w:r>
    </w:p>
    <w:p w14:paraId="45963096" w14:textId="77777777" w:rsidR="002D0A3C" w:rsidRDefault="003B6787" w:rsidP="00BC662F">
      <w:pPr>
        <w:pStyle w:val="a0"/>
        <w:spacing w:before="80" w:after="80" w:line="240" w:lineRule="auto"/>
        <w:ind w:firstLineChars="200"/>
        <w:jc w:val="left"/>
        <w:rPr>
          <w:lang w:eastAsia="zh-CN"/>
        </w:rPr>
      </w:pPr>
      <w:r>
        <w:rPr>
          <w:lang w:eastAsia="zh-CN"/>
        </w:rPr>
        <w:t>当政策从</w:t>
      </w:r>
      <w:r>
        <w:rPr>
          <w:lang w:eastAsia="zh-CN"/>
        </w:rPr>
        <w:t>“</w:t>
      </w:r>
      <w:r>
        <w:rPr>
          <w:lang w:eastAsia="zh-CN"/>
        </w:rPr>
        <w:t>禁止</w:t>
      </w:r>
      <w:r>
        <w:rPr>
          <w:lang w:eastAsia="zh-CN"/>
        </w:rPr>
        <w:t>”</w:t>
      </w:r>
      <w:r>
        <w:rPr>
          <w:lang w:eastAsia="zh-CN"/>
        </w:rPr>
        <w:t>变为</w:t>
      </w:r>
      <w:r>
        <w:rPr>
          <w:lang w:eastAsia="zh-CN"/>
        </w:rPr>
        <w:t>“</w:t>
      </w:r>
      <w:r>
        <w:rPr>
          <w:lang w:eastAsia="zh-CN"/>
        </w:rPr>
        <w:t>允许</w:t>
      </w:r>
      <w:r>
        <w:rPr>
          <w:lang w:eastAsia="zh-CN"/>
        </w:rPr>
        <w:t>”</w:t>
      </w:r>
      <w:r>
        <w:rPr>
          <w:lang w:eastAsia="zh-CN"/>
        </w:rPr>
        <w:t>时，结构模型中的自然处理是扩大可行生产地集合，而不是给</w:t>
      </w:r>
      <w:r>
        <w:rPr>
          <w:lang w:eastAsia="zh-CN"/>
        </w:rPr>
        <w:t xml:space="preserve"> </w:t>
      </w:r>
      <m:oMath>
        <m:r>
          <w:rPr>
            <w:rFonts w:ascii="Cambria Math" w:hAnsi="Cambria Math"/>
            <w:lang w:eastAsia="zh-CN"/>
          </w:rPr>
          <m:t>ξ</m:t>
        </m:r>
      </m:oMath>
      <w:r>
        <w:rPr>
          <w:lang w:eastAsia="zh-CN"/>
        </w:rPr>
        <w:t xml:space="preserve"> </w:t>
      </w:r>
      <w:r>
        <w:rPr>
          <w:lang w:eastAsia="zh-CN"/>
        </w:rPr>
        <w:t>或</w:t>
      </w:r>
      <w:r>
        <w:rPr>
          <w:lang w:eastAsia="zh-CN"/>
        </w:rPr>
        <w:t xml:space="preserve"> </w:t>
      </w:r>
      <m:oMath>
        <m:r>
          <w:rPr>
            <w:rFonts w:ascii="Cambria Math" w:hAnsi="Cambria Math"/>
            <w:lang w:eastAsia="zh-CN"/>
          </w:rPr>
          <m:t>γ</m:t>
        </m:r>
      </m:oMath>
      <w:r>
        <w:rPr>
          <w:lang w:eastAsia="zh-CN"/>
        </w:rPr>
        <w:t xml:space="preserve"> </w:t>
      </w:r>
      <w:r>
        <w:rPr>
          <w:lang w:eastAsia="zh-CN"/>
        </w:rPr>
        <w:t>指定一个任意的大数。若现有数值代码暂时只能处理有限成本，可以在扩展反事实中用极高成本近似禁止，但该设定必须明确标注为数值近似，并对高成本上限进行敏感性分析；基准结果不应依赖这一近似。</w:t>
      </w:r>
    </w:p>
    <w:p w14:paraId="2DD2D6EA" w14:textId="77777777" w:rsidR="002D0A3C" w:rsidRDefault="003B6787">
      <w:pPr>
        <w:pStyle w:val="2"/>
        <w:jc w:val="left"/>
        <w:rPr>
          <w:lang w:eastAsia="zh-CN"/>
        </w:rPr>
      </w:pPr>
      <w:bookmarkStart w:id="8" w:name="a.5-从经验mp成本到结构模型冲击"/>
      <w:bookmarkEnd w:id="7"/>
      <w:r>
        <w:rPr>
          <w:rFonts w:ascii="Times New Roman" w:eastAsia="宋体" w:hAnsi="Times New Roman"/>
          <w:lang w:eastAsia="zh-CN"/>
        </w:rPr>
        <w:t>A.5</w:t>
      </w:r>
      <w:r>
        <w:rPr>
          <w:rFonts w:ascii="Times New Roman" w:eastAsia="宋体" w:hAnsi="Times New Roman"/>
          <w:lang w:eastAsia="zh-CN"/>
        </w:rPr>
        <w:t xml:space="preserve">　从经验</w:t>
      </w:r>
      <w:r>
        <w:rPr>
          <w:rFonts w:ascii="Times New Roman" w:eastAsia="宋体" w:hAnsi="Times New Roman"/>
          <w:lang w:eastAsia="zh-CN"/>
        </w:rPr>
        <w:t>MP</w:t>
      </w:r>
      <w:r>
        <w:rPr>
          <w:rFonts w:ascii="Times New Roman" w:eastAsia="宋体" w:hAnsi="Times New Roman"/>
          <w:lang w:eastAsia="zh-CN"/>
        </w:rPr>
        <w:t>成本到结构模型冲击</w:t>
      </w:r>
    </w:p>
    <w:p w14:paraId="0C8BA27B" w14:textId="77777777" w:rsidR="002D0A3C" w:rsidRDefault="003B6787">
      <w:pPr>
        <w:pStyle w:val="3"/>
        <w:jc w:val="left"/>
        <w:rPr>
          <w:lang w:eastAsia="zh-CN"/>
        </w:rPr>
      </w:pPr>
      <w:bookmarkStart w:id="9" w:name="a.5.1-结构变量的方向"/>
      <w:r>
        <w:rPr>
          <w:rFonts w:ascii="Times New Roman" w:eastAsia="宋体" w:hAnsi="Times New Roman"/>
          <w:lang w:eastAsia="zh-CN"/>
        </w:rPr>
        <w:t>A.5.1</w:t>
      </w:r>
      <w:r>
        <w:rPr>
          <w:rFonts w:ascii="Times New Roman" w:eastAsia="宋体" w:hAnsi="Times New Roman"/>
          <w:lang w:eastAsia="zh-CN"/>
        </w:rPr>
        <w:t xml:space="preserve">　结构变量的方向</w:t>
      </w:r>
    </w:p>
    <w:p w14:paraId="63E5097F" w14:textId="77777777" w:rsidR="002D0A3C" w:rsidRDefault="003B6787" w:rsidP="00305E6F">
      <w:pPr>
        <w:pStyle w:val="FirstParagraph"/>
        <w:spacing w:before="80" w:after="80" w:line="240" w:lineRule="auto"/>
        <w:ind w:firstLineChars="200"/>
        <w:jc w:val="left"/>
        <w:rPr>
          <w:lang w:eastAsia="zh-CN"/>
        </w:rPr>
      </w:pPr>
      <w:r>
        <w:rPr>
          <w:lang w:eastAsia="zh-CN"/>
        </w:rPr>
        <w:t>第二篇文献用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表示跨国生产效率项，其中</w:t>
      </w:r>
      <w:r>
        <w:rPr>
          <w:lang w:eastAsia="zh-CN"/>
        </w:rPr>
        <w:t xml:space="preserve"> </w:t>
      </w:r>
      <m:oMath>
        <m:r>
          <w:rPr>
            <w:rFonts w:ascii="Cambria Math" w:hAnsi="Cambria Math"/>
            <w:lang w:eastAsia="zh-CN"/>
          </w:rPr>
          <m:t>m</m:t>
        </m:r>
      </m:oMath>
      <w:r>
        <w:rPr>
          <w:lang w:eastAsia="zh-CN"/>
        </w:rPr>
        <w:t xml:space="preserve"> </w:t>
      </w:r>
      <w:r>
        <w:rPr>
          <w:lang w:eastAsia="zh-CN"/>
        </w:rPr>
        <w:t>为母国、</w:t>
      </w:r>
      <m:oMath>
        <m:r>
          <w:rPr>
            <w:rFonts w:ascii="Cambria Math" w:hAnsi="Cambria Math"/>
            <w:lang w:eastAsia="zh-CN"/>
          </w:rPr>
          <m:t>i</m:t>
        </m:r>
      </m:oMath>
      <w:r>
        <w:rPr>
          <w:lang w:eastAsia="zh-CN"/>
        </w:rPr>
        <w:t xml:space="preserve"> </w:t>
      </w:r>
      <w:r>
        <w:rPr>
          <w:lang w:eastAsia="zh-CN"/>
        </w:rPr>
        <w:t>为生产国。该变量刻画母国企业把生产知识和信息传递到生产国分支机构时的效率损失，其单位成本写为</w:t>
      </w:r>
    </w:p>
    <w:p w14:paraId="64AA2B8B" w14:textId="77777777" w:rsidR="002D0A3C" w:rsidRDefault="00791C5A">
      <w:pPr>
        <w:pStyle w:val="a0"/>
        <w:spacing w:before="80" w:after="80" w:line="240" w:lineRule="auto"/>
        <w:ind/>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m:t>
              </m:r>
            </m:sub>
            <m:sup>
              <m:r>
                <w:rPr>
                  <w:rFonts w:ascii="Cambria Math" w:hAnsi="Cambria Math"/>
                </w:rPr>
                <m:t>j</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ξ</m:t>
                  </m:r>
                </m:e>
                <m:sub>
                  <m:r>
                    <w:rPr>
                      <w:rFonts w:ascii="Cambria Math" w:hAnsi="Cambria Math"/>
                    </w:rPr>
                    <m:t>im</m:t>
                  </m:r>
                </m:sub>
                <m:sup>
                  <m:r>
                    <w:rPr>
                      <w:rFonts w:ascii="Cambria Math" w:hAnsi="Cambria Math"/>
                    </w:rPr>
                    <m:t>j</m:t>
                  </m:r>
                </m:sup>
              </m:sSubSup>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E</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L</m:t>
                  </m:r>
                  <m:r>
                    <m:rPr>
                      <m:sty m:val="p"/>
                    </m:rPr>
                    <w:rPr>
                      <w:rFonts w:ascii="Cambria Math" w:hAnsi="Cambria Math"/>
                    </w:rPr>
                    <m:t>,</m:t>
                  </m:r>
                  <m:r>
                    <w:rPr>
                      <w:rFonts w:ascii="Cambria Math" w:hAnsi="Cambria Math"/>
                    </w:rPr>
                    <m:t>j</m:t>
                  </m:r>
                </m:sup>
              </m:sSubSup>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e>
                  </m:d>
                </m:e>
                <m:sup>
                  <m:sSubSup>
                    <m:sSubSupPr>
                      <m:ctrlPr>
                        <w:rPr>
                          <w:rFonts w:ascii="Cambria Math" w:hAnsi="Cambria Math"/>
                        </w:rPr>
                      </m:ctrlPr>
                    </m:sSubSupPr>
                    <m:e>
                      <m:r>
                        <w:rPr>
                          <w:rFonts w:ascii="Cambria Math" w:hAnsi="Cambria Math"/>
                        </w:rPr>
                        <m:t>γ</m:t>
                      </m:r>
                    </m:e>
                    <m:sub>
                      <m:r>
                        <w:rPr>
                          <w:rFonts w:ascii="Cambria Math" w:hAnsi="Cambria Math"/>
                        </w:rPr>
                        <m:t>i</m:t>
                      </m:r>
                    </m:sub>
                    <m:sup>
                      <m:r>
                        <w:rPr>
                          <w:rFonts w:ascii="Cambria Math" w:hAnsi="Cambria Math"/>
                        </w:rPr>
                        <m:t>jk</m:t>
                      </m:r>
                    </m:sup>
                  </m:sSubSup>
                </m:sup>
              </m:sSup>
            </m:e>
          </m:nary>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A6</m:t>
              </m:r>
            </m:e>
          </m:d>
        </m:oMath>
      </m:oMathPara>
    </w:p>
    <w:p w14:paraId="6F556E9A" w14:textId="77777777" w:rsidR="002D0A3C" w:rsidRDefault="003B6787" w:rsidP="00305E6F">
      <w:pPr>
        <w:pStyle w:val="FirstParagraph"/>
        <w:spacing w:before="80" w:after="80" w:line="240" w:lineRule="auto"/>
        <w:ind w:firstLineChars="200"/>
        <w:jc w:val="left"/>
        <w:rPr>
          <w:lang w:eastAsia="zh-CN"/>
        </w:rPr>
      </w:pPr>
      <w:r>
        <w:rPr>
          <w:lang w:eastAsia="zh-CN"/>
        </w:rPr>
        <w:t>因此，按公式方向，</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上升会降低单位成本；这与经验部分</w:t>
      </w:r>
      <w:r>
        <w:rPr>
          <w:lang w:eastAsia="zh-CN"/>
        </w:rPr>
        <w:t>“</w:t>
      </w:r>
      <m:oMath>
        <m:r>
          <w:rPr>
            <w:rFonts w:ascii="Cambria Math" w:hAnsi="Cambria Math"/>
            <w:lang w:eastAsia="zh-CN"/>
          </w:rPr>
          <m:t>γ</m:t>
        </m:r>
      </m:oMath>
      <w:r>
        <w:rPr>
          <w:lang w:eastAsia="zh-CN"/>
        </w:rPr>
        <w:t xml:space="preserve"> </w:t>
      </w:r>
      <w:r>
        <w:rPr>
          <w:lang w:eastAsia="zh-CN"/>
        </w:rPr>
        <w:t>越大表示成本越高</w:t>
      </w:r>
      <w:r>
        <w:rPr>
          <w:lang w:eastAsia="zh-CN"/>
        </w:rPr>
        <w:t>”</w:t>
      </w:r>
      <w:r>
        <w:rPr>
          <w:lang w:eastAsia="zh-CN"/>
        </w:rPr>
        <w:t>的方向相反。为避免符号混淆，定义结构成本楔子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。政策开放降低跨国生产摩擦时，应有</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&lt;</m:t>
        </m:r>
        <m:r>
          <w:rPr>
            <w:rFonts w:ascii="Cambria Math" w:hAnsi="Cambria Math"/>
            <w:lang w:eastAsia="zh-CN"/>
          </w:rPr>
          <m:t>1</m:t>
        </m:r>
      </m:oMath>
      <w:r>
        <w:rPr>
          <w:lang w:eastAsia="zh-CN"/>
        </w:rPr>
        <w:t>，等价地</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&gt;</m:t>
        </m:r>
        <m:r>
          <w:rPr>
            <w:rFonts w:ascii="Cambria Math" w:hAnsi="Cambria Math"/>
            <w:lang w:eastAsia="zh-CN"/>
          </w:rPr>
          <m:t>1</m:t>
        </m:r>
      </m:oMath>
      <w:r>
        <w:rPr>
          <w:lang w:eastAsia="zh-CN"/>
        </w:rPr>
        <w:t>。</w:t>
      </w:r>
    </w:p>
    <w:p w14:paraId="3B80F47E" w14:textId="77777777" w:rsidR="002D0A3C" w:rsidRDefault="003B6787" w:rsidP="00305E6F">
      <w:pPr>
        <w:pStyle w:val="a0"/>
        <w:spacing w:before="80" w:after="80" w:line="240" w:lineRule="auto"/>
        <w:ind w:firstLineChars="200"/>
        <w:jc w:val="left"/>
        <w:rPr>
          <w:lang w:eastAsia="zh-CN"/>
        </w:rPr>
      </w:pPr>
      <w:r>
        <w:rPr>
          <w:lang w:eastAsia="zh-CN"/>
        </w:rPr>
        <w:t>经验成本</w:t>
      </w:r>
      <w:r>
        <w:rPr>
          <w:lang w:eastAsia="zh-CN"/>
        </w:rPr>
        <w:t xml:space="preserve"> </w:t>
      </w: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的量纲并不由第二篇文献直接证明完全一致。因此，本附录不把两者无条件一对一替换，而把转换写为</w:t>
      </w:r>
    </w:p>
    <w:p w14:paraId="5D306B00" w14:textId="77777777" w:rsidR="002D0A3C" w:rsidRDefault="00791C5A">
      <w:pPr>
        <w:pStyle w:val="a0"/>
        <w:spacing w:before="80" w:after="80" w:line="240" w:lineRule="auto"/>
        <w:ind/>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A7</m:t>
              </m:r>
            </m:e>
          </m:d>
        </m:oMath>
      </m:oMathPara>
    </w:p>
    <w:p w14:paraId="2585C80D" w14:textId="77777777" w:rsidR="002D0A3C" w:rsidRDefault="00791C5A" w:rsidP="006C5C23">
      <w:pPr>
        <w:pStyle w:val="FirstParagraph"/>
        <w:spacing w:before="80" w:after="80" w:line="240" w:lineRule="auto"/>
        <w:ind w:firstLineChars="200"/>
        <w:jc w:val="left"/>
        <w:rPr>
          <w:lang w:eastAsia="zh-CN"/>
        </w:rPr>
      </w:pP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sidR="003B6787">
        <w:rPr>
          <w:lang w:eastAsia="zh-CN"/>
        </w:rPr>
        <w:t xml:space="preserve"> </w:t>
      </w:r>
      <w:r w:rsidR="003B6787">
        <w:rPr>
          <w:lang w:eastAsia="zh-CN"/>
        </w:rPr>
        <w:t>对应单位弹性的成本等价归一化，可作为第一轮基准；更优的做法是利用可观察的</w:t>
      </w:r>
      <w:r w:rsidR="003B6787">
        <w:rPr>
          <w:lang w:eastAsia="zh-CN"/>
        </w:rPr>
        <w:t xml:space="preserve"> AMNE </w:t>
      </w:r>
      <w:r w:rsidR="003B6787">
        <w:rPr>
          <w:lang w:eastAsia="zh-CN"/>
        </w:rPr>
        <w:t>跨国生产份额变化校准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，使结构模型在政策期内能够复现相应</w:t>
      </w:r>
      <w:r w:rsidR="003B6787">
        <w:rPr>
          <w:lang w:eastAsia="zh-CN"/>
        </w:rPr>
        <w:lastRenderedPageBreak/>
        <w:t>的在华生产份额变化。最终论文应同时报告围绕基准</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 xml:space="preserve"> </w:t>
      </w:r>
      <w:r w:rsidR="003B6787">
        <w:rPr>
          <w:lang w:eastAsia="zh-CN"/>
        </w:rPr>
        <w:t>的敏感性结果。这样，经验成本到结构参数的转换成为一个显式、可检验的校准环节，而不是隐藏在符号替换中。</w:t>
      </w:r>
    </w:p>
    <w:p w14:paraId="18586787" w14:textId="77777777" w:rsidR="002D0A3C" w:rsidRDefault="003B6787" w:rsidP="006C5C23">
      <w:pPr>
        <w:pStyle w:val="a0"/>
        <w:spacing w:before="80" w:after="80" w:line="240" w:lineRule="auto"/>
        <w:ind w:firstLineChars="200"/>
        <w:jc w:val="left"/>
        <w:rPr>
          <w:lang w:eastAsia="zh-CN"/>
        </w:rPr>
      </w:pPr>
      <w:r>
        <w:rPr>
          <w:lang w:eastAsia="zh-CN"/>
        </w:rPr>
        <w:t>若</w:t>
      </w:r>
      <w:r w:rsidR="00C875C1">
        <w:rPr>
          <w:rFonts w:hint="eastAsia"/>
          <w:lang w:eastAsia="zh-CN"/>
        </w:rPr>
        <w:t>上</w:t>
      </w:r>
      <w:r>
        <w:rPr>
          <w:lang w:eastAsia="zh-CN"/>
        </w:rPr>
        <w:t>例得到</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γ</m:t>
                </m:r>
              </m:e>
            </m:acc>
          </m:e>
          <m:sup>
            <m:r>
              <m:rPr>
                <m:sty m:val="p"/>
              </m:rPr>
              <w:rPr>
                <w:rFonts w:ascii="Cambria Math" w:hAnsi="Cambria Math"/>
                <w:lang w:eastAsia="zh-CN"/>
              </w:rPr>
              <m:t>inst</m:t>
            </m:r>
          </m:sup>
        </m:sSup>
        <m:r>
          <m:rPr>
            <m:sty m:val="p"/>
          </m:rPr>
          <w:rPr>
            <w:rFonts w:ascii="Cambria Math" w:hAnsi="Cambria Math"/>
            <w:lang w:eastAsia="zh-CN"/>
          </w:rPr>
          <m:t>=</m:t>
        </m:r>
        <m:r>
          <w:rPr>
            <w:rFonts w:ascii="Cambria Math" w:hAnsi="Cambria Math"/>
            <w:lang w:eastAsia="zh-CN"/>
          </w:rPr>
          <m:t>0.905</m:t>
        </m:r>
      </m:oMath>
      <w:r>
        <w:rPr>
          <w:lang w:eastAsia="zh-CN"/>
        </w:rPr>
        <w:t>，且基准取</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Pr>
          <w:lang w:eastAsia="zh-CN"/>
        </w:rPr>
        <w:t>，则</w:t>
      </w:r>
      <w:r>
        <w:rPr>
          <w:lang w:eastAsia="zh-CN"/>
        </w:rPr>
        <w:t xml:space="preserve"> </w:t>
      </w:r>
      <m:oMath>
        <m:acc>
          <m:accPr>
            <m:ctrlPr>
              <w:rPr>
                <w:rFonts w:ascii="Cambria Math" w:hAnsi="Cambria Math"/>
              </w:rPr>
            </m:ctrlPr>
          </m:accPr>
          <m:e>
            <m:r>
              <w:rPr>
                <w:rFonts w:ascii="Cambria Math" w:hAnsi="Cambria Math"/>
                <w:lang w:eastAsia="zh-CN"/>
              </w:rPr>
              <m:t>ξ</m:t>
            </m:r>
          </m:e>
        </m:acc>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0.905</m:t>
        </m:r>
        <m:r>
          <m:rPr>
            <m:sty m:val="p"/>
          </m:rPr>
          <w:rPr>
            <w:rFonts w:ascii="Cambria Math" w:hAnsi="Cambria Math"/>
            <w:lang w:eastAsia="zh-CN"/>
          </w:rPr>
          <m:t>≈</m:t>
        </m:r>
        <m:r>
          <w:rPr>
            <w:rFonts w:ascii="Cambria Math" w:hAnsi="Cambria Math"/>
            <w:lang w:eastAsia="zh-CN"/>
          </w:rPr>
          <m:t>1.105</m:t>
        </m:r>
      </m:oMath>
      <w:r>
        <w:rPr>
          <w:lang w:eastAsia="zh-CN"/>
        </w:rPr>
        <w:t>。代回式（</w:t>
      </w:r>
      <w:r>
        <w:rPr>
          <w:lang w:eastAsia="zh-CN"/>
        </w:rPr>
        <w:t>A6</w:t>
      </w:r>
      <w:r>
        <w:rPr>
          <w:lang w:eastAsia="zh-CN"/>
        </w:rPr>
        <w:t>），仅考虑这一政策项时单位成本乘数恰为</w:t>
      </w:r>
      <w:r>
        <w:rPr>
          <w:lang w:eastAsia="zh-CN"/>
        </w:rPr>
        <w:t>0.905</w:t>
      </w:r>
      <w:r>
        <w:rPr>
          <w:lang w:eastAsia="zh-CN"/>
        </w:rPr>
        <w:t>。由此可以直观看到：</w:t>
      </w:r>
      <w:r>
        <w:rPr>
          <w:lang w:eastAsia="zh-CN"/>
        </w:rPr>
        <w:t>“</w:t>
      </w:r>
      <w:r>
        <w:rPr>
          <w:lang w:eastAsia="zh-CN"/>
        </w:rPr>
        <w:t>经验成本下降</w:t>
      </w:r>
      <w:r>
        <w:rPr>
          <w:lang w:eastAsia="zh-CN"/>
        </w:rPr>
        <w:t>9.5%”</w:t>
      </w:r>
      <w:r>
        <w:rPr>
          <w:lang w:eastAsia="zh-CN"/>
        </w:rPr>
        <w:t>在结构模型中对应</w:t>
      </w:r>
      <w:r>
        <w:rPr>
          <w:lang w:eastAsia="zh-CN"/>
        </w:rPr>
        <w:t>“</w:t>
      </w:r>
      <w:r>
        <w:rPr>
          <w:lang w:eastAsia="zh-CN"/>
        </w:rPr>
        <w:t>跨国生产效率项约提高</w:t>
      </w:r>
      <w:r>
        <w:rPr>
          <w:lang w:eastAsia="zh-CN"/>
        </w:rPr>
        <w:t>10.5%”</w:t>
      </w:r>
      <w:r>
        <w:rPr>
          <w:lang w:eastAsia="zh-CN"/>
        </w:rPr>
        <w:t>，两者方向相反但对单位成本的含义一致。</w:t>
      </w:r>
    </w:p>
    <w:p w14:paraId="1288607D" w14:textId="77777777" w:rsidR="002D0A3C" w:rsidRDefault="003B6787">
      <w:pPr>
        <w:pStyle w:val="3"/>
        <w:jc w:val="left"/>
        <w:rPr>
          <w:lang w:eastAsia="zh-CN"/>
        </w:rPr>
      </w:pPr>
      <w:bookmarkStart w:id="10" w:name="a.5.2-mp-only反事实"/>
      <w:bookmarkEnd w:id="9"/>
      <w:r>
        <w:rPr>
          <w:rFonts w:ascii="Times New Roman" w:eastAsia="宋体" w:hAnsi="Times New Roman"/>
          <w:lang w:eastAsia="zh-CN"/>
        </w:rPr>
        <w:t>A.5.2</w:t>
      </w:r>
      <w:r>
        <w:rPr>
          <w:rFonts w:ascii="Times New Roman" w:eastAsia="宋体" w:hAnsi="Times New Roman"/>
          <w:lang w:eastAsia="zh-CN"/>
        </w:rPr>
        <w:t xml:space="preserve">　</w:t>
      </w:r>
      <w:r>
        <w:rPr>
          <w:rFonts w:ascii="Times New Roman" w:eastAsia="宋体" w:hAnsi="Times New Roman"/>
          <w:lang w:eastAsia="zh-CN"/>
        </w:rPr>
        <w:t>MP-only</w:t>
      </w:r>
      <w:r>
        <w:rPr>
          <w:rFonts w:ascii="Times New Roman" w:eastAsia="宋体" w:hAnsi="Times New Roman"/>
          <w:lang w:eastAsia="zh-CN"/>
        </w:rPr>
        <w:t>反事实</w:t>
      </w:r>
    </w:p>
    <w:p w14:paraId="14EA68F7" w14:textId="77777777" w:rsidR="002D0A3C" w:rsidRDefault="003B6787">
      <w:pPr>
        <w:pStyle w:val="FirstParagraph"/>
        <w:spacing w:before="80" w:after="80" w:line="240" w:lineRule="auto"/>
        <w:ind w:firstLineChars="200"/>
        <w:jc w:val="left"/>
        <w:rPr>
          <w:lang w:eastAsia="zh-CN"/>
        </w:rPr>
      </w:pPr>
      <w:r>
        <w:rPr>
          <w:lang w:eastAsia="zh-CN"/>
        </w:rPr>
        <w:t>若只研究中国外资准入开放，则保持贸易成本不变，即</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τ</m:t>
                </m:r>
              </m:e>
            </m:acc>
          </m:e>
          <m:sub>
            <m:r>
              <w:rPr>
                <w:rFonts w:ascii="Cambria Math" w:hAnsi="Cambria Math"/>
                <w:lang w:eastAsia="zh-CN"/>
              </w:rPr>
              <m:t>ni</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，仅改变其在中国生产的结构楔子；其他生产国的跨国生产摩擦保持基准值：</w:t>
      </w:r>
    </w:p>
    <w:p w14:paraId="7FC97F21" w14:textId="77777777" w:rsidR="002D0A3C" w:rsidRDefault="00791C5A">
      <w:pPr>
        <w:pStyle w:val="a0"/>
        <w:spacing w:before="80" w:after="80" w:line="240" w:lineRule="auto"/>
        <w:ind/>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mCj</m:t>
                                </m:r>
                              </m:sub>
                              <m:sup>
                                <m:r>
                                  <m:rPr>
                                    <m:sty m:val="p"/>
                                  </m:rPr>
                                  <w:rPr>
                                    <w:rFonts w:ascii="Cambria Math" w:hAnsi="Cambria Math"/>
                                  </w:rPr>
                                  <m:t>inst</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up>
                    </m:sSup>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r>
                  <m:e>
                    <m:r>
                      <w:rPr>
                        <w:rFonts w:ascii="Cambria Math" w:hAnsi="Cambria Math"/>
                      </w:rPr>
                      <m:t>1</m:t>
                    </m:r>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C </m:t>
                    </m:r>
                    <m:r>
                      <m:rPr>
                        <m:nor/>
                      </m:rPr>
                      <m:t>或</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e>
                </m:mr>
              </m:m>
            </m:e>
          </m:d>
          <m:r>
            <w:rPr>
              <w:rFonts w:ascii="Cambria Math" w:hAnsi="Cambria Math"/>
            </w:rPr>
            <m:t> </m:t>
          </m:r>
          <m:d>
            <m:dPr>
              <m:ctrlPr>
                <w:rPr>
                  <w:rFonts w:ascii="Cambria Math" w:hAnsi="Cambria Math"/>
                </w:rPr>
              </m:ctrlPr>
            </m:dPr>
            <m:e>
              <m:r>
                <m:rPr>
                  <m:sty m:val="p"/>
                </m:rPr>
                <w:rPr>
                  <w:rFonts w:ascii="Cambria Math" w:hAnsi="Cambria Math"/>
                </w:rPr>
                <m:t>A8</m:t>
              </m:r>
            </m:e>
          </m:d>
        </m:oMath>
      </m:oMathPara>
    </w:p>
    <w:p w14:paraId="701F060D" w14:textId="77777777" w:rsidR="002D0A3C" w:rsidRDefault="003B6787">
      <w:pPr>
        <w:pStyle w:val="FirstParagraph"/>
        <w:spacing w:before="120" w:after="80" w:line="240" w:lineRule="auto"/>
        <w:jc w:val="left"/>
        <w:rPr>
          <w:lang w:eastAsia="zh-CN"/>
        </w:rPr>
        <w:ind w:firstLineChars="200"/>
      </w:pPr>
      <w:r>
        <w:rPr>
          <w:lang w:eastAsia="zh-CN"/>
        </w:rPr>
        <w:t>由此，式（</w:t>
      </w:r>
      <w:r>
        <w:rPr>
          <w:lang w:eastAsia="zh-CN"/>
        </w:rPr>
        <w:t>34</w:t>
      </w:r>
      <w:r>
        <w:rPr>
          <w:lang w:eastAsia="zh-CN"/>
        </w:rPr>
        <w:t>）首先更新单位成本，并进一步通过生产地份额方程改变跨国公司的最优选址；按式（</w:t>
      </w:r>
      <w:r>
        <w:rPr>
          <w:lang w:eastAsia="zh-CN"/>
        </w:rPr>
        <w:t>37</w:t>
      </w:r>
      <w:r>
        <w:rPr>
          <w:lang w:eastAsia="zh-CN"/>
        </w:rPr>
        <w:t>）的结构，生产地份额的相对变化可概括为</w:t>
      </w:r>
    </w:p>
    <w:p w14:paraId="713824AB" w14:textId="77777777" w:rsidR="002D0A3C" w:rsidRDefault="00791C5A">
      <w:pPr>
        <w:pStyle w:val="a0"/>
        <w:spacing w:before="80" w:after="80" w:line="240" w:lineRule="auto"/>
        <w:ind/>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nl</m:t>
                                  </m:r>
                                </m:sub>
                                <m:sup>
                                  <m:r>
                                    <w:rPr>
                                      <w:rFonts w:ascii="Cambria Math" w:hAnsi="Cambria Math"/>
                                    </w:rPr>
                                    <m:t>j</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sup>
                      </m:sSup>
                    </m:num>
                    <m:den>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nm</m:t>
                          </m:r>
                        </m:sub>
                        <m:sup>
                          <m:r>
                            <w:rPr>
                              <w:rFonts w:ascii="Cambria Math" w:hAnsi="Cambria Math"/>
                            </w:rPr>
                            <m:t>j</m:t>
                          </m:r>
                        </m:sup>
                      </m:sSubSup>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r>
            <w:rPr>
              <w:rFonts w:ascii="Cambria Math" w:hAnsi="Cambria Math"/>
            </w:rPr>
            <m:t> </m:t>
          </m:r>
          <m:d>
            <m:dPr>
              <m:ctrlPr>
                <w:rPr>
                  <w:rFonts w:ascii="Cambria Math" w:hAnsi="Cambria Math"/>
                </w:rPr>
              </m:ctrlPr>
            </m:dPr>
            <m:e>
              <m:r>
                <m:rPr>
                  <m:sty m:val="p"/>
                </m:rPr>
                <w:rPr>
                  <w:rFonts w:ascii="Cambria Math" w:hAnsi="Cambria Math"/>
                </w:rPr>
                <m:t>A9</m:t>
              </m:r>
            </m:e>
          </m:d>
        </m:oMath>
      </m:oMathPara>
    </w:p>
    <w:p w14:paraId="11E3AF62" w14:textId="77777777" w:rsidR="002D0A3C" w:rsidRDefault="003B6787">
      <w:pPr>
        <w:pStyle w:val="FirstParagraph"/>
        <w:spacing w:before="80" w:after="80" w:line="240" w:lineRule="auto"/>
        <w:ind w:firstLineChars="200"/>
        <w:jc w:val="left"/>
        <w:rPr>
          <w:lang w:eastAsia="zh-CN"/>
        </w:rPr>
      </w:pPr>
      <w:r>
        <w:rPr>
          <w:lang w:eastAsia="zh-CN"/>
        </w:rPr>
        <w:t>在</w:t>
      </w:r>
      <w:r>
        <w:rPr>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且</w:t>
      </w:r>
      <w:r>
        <w:rPr>
          <w:lang w:eastAsia="zh-CN"/>
        </w:rPr>
        <w:t xml:space="preserve"> </w:t>
      </w:r>
      <m:oMath>
        <m:acc>
          <m:accPr>
            <m:ctrlPr>
              <w:rPr>
                <w:rFonts w:ascii="Cambria Math" w:hAnsi="Cambria Math"/>
              </w:rPr>
            </m:ctrlPr>
          </m:accPr>
          <m:e>
            <m:r>
              <w:rPr>
                <w:rFonts w:ascii="Cambria Math" w:hAnsi="Cambria Math"/>
                <w:lang w:eastAsia="zh-CN"/>
              </w:rPr>
              <m:t>τ</m:t>
            </m:r>
          </m:e>
        </m:acc>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时，外资准入开放通过降低</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提高外国企业选择中国作为生产地、并由中国服务目的国</w:t>
      </w:r>
      <w:r>
        <w:rPr>
          <w:lang w:eastAsia="zh-CN"/>
        </w:rPr>
        <w:t xml:space="preserve"> </w:t>
      </w:r>
      <m:oMath>
        <m:r>
          <w:rPr>
            <w:rFonts w:ascii="Cambria Math" w:hAnsi="Cambria Math"/>
            <w:lang w:eastAsia="zh-CN"/>
          </w:rPr>
          <m:t>n</m:t>
        </m:r>
      </m:oMath>
      <w:r>
        <w:rPr>
          <w:lang w:eastAsia="zh-CN"/>
        </w:rPr>
        <w:t xml:space="preserve"> </w:t>
      </w:r>
      <w:r>
        <w:rPr>
          <w:lang w:eastAsia="zh-CN"/>
        </w:rPr>
        <w:t>的相对概率。随后，三边销售流量</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、部门价格、投入产出需求、生产与研发工资、利润和新品种数量共同调整，直至式（</w:t>
      </w:r>
      <w:r>
        <w:rPr>
          <w:lang w:eastAsia="zh-CN"/>
        </w:rPr>
        <w:t>34</w:t>
      </w:r>
      <w:r>
        <w:rPr>
          <w:lang w:eastAsia="zh-CN"/>
        </w:rPr>
        <w:t>）</w:t>
      </w:r>
      <w:r>
        <w:rPr>
          <w:lang w:eastAsia="zh-CN"/>
        </w:rPr>
        <w:t>—</w:t>
      </w:r>
      <w:r>
        <w:rPr>
          <w:lang w:eastAsia="zh-CN"/>
        </w:rPr>
        <w:t>（</w:t>
      </w:r>
      <w:r>
        <w:rPr>
          <w:lang w:eastAsia="zh-CN"/>
        </w:rPr>
        <w:t>41</w:t>
      </w:r>
      <w:r>
        <w:rPr>
          <w:lang w:eastAsia="zh-CN"/>
        </w:rPr>
        <w:t>）构成的相对变化均衡系统收敛。</w:t>
      </w:r>
    </w:p>
    <w:p w14:paraId="66CBEE6F" w14:textId="77777777" w:rsidR="002D0A3C" w:rsidRDefault="003B6787">
      <w:pPr>
        <w:pStyle w:val="2"/>
        <w:jc w:val="left"/>
        <w:rPr>
          <w:lang w:eastAsia="zh-CN"/>
        </w:rPr>
      </w:pPr>
      <w:bookmarkStart w:id="11" w:name="a.6-一般均衡结果的组织与反事实设计"/>
      <w:bookmarkEnd w:id="8"/>
      <w:bookmarkEnd w:id="10"/>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3886FC21" w14:textId="77777777" w:rsidR="002D0A3C" w:rsidRDefault="003B6787">
      <w:pPr>
        <w:pStyle w:val="3"/>
        <w:jc w:val="left"/>
        <w:rPr>
          <w:lang w:eastAsia="zh-CN"/>
        </w:rPr>
      </w:pPr>
      <w:bookmarkStart w:id="12"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2D8355BB" w14:textId="77777777" w:rsidR="002D0A3C" w:rsidRDefault="003B6787">
      <w:pPr>
        <w:pStyle w:val="FirstParagraph"/>
        <w:spacing w:before="80" w:after="80" w:line="240" w:lineRule="auto"/>
        <w:ind w:firstLineChars="200"/>
        <w:jc w:val="left"/>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 xml:space="preserve"> inward FDI </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227CB550" w14:textId="77777777" w:rsidR="002D0A3C" w:rsidRDefault="003B6787">
      <w:pPr>
        <w:pStyle w:val="a0"/>
        <w:spacing w:before="80" w:after="80" w:line="240" w:lineRule="auto"/>
        <w:ind/>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25447164" w14:textId="77777777" w:rsidR="002D0A3C" w:rsidRDefault="003B6787">
      <w:pPr>
        <w:pStyle w:val="FirstParagraph"/>
        <w:spacing w:before="80" w:after="80" w:line="240" w:lineRule="auto"/>
        <w:ind w:firstLineChars="200"/>
        <w:jc w:val="left"/>
        <w:rPr>
          <w:lang w:eastAsia="zh-CN"/>
        </w:rPr>
      </w:pPr>
      <w:r>
        <w:rPr>
          <w:lang w:eastAsia="zh-CN"/>
        </w:rPr>
        <w:t>例如，同样是德国母公司的在华新增生产，若新增销售主要流向中国，则更接近市场寻求型</w:t>
      </w:r>
      <w:r>
        <w:rPr>
          <w:lang w:eastAsia="zh-CN"/>
        </w:rPr>
        <w:t>FDI</w:t>
      </w:r>
      <w:r>
        <w:rPr>
          <w:lang w:eastAsia="zh-CN"/>
        </w:rPr>
        <w:t>；若主要流向日本、韩国、东盟或欧美第三国，则更体现中国的出口平台功能。把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的变化矩阵与第二篇文献已有的三边网络图结合，可以直接观察负面清单开放究竟强化了中国的本地市场节点还是全球生产平台节点。</w:t>
      </w:r>
    </w:p>
    <w:p w14:paraId="4DBECD10" w14:textId="77777777" w:rsidR="002D0A3C" w:rsidRDefault="003B6787">
      <w:pPr>
        <w:pStyle w:val="3"/>
        <w:jc w:val="left"/>
        <w:rPr>
          <w:lang w:eastAsia="zh-CN"/>
        </w:rPr>
      </w:pPr>
      <w:bookmarkStart w:id="13" w:name="a.6.2-反事实组"/>
      <w:bookmarkEnd w:id="12"/>
      <w:r>
        <w:rPr>
          <w:rFonts w:ascii="Times New Roman" w:eastAsia="宋体" w:hAnsi="Times New Roman"/>
          <w:lang w:eastAsia="zh-CN"/>
        </w:rPr>
        <w:t>A.6.2</w:t>
      </w:r>
      <w:r>
        <w:rPr>
          <w:rFonts w:ascii="Times New Roman" w:eastAsia="宋体" w:hAnsi="Times New Roman"/>
          <w:lang w:eastAsia="zh-CN"/>
        </w:rPr>
        <w:t xml:space="preserve">　反事实组</w:t>
      </w:r>
    </w:p>
    <w:p w14:paraId="2BCDC072" w14:textId="77777777" w:rsidR="002D0A3C" w:rsidRDefault="003B6787">
      <w:pPr>
        <w:pStyle w:val="FirstParagraph"/>
        <w:keepNext/>
        <w:spacing w:before="100" w:after="60"/>
        <w:ind/>
        <w:jc w:val="left"/>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98"/>
        <w:gridCol w:w="4461"/>
        <w:gridCol w:w="2839"/>
      </w:tblGrid>
      <w:tr w:rsidR="002D0A3C" w14:paraId="6A4ABE69" w14:textId="77777777" w:rsidTr="002D0A3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F5CA2E5" w14:textId="77777777" w:rsidR="002D0A3C" w:rsidRDefault="003B6787">
            <w:pPr>
              <w:pStyle w:val="Compact"/>
              <w:spacing w:before="0" w:after="0" w:line="264" w:lineRule="auto"/>
              <w:ind/>
              <w:jc w:val="left"/>
            </w:pPr>
            <w:r>
              <w:rPr>
                <w:b/>
                <w:sz w:val="21"/>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FE1D79F" w14:textId="77777777" w:rsidR="002D0A3C" w:rsidRDefault="003B6787">
            <w:pPr>
              <w:pStyle w:val="Compact"/>
              <w:spacing w:before="0" w:after="0" w:line="264" w:lineRule="auto"/>
              <w:ind/>
              <w:jc w:val="left"/>
            </w:pPr>
            <w:r>
              <w:rPr>
                <w:b/>
                <w:sz w:val="21"/>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4619E3F3" w14:textId="77777777" w:rsidR="002D0A3C" w:rsidRDefault="003B6787">
            <w:pPr>
              <w:pStyle w:val="Compact"/>
              <w:spacing w:before="0" w:after="0" w:line="264" w:lineRule="auto"/>
              <w:ind/>
              <w:jc w:val="left"/>
            </w:pPr>
            <w:r>
              <w:rPr>
                <w:b/>
                <w:sz w:val="21"/>
              </w:rPr>
              <w:t>识别对象</w:t>
            </w:r>
          </w:p>
        </w:tc>
      </w:tr>
      <w:tr w:rsidR="002D0A3C" w14:paraId="5F05286D"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5077B9E1" w14:textId="77777777" w:rsidR="002D0A3C" w:rsidRDefault="003B6787">
            <w:pPr>
              <w:pStyle w:val="Compact"/>
              <w:spacing w:before="0" w:after="0" w:line="264" w:lineRule="auto"/>
              <w:ind/>
              <w:jc w:val="left"/>
            </w:pPr>
            <w:r>
              <w:rPr>
                <w:sz w:val="21"/>
              </w:rPr>
              <w:t xml:space="preserve">CF1 </w:t>
            </w:r>
            <w:r>
              <w:rPr>
                <w:sz w:val="21"/>
              </w:rPr>
              <w:t>历次真实改革</w:t>
            </w:r>
          </w:p>
        </w:tc>
        <w:tc>
          <w:tcPr>
            <w:tcW w:w="0" w:type="auto"/>
            <w:tcBorders>
              <w:top w:val="nil"/>
              <w:left w:val="nil"/>
              <w:bottom w:val="nil"/>
              <w:right w:val="nil"/>
            </w:tcBorders>
            <w:tcMar>
              <w:top w:w="50" w:type="dxa"/>
              <w:left w:w="70" w:type="dxa"/>
              <w:bottom w:w="50" w:type="dxa"/>
              <w:right w:w="70" w:type="dxa"/>
            </w:tcMar>
            <w:vAlign w:val="center"/>
          </w:tcPr>
          <w:p w14:paraId="1C22D09F" w14:textId="77777777" w:rsidR="002D0A3C" w:rsidRDefault="003B6787">
            <w:pPr>
              <w:pStyle w:val="Compact"/>
              <w:spacing w:before="0" w:after="0" w:line="264" w:lineRule="auto"/>
              <w:ind/>
              <w:jc w:val="left"/>
              <w:rPr>
                <w:lang w:eastAsia="zh-CN"/>
              </w:rPr>
            </w:pPr>
            <w:r>
              <w:rPr>
                <w:sz w:val="21"/>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7EAA1C1B" w14:textId="77777777" w:rsidR="002D0A3C" w:rsidRDefault="003B6787">
            <w:pPr>
              <w:pStyle w:val="Compact"/>
              <w:spacing w:before="0" w:after="0" w:line="264" w:lineRule="auto"/>
              <w:ind/>
              <w:jc w:val="left"/>
            </w:pPr>
            <w:r>
              <w:rPr>
                <w:sz w:val="21"/>
              </w:rPr>
              <w:t>各次改革的边际贡献</w:t>
            </w:r>
          </w:p>
        </w:tc>
      </w:tr>
      <w:tr w:rsidR="002D0A3C" w14:paraId="379D9199"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63ECB7BC" w14:textId="77777777" w:rsidR="002D0A3C" w:rsidRDefault="003B6787">
            <w:pPr>
              <w:pStyle w:val="Compact"/>
              <w:spacing w:before="0" w:after="0" w:line="264" w:lineRule="auto"/>
              <w:ind/>
              <w:jc w:val="left"/>
            </w:pPr>
            <w:r>
              <w:rPr>
                <w:sz w:val="21"/>
              </w:rPr>
              <w:t xml:space="preserve">CF2 </w:t>
            </w:r>
            <w:r>
              <w:rPr>
                <w:sz w:val="21"/>
              </w:rPr>
              <w:t>累计改革</w:t>
            </w:r>
          </w:p>
        </w:tc>
        <w:tc>
          <w:tcPr>
            <w:tcW w:w="0" w:type="auto"/>
            <w:tcBorders>
              <w:top w:val="nil"/>
              <w:left w:val="nil"/>
              <w:bottom w:val="nil"/>
              <w:right w:val="nil"/>
            </w:tcBorders>
            <w:tcMar>
              <w:top w:w="50" w:type="dxa"/>
              <w:left w:w="70" w:type="dxa"/>
              <w:bottom w:w="50" w:type="dxa"/>
              <w:right w:w="70" w:type="dxa"/>
            </w:tcMar>
            <w:vAlign w:val="center"/>
          </w:tcPr>
          <w:p w14:paraId="0B5194D8" w14:textId="77777777" w:rsidR="002D0A3C" w:rsidRDefault="003B6787">
            <w:pPr>
              <w:pStyle w:val="Compact"/>
              <w:spacing w:before="0" w:after="0" w:line="264" w:lineRule="auto"/>
              <w:ind/>
              <w:jc w:val="left"/>
              <w:rPr>
                <w:lang w:eastAsia="zh-CN"/>
              </w:rPr>
            </w:pPr>
            <w:r>
              <w:rPr>
                <w:sz w:val="21"/>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53C7EB60" w14:textId="77777777" w:rsidR="002D0A3C" w:rsidRDefault="003B6787">
            <w:pPr>
              <w:pStyle w:val="Compact"/>
              <w:spacing w:before="0" w:after="0" w:line="264" w:lineRule="auto"/>
              <w:ind/>
              <w:jc w:val="left"/>
              <w:rPr>
                <w:lang w:eastAsia="zh-CN"/>
              </w:rPr>
            </w:pPr>
            <w:r>
              <w:rPr>
                <w:sz w:val="21"/>
                <w:lang w:eastAsia="zh-CN"/>
              </w:rPr>
              <w:t>近年准入开放的累计效应</w:t>
            </w:r>
          </w:p>
        </w:tc>
      </w:tr>
      <w:tr w:rsidR="002D0A3C" w14:paraId="6D357D5C"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32E77E9D" w14:textId="77777777" w:rsidR="002D0A3C" w:rsidRDefault="003B6787">
            <w:pPr>
              <w:pStyle w:val="Compact"/>
              <w:spacing w:before="0" w:after="0" w:line="264" w:lineRule="auto"/>
              <w:ind/>
              <w:jc w:val="left"/>
            </w:pPr>
            <w:r>
              <w:rPr>
                <w:sz w:val="21"/>
              </w:rPr>
              <w:t xml:space="preserve">CF3 </w:t>
            </w:r>
            <w:r>
              <w:rPr>
                <w:sz w:val="21"/>
              </w:rPr>
              <w:t>无后续改革</w:t>
            </w:r>
          </w:p>
        </w:tc>
        <w:tc>
          <w:tcPr>
            <w:tcW w:w="0" w:type="auto"/>
            <w:tcBorders>
              <w:top w:val="nil"/>
              <w:left w:val="nil"/>
              <w:bottom w:val="nil"/>
              <w:right w:val="nil"/>
            </w:tcBorders>
            <w:tcMar>
              <w:top w:w="50" w:type="dxa"/>
              <w:left w:w="70" w:type="dxa"/>
              <w:bottom w:w="50" w:type="dxa"/>
              <w:right w:w="70" w:type="dxa"/>
            </w:tcMar>
            <w:vAlign w:val="center"/>
          </w:tcPr>
          <w:p w14:paraId="75F11351" w14:textId="77777777" w:rsidR="002D0A3C" w:rsidRDefault="003B6787">
            <w:pPr>
              <w:pStyle w:val="Compact"/>
              <w:spacing w:before="0" w:after="0" w:line="264" w:lineRule="auto"/>
              <w:ind/>
              <w:jc w:val="left"/>
              <w:rPr>
                <w:lang w:eastAsia="zh-CN"/>
              </w:rPr>
            </w:pPr>
            <w:r>
              <w:rPr>
                <w:sz w:val="21"/>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3C7EF2CD" w14:textId="77777777" w:rsidR="002D0A3C" w:rsidRDefault="003B6787">
            <w:pPr>
              <w:pStyle w:val="Compact"/>
              <w:spacing w:before="0" w:after="0" w:line="264" w:lineRule="auto"/>
              <w:ind/>
              <w:jc w:val="left"/>
              <w:rPr>
                <w:lang w:eastAsia="zh-CN"/>
              </w:rPr>
            </w:pPr>
            <w:r>
              <w:rPr>
                <w:sz w:val="21"/>
                <w:lang w:eastAsia="zh-CN"/>
              </w:rPr>
              <w:t>已发生改革的反事实缺失成</w:t>
            </w:r>
            <w:r>
              <w:rPr>
                <w:sz w:val="21"/>
                <w:lang w:eastAsia="zh-CN"/>
              </w:rPr>
              <w:lastRenderedPageBreak/>
              <w:t>本</w:t>
            </w:r>
          </w:p>
        </w:tc>
      </w:tr>
      <w:tr w:rsidR="002D0A3C" w14:paraId="5CCEC32D"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381718ED" w14:textId="77777777" w:rsidR="002D0A3C" w:rsidRDefault="003B6787">
            <w:pPr>
              <w:pStyle w:val="Compact"/>
              <w:spacing w:before="0" w:after="0" w:line="264" w:lineRule="auto"/>
              <w:ind/>
              <w:jc w:val="left"/>
            </w:pPr>
            <w:r>
              <w:rPr>
                <w:sz w:val="21"/>
              </w:rPr>
              <w:lastRenderedPageBreak/>
              <w:t xml:space="preserve">CF4 </w:t>
            </w:r>
            <w:r>
              <w:rPr>
                <w:sz w:val="21"/>
              </w:rPr>
              <w:t>限制类型分解</w:t>
            </w:r>
          </w:p>
        </w:tc>
        <w:tc>
          <w:tcPr>
            <w:tcW w:w="0" w:type="auto"/>
            <w:tcBorders>
              <w:top w:val="nil"/>
              <w:left w:val="nil"/>
              <w:bottom w:val="nil"/>
              <w:right w:val="nil"/>
            </w:tcBorders>
            <w:tcMar>
              <w:top w:w="50" w:type="dxa"/>
              <w:left w:w="70" w:type="dxa"/>
              <w:bottom w:w="50" w:type="dxa"/>
              <w:right w:w="70" w:type="dxa"/>
            </w:tcMar>
            <w:vAlign w:val="center"/>
          </w:tcPr>
          <w:p w14:paraId="69240227" w14:textId="77777777" w:rsidR="002D0A3C" w:rsidRDefault="003B6787">
            <w:pPr>
              <w:jc w:val="left"/>
              <w:rPr>
                <w:lang w:eastAsia="zh-CN"/>
              </w:rPr>
            </w:pPr>
            <w:r>
              <w:rPr>
                <w:sz w:val="19"/>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25738C01" w14:textId="77777777" w:rsidR="002D0A3C" w:rsidRDefault="003B6787">
            <w:pPr>
              <w:jc w:val="left"/>
              <w:rPr>
                <w:lang w:eastAsia="zh-CN"/>
              </w:rPr>
            </w:pPr>
            <w:r>
              <w:rPr>
                <w:sz w:val="19"/>
                <w:lang w:eastAsia="zh-CN"/>
              </w:rPr>
              <w:t>哪类制度约束贡献最大</w:t>
            </w:r>
          </w:p>
        </w:tc>
      </w:tr>
      <w:tr w:rsidR="002D0A3C" w14:paraId="7A761AE8" w14:textId="77777777" w:rsidTr="002D0A3C">
        <w:trPr>
          <w:jc w:val="center"/>
        </w:trPr>
        <w:tc>
          <w:tcPr>
            <w:tcW w:w="0" w:type="auto"/>
            <w:tcBorders>
              <w:top w:val="nil"/>
              <w:left w:val="nil"/>
              <w:bottom w:val="nil"/>
              <w:right w:val="nil"/>
            </w:tcBorders>
            <w:tcMar>
              <w:top w:w="50" w:type="dxa"/>
              <w:left w:w="70" w:type="dxa"/>
              <w:bottom w:w="50" w:type="dxa"/>
              <w:right w:w="70" w:type="dxa"/>
            </w:tcMar>
            <w:vAlign w:val="center"/>
          </w:tcPr>
          <w:p w14:paraId="032273C3" w14:textId="77777777" w:rsidR="002D0A3C" w:rsidRDefault="003B6787">
            <w:pPr>
              <w:pStyle w:val="Compact"/>
              <w:spacing w:before="0" w:after="0" w:line="264" w:lineRule="auto"/>
              <w:ind/>
              <w:jc w:val="left"/>
            </w:pPr>
            <w:r>
              <w:rPr>
                <w:sz w:val="21"/>
              </w:rPr>
              <w:t xml:space="preserve">CF5 </w:t>
            </w:r>
            <w:r>
              <w:rPr>
                <w:sz w:val="21"/>
              </w:rPr>
              <w:t>完全开放</w:t>
            </w:r>
          </w:p>
        </w:tc>
        <w:tc>
          <w:tcPr>
            <w:tcW w:w="0" w:type="auto"/>
            <w:tcBorders>
              <w:top w:val="nil"/>
              <w:left w:val="nil"/>
              <w:bottom w:val="nil"/>
              <w:right w:val="nil"/>
            </w:tcBorders>
            <w:tcMar>
              <w:top w:w="50" w:type="dxa"/>
              <w:left w:w="70" w:type="dxa"/>
              <w:bottom w:w="50" w:type="dxa"/>
              <w:right w:w="70" w:type="dxa"/>
            </w:tcMar>
            <w:vAlign w:val="center"/>
          </w:tcPr>
          <w:p w14:paraId="5BBFAE38" w14:textId="77777777" w:rsidR="002D0A3C" w:rsidRDefault="003B6787">
            <w:pPr>
              <w:pStyle w:val="Compact"/>
              <w:spacing w:before="0" w:after="0" w:line="264" w:lineRule="auto"/>
              <w:ind/>
              <w:jc w:val="left"/>
              <w:rPr>
                <w:lang w:eastAsia="zh-CN"/>
              </w:rPr>
            </w:pPr>
            <w:r>
              <w:rPr>
                <w:sz w:val="21"/>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638B84E4" w14:textId="77777777" w:rsidR="002D0A3C" w:rsidRDefault="003B6787">
            <w:pPr>
              <w:pStyle w:val="Compact"/>
              <w:spacing w:before="0" w:after="0" w:line="264" w:lineRule="auto"/>
              <w:ind/>
              <w:jc w:val="left"/>
              <w:rPr>
                <w:lang w:eastAsia="zh-CN"/>
              </w:rPr>
            </w:pPr>
            <w:r>
              <w:rPr>
                <w:sz w:val="21"/>
                <w:lang w:eastAsia="zh-CN"/>
              </w:rPr>
              <w:t>进一步自主开放的上限效应</w:t>
            </w:r>
          </w:p>
        </w:tc>
      </w:tr>
      <w:tr w:rsidR="002D0A3C" w14:paraId="47F800D3" w14:textId="77777777" w:rsidTr="002D0A3C">
        <w:trPr>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1FF32EB1" w14:textId="77777777" w:rsidR="002D0A3C" w:rsidRDefault="003B6787">
            <w:pPr>
              <w:pStyle w:val="Compact"/>
              <w:spacing w:before="0" w:after="0" w:line="264" w:lineRule="auto"/>
              <w:ind/>
              <w:jc w:val="left"/>
            </w:pPr>
            <w:r>
              <w:rPr>
                <w:sz w:val="21"/>
              </w:rPr>
              <w:t xml:space="preserve">CF6 </w:t>
            </w:r>
            <w:r>
              <w:rPr>
                <w:sz w:val="21"/>
              </w:rPr>
              <w:t>禁止</w:t>
            </w:r>
            <w:r>
              <w:rPr>
                <w:sz w:val="21"/>
              </w:rPr>
              <w:t>→</w:t>
            </w:r>
            <w:r>
              <w:rPr>
                <w:sz w:val="21"/>
              </w:rP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4F53123E" w14:textId="77777777" w:rsidR="002D0A3C" w:rsidRDefault="003B6787">
            <w:pPr>
              <w:pStyle w:val="Compact"/>
              <w:spacing w:before="0" w:after="0" w:line="264" w:lineRule="auto"/>
              <w:ind/>
              <w:jc w:val="left"/>
            </w:pPr>
            <w:r>
              <w:rPr>
                <w:sz w:val="21"/>
              </w:rP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40EFBB7A" w14:textId="77777777" w:rsidR="002D0A3C" w:rsidRDefault="003B6787">
            <w:pPr>
              <w:pStyle w:val="Compact"/>
              <w:spacing w:before="0" w:after="0" w:line="264" w:lineRule="auto"/>
              <w:ind/>
              <w:jc w:val="left"/>
            </w:pPr>
            <w:r>
              <w:rPr>
                <w:sz w:val="21"/>
              </w:rPr>
              <w:t>新进入的广延边际</w:t>
            </w:r>
          </w:p>
        </w:tc>
      </w:tr>
    </w:tbl>
    <w:p w14:paraId="10447FC3" w14:textId="77777777" w:rsidR="002D0A3C" w:rsidRDefault="003B6787">
      <w:pPr>
        <w:pStyle w:val="a0"/>
        <w:jc w:val="left"/>
        <w:rPr>
          <w:lang w:eastAsia="zh-CN"/>
        </w:rPr>
        <w:ind w:firstLineChars="200"/>
      </w:pPr>
      <w:r>
        <w:t>基准经济年份与政策版本年份应分离。例如固定2019年的投入产出结构、工资、贸易和跨国生产份额，仅替换中国准入制度版本，使反事实差异只反映政策变化，而不混入现实年份间的技术、需求和全球贸易冲击。</w:t>
      </w:r>
    </w:p>
    <w:p w14:paraId="2EE61EE7" w14:textId="77777777" w:rsidR="002D0A3C" w:rsidRDefault="003B6787">
      <w:pPr>
        <w:pStyle w:val="3"/>
        <w:jc w:val="left"/>
        <w:rPr>
          <w:lang w:eastAsia="zh-CN"/>
        </w:rPr>
      </w:pPr>
      <w:bookmarkStart w:id="14" w:name="a.6.3-结果变量与福利"/>
      <w:bookmarkEnd w:id="13"/>
      <w:r>
        <w:rPr>
          <w:rFonts w:ascii="Times New Roman" w:eastAsia="宋体" w:hAnsi="Times New Roman"/>
          <w:lang w:eastAsia="zh-CN"/>
        </w:rPr>
        <w:t>A.6.3</w:t>
      </w:r>
      <w:r>
        <w:rPr>
          <w:rFonts w:ascii="Times New Roman" w:eastAsia="宋体" w:hAnsi="Times New Roman"/>
          <w:lang w:eastAsia="zh-CN"/>
        </w:rPr>
        <w:t xml:space="preserve">　结果变量与福利</w:t>
      </w:r>
    </w:p>
    <w:p w14:paraId="4D3C4D33" w14:textId="77777777" w:rsidR="002D0A3C" w:rsidRDefault="003B6787" w:rsidP="0016713F">
      <w:pPr>
        <w:pStyle w:val="FirstParagraph"/>
        <w:spacing w:before="80" w:after="80" w:line="240" w:lineRule="auto"/>
        <w:jc w:val="left"/>
        <w:rPr>
          <w:lang w:eastAsia="zh-CN"/>
        </w:rPr>
        <w:ind w:firstLineChars="200"/>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道：产品种类效应、投入产出关联效应、离岸外包效应、创新效应、市场规模效应和劳动要素再配置效应。</w:t>
      </w:r>
    </w:p>
    <w:p w14:paraId="1D6A69BB" w14:textId="77777777" w:rsidR="002D0A3C" w:rsidRDefault="003B6787">
      <w:pPr>
        <w:pStyle w:val="a0"/>
        <w:jc w:val="left"/>
        <w:rPr>
          <w:lang w:eastAsia="zh-CN"/>
        </w:rPr>
        <w:ind w:firstLineChars="200"/>
      </w:pPr>
      <w:r>
        <w:t>若分析不同负面清单改革的福利贡献，应分别求解相应反事实，而不能把单个回归系数直接解释为福利贡献。存在一般均衡交互时，可报告顺序分解，并以Shapley分解作稳健性检验。</w:t>
      </w:r>
    </w:p>
    <w:p w14:paraId="1666FA5C" w14:textId="77777777" w:rsidR="002D0A3C" w:rsidRDefault="003B6787">
      <w:pPr>
        <w:pStyle w:val="2"/>
        <w:jc w:val="left"/>
        <w:rPr>
          <w:lang w:eastAsia="zh-CN"/>
        </w:rPr>
      </w:pPr>
      <w:bookmarkStart w:id="15" w:name="a.7-识别边界与稳健性"/>
      <w:bookmarkEnd w:id="11"/>
      <w:bookmarkEnd w:id="14"/>
      <w:r>
        <w:rPr>
          <w:rFonts w:ascii="Times New Roman" w:eastAsia="宋体" w:hAnsi="Times New Roman"/>
          <w:lang w:eastAsia="zh-CN"/>
        </w:rPr>
        <w:t>A.7</w:t>
      </w:r>
      <w:r>
        <w:rPr>
          <w:rFonts w:ascii="Times New Roman" w:eastAsia="宋体" w:hAnsi="Times New Roman"/>
          <w:lang w:eastAsia="zh-CN"/>
        </w:rPr>
        <w:t xml:space="preserve">　识别边界与稳健性</w:t>
      </w:r>
    </w:p>
    <w:p w14:paraId="079F6395" w14:textId="77777777" w:rsidR="002D0A3C" w:rsidRDefault="003B6787">
      <w:pPr>
        <w:pStyle w:val="3"/>
        <w:jc w:val="left"/>
        <w:rPr>
          <w:lang w:eastAsia="zh-CN"/>
        </w:rPr>
      </w:pPr>
      <w:bookmarkStart w:id="16" w:name="a.7.1-llm测量误差"/>
      <w:r>
        <w:rPr>
          <w:rFonts w:ascii="Times New Roman" w:eastAsia="宋体" w:hAnsi="Times New Roman"/>
          <w:lang w:eastAsia="zh-CN"/>
        </w:rPr>
        <w:t>A.7.1</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测量误差</w:t>
      </w:r>
    </w:p>
    <w:p w14:paraId="08BBFB89" w14:textId="77777777" w:rsidR="002D0A3C" w:rsidRDefault="003B6787" w:rsidP="0016713F">
      <w:pPr>
        <w:pStyle w:val="FirstParagraph"/>
        <w:ind w:firstLineChars="200"/>
        <w:jc w:val="left"/>
        <w:rPr>
          <w:lang w:eastAsia="zh-CN"/>
        </w:rPr>
      </w:pPr>
      <w:r>
        <w:t>LLM误差主要来自限定词遗漏、例外误判和一对多映射过宽。基准结果应报告人工金标准准确度、跨模型或跨次一致率、exact/narrow样本结果及低置信度剔除结果。人工复核后的标签才是最终研究数据，模型置信度不作为统计权重。</w:t>
      </w:r>
    </w:p>
    <w:p w14:paraId="2EAD7749" w14:textId="77777777" w:rsidR="002D0A3C" w:rsidRDefault="003B6787">
      <w:pPr>
        <w:pStyle w:val="3"/>
        <w:jc w:val="left"/>
        <w:rPr>
          <w:lang w:eastAsia="zh-CN"/>
        </w:rPr>
      </w:pPr>
      <w:bookmarkStart w:id="17" w:name="a.7.2-行业聚合误差"/>
      <w:bookmarkEnd w:id="16"/>
      <w:r>
        <w:rPr>
          <w:rFonts w:ascii="Times New Roman" w:eastAsia="宋体" w:hAnsi="Times New Roman"/>
          <w:lang w:eastAsia="zh-CN"/>
        </w:rPr>
        <w:t>A.7.2</w:t>
      </w:r>
      <w:r>
        <w:rPr>
          <w:rFonts w:ascii="Times New Roman" w:eastAsia="宋体" w:hAnsi="Times New Roman"/>
          <w:lang w:eastAsia="zh-CN"/>
        </w:rPr>
        <w:t xml:space="preserve">　行业聚合误差</w:t>
      </w:r>
    </w:p>
    <w:p w14:paraId="4FC5EE0E" w14:textId="77777777" w:rsidR="002D0A3C" w:rsidRDefault="003B6787" w:rsidP="0016713F">
      <w:pPr>
        <w:pStyle w:val="FirstParagraph"/>
        <w:spacing w:before="80" w:after="80" w:line="240" w:lineRule="auto"/>
        <w:ind w:firstLineChars="200"/>
        <w:jc w:val="left"/>
        <w:rPr>
          <w:lang w:eastAsia="zh-CN"/>
        </w:rPr>
      </w:pPr>
      <w:r>
        <w:t>行业聚合误差来自政策原子—GB四位小类匹配、GB—ISIC一对多转换和ISIC细行业向OECD-AMNE聚合。应报告各OECD-AMNE行业的可可靠映射覆盖率，并用基期产值或增加值、外资企业产值、就业权重和等权重复构造</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oMath>
      <w:r>
        <w:t>；同时比较full且exact/narrow、加入partial和剔除ambiguous后的结果。聚合分母始终使用完整ISIC四位行业集合。</w:t>
      </w:r>
    </w:p>
    <w:p w14:paraId="774A7450" w14:textId="77777777" w:rsidR="002D0A3C" w:rsidRDefault="003B6787">
      <w:pPr>
        <w:pStyle w:val="3"/>
        <w:jc w:val="left"/>
        <w:rPr>
          <w:lang w:eastAsia="zh-CN"/>
        </w:rPr>
      </w:pPr>
      <w:bookmarkStart w:id="18" w:name="a.7.3-政策内生性"/>
      <w:bookmarkEnd w:id="17"/>
      <w:r>
        <w:rPr>
          <w:rFonts w:ascii="Times New Roman" w:eastAsia="宋体" w:hAnsi="Times New Roman"/>
          <w:lang w:eastAsia="zh-CN"/>
        </w:rPr>
        <w:lastRenderedPageBreak/>
        <w:t>A.7.3</w:t>
      </w:r>
      <w:r>
        <w:rPr>
          <w:rFonts w:ascii="Times New Roman" w:eastAsia="宋体" w:hAnsi="Times New Roman"/>
          <w:lang w:eastAsia="zh-CN"/>
        </w:rPr>
        <w:t xml:space="preserve">　政策内生性</w:t>
      </w:r>
    </w:p>
    <w:p w14:paraId="7E5D0A1C" w14:textId="77777777" w:rsidR="002D0A3C" w:rsidRDefault="003B6787" w:rsidP="0016713F">
      <w:pPr>
        <w:pStyle w:val="FirstParagraph"/>
        <w:ind w:firstLineChars="200"/>
        <w:jc w:val="left"/>
        <w:rPr>
          <w:lang w:eastAsia="zh-CN"/>
        </w:rPr>
      </w:pPr>
      <w:r>
        <w:t>开放顺序可能与行业既有外资增长、技术水平或政策优先级相关。除固定效应外，应检验改革前成本和外资活动趋势，并在数据允许时加入改革前行业增长、资本或研发密集度等预定变量。若外生性证据不足，结论应表述为“负面清单限制的成本等价映射”，而非无条件因果效应。</w:t>
      </w:r>
    </w:p>
    <w:p w14:paraId="5259C77C" w14:textId="77777777" w:rsidR="002D0A3C" w:rsidRDefault="003B6787">
      <w:pPr>
        <w:pStyle w:val="3"/>
        <w:jc w:val="left"/>
        <w:rPr>
          <w:lang w:eastAsia="zh-CN"/>
        </w:rPr>
      </w:pPr>
      <w:bookmarkStart w:id="19" w:name="a.7.4-生成成本与结构转换的不确定性"/>
      <w:bookmarkEnd w:id="18"/>
      <w:r>
        <w:rPr>
          <w:rFonts w:ascii="Times New Roman" w:eastAsia="宋体" w:hAnsi="Times New Roman"/>
          <w:lang w:eastAsia="zh-CN"/>
        </w:rPr>
        <w:t>A.7.4</w:t>
      </w:r>
      <w:r>
        <w:rPr>
          <w:rFonts w:ascii="Times New Roman" w:eastAsia="宋体" w:hAnsi="Times New Roman"/>
          <w:lang w:eastAsia="zh-CN"/>
        </w:rPr>
        <w:t xml:space="preserve">　生成成本与结构转换的不确定性</w:t>
      </w:r>
    </w:p>
    <w:p w14:paraId="5946CEDD" w14:textId="77777777" w:rsidR="002D0A3C" w:rsidRDefault="00791C5A" w:rsidP="0080610B">
      <w:pPr>
        <w:pStyle w:val="FirstParagraph"/>
        <w:spacing w:before="80" w:after="80" w:line="240" w:lineRule="auto"/>
        <w:ind w:firstLineChars="200"/>
        <w:jc w:val="left"/>
        <w:rPr>
          <w:lang w:eastAsia="zh-CN"/>
        </w:rPr>
      </w:pP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sidR="003B6787">
        <w:rPr>
          <w:lang w:eastAsia="zh-CN"/>
        </w:rPr>
        <w:t xml:space="preserve"> </w:t>
      </w:r>
      <w:r w:rsidR="003B6787">
        <w:rPr>
          <w:lang w:eastAsia="zh-CN"/>
        </w:rPr>
        <w:t>本身来自跨国生产数据反演，是生成变量；</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 xml:space="preserve"> </w:t>
      </w:r>
      <w:r w:rsidR="003B6787">
        <w:rPr>
          <w:lang w:eastAsia="zh-CN"/>
        </w:rPr>
        <w:t>又决定经验成本向结构效率冲击的转换。标准误和福利区间因此不能只来自式（</w:t>
      </w:r>
      <w:r w:rsidR="003B6787">
        <w:rPr>
          <w:lang w:eastAsia="zh-CN"/>
        </w:rPr>
        <w:t>A4</w:t>
      </w:r>
      <w:r w:rsidR="003B6787">
        <w:rPr>
          <w:lang w:eastAsia="zh-CN"/>
        </w:rPr>
        <w:t>）的第二阶段回归。可采用分层</w:t>
      </w:r>
      <w:r w:rsidR="003B6787">
        <w:rPr>
          <w:lang w:eastAsia="zh-CN"/>
        </w:rPr>
        <w:t xml:space="preserve"> bootstrap</w:t>
      </w:r>
      <w:r w:rsidR="003B6787">
        <w:rPr>
          <w:lang w:eastAsia="zh-CN"/>
        </w:rPr>
        <w:t>：重新抽取或扰动</w:t>
      </w:r>
      <w:r w:rsidR="003B6787">
        <w:rPr>
          <w:lang w:eastAsia="zh-CN"/>
        </w:rPr>
        <w:t xml:space="preserve"> AMNE </w:t>
      </w:r>
      <w:r w:rsidR="003B6787">
        <w:rPr>
          <w:lang w:eastAsia="zh-CN"/>
        </w:rPr>
        <w:t>成本、重新估计</w:t>
      </w:r>
      <w:r w:rsidR="003B6787">
        <w:rPr>
          <w:lang w:eastAsia="zh-CN"/>
        </w:rPr>
        <w:t xml:space="preserve"> </w:t>
      </w:r>
      <m:oMath>
        <m:r>
          <w:rPr>
            <w:rFonts w:ascii="Cambria Math" w:hAnsi="Cambria Math"/>
            <w:lang w:eastAsia="zh-CN"/>
          </w:rPr>
          <m:t>κ</m:t>
        </m:r>
      </m:oMath>
      <w:r w:rsidR="003B6787">
        <w:rPr>
          <w:lang w:eastAsia="zh-CN"/>
        </w:rPr>
        <w:t>、重新生成</w:t>
      </w:r>
      <w:r w:rsidR="003B6787">
        <w:rPr>
          <w:lang w:eastAsia="zh-CN"/>
        </w:rPr>
        <w:t xml:space="preserve"> </w:t>
      </w:r>
      <m:oMath>
        <m:acc>
          <m:accPr>
            <m:ctrlPr>
              <w:rPr>
                <w:rFonts w:ascii="Cambria Math" w:hAnsi="Cambria Math"/>
              </w:rPr>
            </m:ctrlPr>
          </m:accPr>
          <m:e>
            <m:r>
              <w:rPr>
                <w:rFonts w:ascii="Cambria Math" w:hAnsi="Cambria Math"/>
                <w:lang w:eastAsia="zh-CN"/>
              </w:rPr>
              <m:t>γ</m:t>
            </m:r>
          </m:e>
        </m:acc>
      </m:oMath>
      <w:r w:rsidR="003B6787">
        <w:rPr>
          <w:lang w:eastAsia="zh-CN"/>
        </w:rPr>
        <w:t xml:space="preserve"> </w:t>
      </w:r>
      <w:r w:rsidR="003B6787">
        <w:rPr>
          <w:lang w:eastAsia="zh-CN"/>
        </w:rPr>
        <w:t>和</w:t>
      </w:r>
      <w:r w:rsidR="003B6787">
        <w:rPr>
          <w:lang w:eastAsia="zh-CN"/>
        </w:rPr>
        <w:t xml:space="preserve"> </w:t>
      </w:r>
      <m:oMath>
        <m:acc>
          <m:accPr>
            <m:ctrlPr>
              <w:rPr>
                <w:rFonts w:ascii="Cambria Math" w:hAnsi="Cambria Math"/>
              </w:rPr>
            </m:ctrlPr>
          </m:accPr>
          <m:e>
            <m:r>
              <w:rPr>
                <w:rFonts w:ascii="Cambria Math" w:hAnsi="Cambria Math"/>
                <w:lang w:eastAsia="zh-CN"/>
              </w:rPr>
              <m:t>ξ</m:t>
            </m:r>
          </m:e>
        </m:acc>
      </m:oMath>
      <w:r w:rsidR="003B6787">
        <w:rPr>
          <w:lang w:eastAsia="zh-CN"/>
        </w:rPr>
        <w:t>，再重复求解一般均衡，从而得到最终网络效应和福利效应的区间。对于</w:t>
      </w:r>
      <w:r w:rsidR="003B6787">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sidR="003B6787">
        <w:rPr>
          <w:lang w:eastAsia="zh-CN"/>
        </w:rPr>
        <w:t>，至少报告基准归一化与基于生产份额匹配的校准结果。</w:t>
      </w:r>
    </w:p>
    <w:p w14:paraId="0C7AE6EE" w14:textId="77777777" w:rsidR="002D0A3C" w:rsidRDefault="003B6787">
      <w:pPr>
        <w:pStyle w:val="3"/>
        <w:jc w:val="left"/>
        <w:rPr>
          <w:lang w:eastAsia="zh-CN"/>
        </w:rPr>
      </w:pPr>
      <w:bookmarkStart w:id="20" w:name="a.7.5-禁止准入的非连续性"/>
      <w:bookmarkEnd w:id="19"/>
      <w:r>
        <w:rPr>
          <w:rFonts w:ascii="Times New Roman" w:eastAsia="宋体" w:hAnsi="Times New Roman"/>
          <w:lang w:eastAsia="zh-CN"/>
        </w:rPr>
        <w:t>A.7.5</w:t>
      </w:r>
      <w:r>
        <w:rPr>
          <w:rFonts w:ascii="Times New Roman" w:eastAsia="宋体" w:hAnsi="Times New Roman"/>
          <w:lang w:eastAsia="zh-CN"/>
        </w:rPr>
        <w:t xml:space="preserve">　禁止准入的非连续性</w:t>
      </w:r>
    </w:p>
    <w:p w14:paraId="61F9E87D" w14:textId="77777777" w:rsidR="002D0A3C" w:rsidRDefault="003B6787">
      <w:pPr>
        <w:pStyle w:val="FirstParagraph"/>
        <w:jc w:val="left"/>
        <w:rPr>
          <w:lang w:eastAsia="zh-CN"/>
        </w:rPr>
        <w:ind w:firstLineChars="200"/>
      </w:pPr>
      <w:r>
        <w:t>“禁止→允许”改革应与连续成本结果分开报告。若以极高成本近似禁止，需检验结果对该上限的敏感性；结果若高度依赖近似值，只能作为模型扩展。</w:t>
      </w:r>
    </w:p>
    <w:p w14:paraId="4B58EDCF" w14:textId="77777777" w:rsidR="002D0A3C" w:rsidRDefault="003B6787">
      <w:pPr>
        <w:pStyle w:val="2"/>
        <w:jc w:val="left"/>
        <w:rPr>
          <w:lang w:eastAsia="zh-CN"/>
        </w:rPr>
      </w:pPr>
      <w:bookmarkStart w:id="21" w:name="a.8-可复现性与数据接口"/>
      <w:bookmarkEnd w:id="15"/>
      <w:bookmarkEnd w:id="20"/>
      <w:r>
        <w:rPr>
          <w:rFonts w:ascii="Times New Roman" w:eastAsia="宋体" w:hAnsi="Times New Roman"/>
          <w:lang w:eastAsia="zh-CN"/>
        </w:rPr>
        <w:t>A.8</w:t>
      </w:r>
      <w:r>
        <w:rPr>
          <w:rFonts w:ascii="Times New Roman" w:eastAsia="宋体" w:hAnsi="Times New Roman"/>
          <w:lang w:eastAsia="zh-CN"/>
        </w:rPr>
        <w:t xml:space="preserve">　可复现性与数据接口</w:t>
      </w:r>
    </w:p>
    <w:p w14:paraId="2DA7F558" w14:textId="77777777" w:rsidR="002D0A3C" w:rsidRDefault="003B6787">
      <w:pPr>
        <w:pStyle w:val="FirstParagraph"/>
        <w:jc w:val="left"/>
        <w:rPr>
          <w:lang w:eastAsia="zh-CN"/>
        </w:rPr>
        <w:ind w:firstLineChars="200"/>
      </w:pPr>
      <w:r>
        <w:t>实证数据采用“JSONL主数据 + CSV分析数据”的双层结构。A1文本事实与A2结构化限制在政策原子主数据中横向合并，一行对应一个政策原子；CSV由JSONL自动展开。行业映射、固定权重、各层政策暴露、成本估计和一般均衡结果分层保存，避免在同一张表中混合不同观察单位。表A4给出推荐结构。</w:t>
      </w:r>
    </w:p>
    <w:p w14:paraId="1F7BEDF6" w14:textId="77777777" w:rsidR="002D0A3C" w:rsidRDefault="003B6787">
      <w:pPr>
        <w:pStyle w:val="a0"/>
        <w:keepNext/>
        <w:spacing w:before="100" w:after="60"/>
        <w:ind/>
        <w:jc w:val="left"/>
        <w:rPr>
          <w:lang w:eastAsia="zh-CN"/>
        </w:rPr>
      </w:pPr>
      <w:r>
        <w:rPr>
          <w:b/>
          <w:bCs/>
          <w:sz w:val="22"/>
          <w:lang w:eastAsia="zh-CN"/>
        </w:rPr>
        <w:t>表</w:t>
      </w:r>
      <w:r>
        <w:rPr>
          <w:b/>
          <w:bCs/>
          <w:sz w:val="22"/>
          <w:lang w:eastAsia="zh-CN"/>
        </w:rPr>
        <w:t>A4</w:t>
      </w:r>
      <w:r>
        <w:rPr>
          <w:b/>
          <w:bCs/>
          <w:sz w:val="22"/>
          <w:lang w:eastAsia="zh-CN"/>
        </w:rPr>
        <w:t xml:space="preserve">　最终研究数据库的层级</w:t>
      </w:r>
    </w:p>
    <w:tbl>
      <w:tblPr>
        <w:tblStyle w:val="Table"/>
        <w:tblW w:w="5000" w:type="pct"/>
        <w:jc w:val="center"/>
        <w:tblLook w:val="0020" w:firstRow="1" w:lastRow="0" w:firstColumn="0" w:lastColumn="0" w:noHBand="0" w:noVBand="0"/>
      </w:tblPr>
      <w:tblGrid>
        <w:gridCol w:w="3058"/>
        <w:gridCol w:w="3058"/>
        <w:gridCol w:w="3058"/>
      </w:tblGrid>
      <w:tr w:rsidR="00C76E2E" w14:paraId="6E6E85A1" w14:textId="77777777" w:rsidTr="00C76E2E">
        <w:trPr>
          <w:cnfStyle w:val="100000000000" w:firstRow="1" w:lastRow="0" w:firstColumn="0" w:lastColumn="0" w:oddVBand="0" w:evenVBand="0" w:oddHBand="0" w:evenHBand="0" w:firstRowFirstColumn="0" w:firstRowLastColumn="0" w:lastRowFirstColumn="0" w:lastRowLastColumn="0"/>
          <w:jc w:val="center"/>
        </w:trPr>
        <w:tc>
          <w:tcPr>
            <w:tcW w:w="2986" w:type="dxa"/>
            <w:vAlign w:val="center"/>
          </w:tcPr>
          <w:p w14:paraId="7064CAA9" w14:textId="77777777" w:rsidR="00C76E2E" w:rsidRDefault="00791C5A">
            <w:pPr>
              <w:jc w:val="left"/>
            </w:pPr>
            <w:r>
              <w:rPr>
                <w:b/>
                <w:sz w:val="18"/>
              </w:rPr>
              <w:t>数据文件</w:t>
            </w:r>
          </w:p>
        </w:tc>
        <w:tc>
          <w:tcPr>
            <w:tcW w:w="2986" w:type="dxa"/>
            <w:vAlign w:val="center"/>
          </w:tcPr>
          <w:p w14:paraId="65BF9C7E" w14:textId="77777777" w:rsidR="00C76E2E" w:rsidRDefault="00791C5A">
            <w:pPr>
              <w:jc w:val="left"/>
            </w:pPr>
            <w:r>
              <w:rPr>
                <w:b/>
                <w:sz w:val="18"/>
              </w:rPr>
              <w:t>观测单位</w:t>
            </w:r>
          </w:p>
        </w:tc>
        <w:tc>
          <w:tcPr>
            <w:tcW w:w="2986" w:type="dxa"/>
            <w:vAlign w:val="center"/>
          </w:tcPr>
          <w:p w14:paraId="02E38B95" w14:textId="77777777" w:rsidR="00C76E2E" w:rsidRDefault="00791C5A">
            <w:pPr>
              <w:jc w:val="left"/>
            </w:pPr>
            <w:r>
              <w:rPr>
                <w:b/>
                <w:sz w:val="18"/>
              </w:rPr>
              <w:t>核心内容</w:t>
            </w:r>
          </w:p>
        </w:tc>
      </w:tr>
      <w:tr w:rsidR="00C76E2E" w14:paraId="51DE9D07" w14:textId="77777777" w:rsidTr="00C76E2E">
        <w:trPr>
          <w:jc w:val="center"/>
        </w:trPr>
        <w:tc>
          <w:tcPr>
            <w:tcW w:w="2986" w:type="dxa"/>
            <w:vAlign w:val="center"/>
          </w:tcPr>
          <w:p w14:paraId="21095BAB" w14:textId="77777777" w:rsidR="00C76E2E" w:rsidRDefault="00791C5A">
            <w:pPr>
              <w:jc w:val="left"/>
            </w:pPr>
            <w:r>
              <w:rPr>
                <w:sz w:val="18"/>
              </w:rPr>
              <w:t>policy_atoms_master.jsonl</w:t>
            </w:r>
          </w:p>
        </w:tc>
        <w:tc>
          <w:tcPr>
            <w:tcW w:w="2986" w:type="dxa"/>
            <w:vAlign w:val="center"/>
          </w:tcPr>
          <w:p w14:paraId="7F0E61FE" w14:textId="77777777" w:rsidR="00C76E2E" w:rsidRDefault="00791C5A">
            <w:pPr>
              <w:jc w:val="left"/>
            </w:pPr>
            <w:r>
              <w:rPr>
                <w:sz w:val="18"/>
              </w:rPr>
              <w:t>政策原子</w:t>
            </w:r>
            <w:r>
              <w:rPr>
                <w:sz w:val="18"/>
              </w:rPr>
              <w:t>×</w:t>
            </w:r>
            <w:r>
              <w:rPr>
                <w:sz w:val="18"/>
              </w:rPr>
              <w:t>版本</w:t>
            </w:r>
          </w:p>
        </w:tc>
        <w:tc>
          <w:tcPr>
            <w:tcW w:w="2986" w:type="dxa"/>
            <w:vAlign w:val="center"/>
          </w:tcPr>
          <w:p w14:paraId="65D25A49" w14:textId="77777777" w:rsidR="00C76E2E" w:rsidRDefault="00791C5A">
            <w:pPr>
              <w:jc w:val="left"/>
              <w:rPr>
                <w:lang w:eastAsia="zh-CN"/>
              </w:rPr>
            </w:pPr>
            <w:r>
              <w:rPr>
                <w:sz w:val="18"/>
                <w:lang w:eastAsia="zh-CN"/>
              </w:rPr>
              <w:t>A1</w:t>
            </w:r>
            <w:r>
              <w:rPr>
                <w:sz w:val="18"/>
                <w:lang w:eastAsia="zh-CN"/>
              </w:rPr>
              <w:t>文本字段</w:t>
            </w:r>
            <w:r>
              <w:rPr>
                <w:sz w:val="18"/>
                <w:lang w:eastAsia="zh-CN"/>
              </w:rPr>
              <w:t xml:space="preserve"> + </w:t>
            </w:r>
            <w:r>
              <w:rPr>
                <w:sz w:val="18"/>
                <w:lang w:eastAsia="zh-CN"/>
              </w:rPr>
              <w:t>表</w:t>
            </w:r>
            <w:r>
              <w:rPr>
                <w:sz w:val="18"/>
                <w:lang w:eastAsia="zh-CN"/>
              </w:rPr>
              <w:t>A2</w:t>
            </w:r>
            <w:r>
              <w:rPr>
                <w:sz w:val="18"/>
                <w:lang w:eastAsia="zh-CN"/>
              </w:rPr>
              <w:t>压缩字段；权威主数据，一行一个</w:t>
            </w:r>
            <w:r>
              <w:rPr>
                <w:sz w:val="18"/>
                <w:lang w:eastAsia="zh-CN"/>
              </w:rPr>
              <w:t>JSON</w:t>
            </w:r>
            <w:r>
              <w:rPr>
                <w:sz w:val="18"/>
                <w:lang w:eastAsia="zh-CN"/>
              </w:rPr>
              <w:t>对象</w:t>
            </w:r>
          </w:p>
        </w:tc>
      </w:tr>
      <w:tr w:rsidR="00C76E2E" w14:paraId="1E6FA6B1" w14:textId="77777777" w:rsidTr="00C76E2E">
        <w:trPr>
          <w:jc w:val="center"/>
        </w:trPr>
        <w:tc>
          <w:tcPr>
            <w:tcW w:w="2986" w:type="dxa"/>
            <w:vAlign w:val="center"/>
          </w:tcPr>
          <w:p w14:paraId="643AEEB5" w14:textId="77777777" w:rsidR="00C76E2E" w:rsidRDefault="00791C5A">
            <w:pPr>
              <w:jc w:val="left"/>
            </w:pPr>
            <w:r>
              <w:rPr>
                <w:sz w:val="18"/>
              </w:rPr>
              <w:t>policy_atoms_wide.csv</w:t>
            </w:r>
          </w:p>
        </w:tc>
        <w:tc>
          <w:tcPr>
            <w:tcW w:w="2986" w:type="dxa"/>
            <w:vAlign w:val="center"/>
          </w:tcPr>
          <w:p w14:paraId="43E47570" w14:textId="77777777" w:rsidR="00C76E2E" w:rsidRDefault="00791C5A">
            <w:pPr>
              <w:jc w:val="left"/>
            </w:pPr>
            <w:r>
              <w:rPr>
                <w:sz w:val="18"/>
              </w:rPr>
              <w:t>政策原子</w:t>
            </w:r>
            <w:r>
              <w:rPr>
                <w:sz w:val="18"/>
              </w:rPr>
              <w:t>×</w:t>
            </w:r>
            <w:r>
              <w:rPr>
                <w:sz w:val="18"/>
              </w:rPr>
              <w:t>版本</w:t>
            </w:r>
          </w:p>
        </w:tc>
        <w:tc>
          <w:tcPr>
            <w:tcW w:w="2986" w:type="dxa"/>
            <w:vAlign w:val="center"/>
          </w:tcPr>
          <w:p w14:paraId="2E7A21CE" w14:textId="77777777" w:rsidR="00C76E2E" w:rsidRDefault="00791C5A">
            <w:pPr>
              <w:jc w:val="left"/>
            </w:pPr>
            <w:r>
              <w:rPr>
                <w:sz w:val="18"/>
              </w:rPr>
              <w:t>由</w:t>
            </w:r>
            <w:r>
              <w:rPr>
                <w:sz w:val="18"/>
              </w:rPr>
              <w:t>master JSONL</w:t>
            </w:r>
            <w:r>
              <w:rPr>
                <w:sz w:val="18"/>
              </w:rPr>
              <w:t>自动展开的宽表，用于</w:t>
            </w:r>
            <w:r>
              <w:rPr>
                <w:sz w:val="18"/>
              </w:rPr>
              <w:t>Stata/Python/R</w:t>
            </w:r>
            <w:r>
              <w:rPr>
                <w:sz w:val="18"/>
              </w:rPr>
              <w:t>分析</w:t>
            </w:r>
          </w:p>
        </w:tc>
      </w:tr>
      <w:tr w:rsidR="00C76E2E" w14:paraId="0217FA24" w14:textId="77777777" w:rsidTr="00C76E2E">
        <w:trPr>
          <w:jc w:val="center"/>
        </w:trPr>
        <w:tc>
          <w:tcPr>
            <w:tcW w:w="2986" w:type="dxa"/>
            <w:vAlign w:val="center"/>
          </w:tcPr>
          <w:p w14:paraId="3C5A9963" w14:textId="77777777" w:rsidR="00C76E2E" w:rsidRDefault="00791C5A">
            <w:pPr>
              <w:jc w:val="left"/>
            </w:pPr>
            <w:r>
              <w:rPr>
                <w:sz w:val="18"/>
              </w:rPr>
              <w:t>llm_audit.jsonl</w:t>
            </w:r>
          </w:p>
        </w:tc>
        <w:tc>
          <w:tcPr>
            <w:tcW w:w="2986" w:type="dxa"/>
            <w:vAlign w:val="center"/>
          </w:tcPr>
          <w:p w14:paraId="7ABB3092" w14:textId="77777777" w:rsidR="00C76E2E" w:rsidRDefault="00791C5A">
            <w:pPr>
              <w:jc w:val="left"/>
            </w:pPr>
            <w:r>
              <w:rPr>
                <w:sz w:val="18"/>
              </w:rPr>
              <w:t>政策原子</w:t>
            </w:r>
            <w:r>
              <w:rPr>
                <w:sz w:val="18"/>
              </w:rPr>
              <w:t>×</w:t>
            </w:r>
            <w:r>
              <w:rPr>
                <w:sz w:val="18"/>
              </w:rPr>
              <w:t>模型运行</w:t>
            </w:r>
          </w:p>
        </w:tc>
        <w:tc>
          <w:tcPr>
            <w:tcW w:w="2986" w:type="dxa"/>
            <w:vAlign w:val="center"/>
          </w:tcPr>
          <w:p w14:paraId="7A43476C" w14:textId="77777777" w:rsidR="00C76E2E" w:rsidRDefault="00791C5A">
            <w:pPr>
              <w:jc w:val="left"/>
            </w:pPr>
            <w:r>
              <w:rPr>
                <w:sz w:val="18"/>
              </w:rPr>
              <w:t>原始模型输出、</w:t>
            </w:r>
            <w:r>
              <w:rPr>
                <w:sz w:val="18"/>
              </w:rPr>
              <w:t>evidence_span</w:t>
            </w:r>
            <w:r>
              <w:rPr>
                <w:sz w:val="18"/>
              </w:rPr>
              <w:t>、置信度、表</w:t>
            </w:r>
            <w:r>
              <w:rPr>
                <w:sz w:val="18"/>
              </w:rPr>
              <w:t>A2a</w:t>
            </w:r>
            <w:r>
              <w:rPr>
                <w:sz w:val="18"/>
              </w:rPr>
              <w:t>未压缩字段和人工修改日志</w:t>
            </w:r>
          </w:p>
        </w:tc>
      </w:tr>
      <w:tr w:rsidR="00C76E2E" w14:paraId="6DE91F1A" w14:textId="77777777" w:rsidTr="00C76E2E">
        <w:trPr>
          <w:jc w:val="center"/>
        </w:trPr>
        <w:tc>
          <w:tcPr>
            <w:tcW w:w="2986" w:type="dxa"/>
            <w:vAlign w:val="center"/>
          </w:tcPr>
          <w:p w14:paraId="6CE3ECF3" w14:textId="77777777" w:rsidR="00C76E2E" w:rsidRDefault="00791C5A">
            <w:pPr>
              <w:jc w:val="left"/>
            </w:pPr>
            <w:r>
              <w:rPr>
                <w:sz w:val="18"/>
              </w:rPr>
              <w:t>industry_crosswalk.csv</w:t>
            </w:r>
          </w:p>
        </w:tc>
        <w:tc>
          <w:tcPr>
            <w:tcW w:w="2986" w:type="dxa"/>
            <w:vAlign w:val="center"/>
          </w:tcPr>
          <w:p w14:paraId="7F06171E" w14:textId="77777777" w:rsidR="00C76E2E" w:rsidRDefault="00791C5A">
            <w:pPr>
              <w:jc w:val="left"/>
            </w:pPr>
            <w:r>
              <w:rPr>
                <w:sz w:val="18"/>
              </w:rPr>
              <w:t>政策原子</w:t>
            </w:r>
            <w:r>
              <w:rPr>
                <w:sz w:val="18"/>
              </w:rPr>
              <w:t>×GB4×ISIC4</w:t>
            </w:r>
          </w:p>
        </w:tc>
        <w:tc>
          <w:tcPr>
            <w:tcW w:w="2986" w:type="dxa"/>
            <w:vAlign w:val="center"/>
          </w:tcPr>
          <w:p w14:paraId="27B1DFF2" w14:textId="77777777" w:rsidR="00C76E2E" w:rsidRDefault="00791C5A">
            <w:pPr>
              <w:jc w:val="left"/>
            </w:pPr>
            <w:r>
              <w:rPr>
                <w:sz w:val="18"/>
              </w:rPr>
              <w:t>GB</w:t>
            </w:r>
            <w:r>
              <w:rPr>
                <w:sz w:val="18"/>
              </w:rPr>
              <w:t>四位与</w:t>
            </w:r>
            <w:r>
              <w:rPr>
                <w:sz w:val="18"/>
              </w:rPr>
              <w:t>ISIC</w:t>
            </w:r>
            <w:r>
              <w:rPr>
                <w:sz w:val="18"/>
              </w:rPr>
              <w:t>四位代码、</w:t>
            </w:r>
            <w:r>
              <w:rPr>
                <w:sz w:val="18"/>
              </w:rPr>
              <w:t>ISIC</w:t>
            </w:r>
            <w:r>
              <w:rPr>
                <w:sz w:val="18"/>
              </w:rPr>
              <w:t>两位类、</w:t>
            </w:r>
            <w:r>
              <w:rPr>
                <w:sz w:val="18"/>
              </w:rPr>
              <w:t>OECD-AMNE</w:t>
            </w:r>
            <w:r>
              <w:rPr>
                <w:sz w:val="18"/>
              </w:rPr>
              <w:t>行业、</w:t>
            </w:r>
            <w:r>
              <w:rPr>
                <w:sz w:val="18"/>
              </w:rPr>
              <w:t>match_type</w:t>
            </w:r>
            <w:r>
              <w:rPr>
                <w:sz w:val="18"/>
              </w:rPr>
              <w:t>、</w:t>
            </w:r>
            <w:r>
              <w:rPr>
                <w:sz w:val="18"/>
              </w:rPr>
              <w:t>coverage_type</w:t>
            </w:r>
            <w:r>
              <w:rPr>
                <w:sz w:val="18"/>
              </w:rPr>
              <w:t>、证据与人工裁决</w:t>
            </w:r>
          </w:p>
        </w:tc>
      </w:tr>
      <w:tr w:rsidR="00C76E2E" w14:paraId="26A3314C" w14:textId="77777777" w:rsidTr="00C76E2E">
        <w:trPr>
          <w:jc w:val="center"/>
        </w:trPr>
        <w:tc>
          <w:tcPr>
            <w:tcW w:w="2986" w:type="dxa"/>
            <w:vAlign w:val="center"/>
          </w:tcPr>
          <w:p w14:paraId="235B20A2" w14:textId="77777777" w:rsidR="00C76E2E" w:rsidRDefault="00791C5A">
            <w:pPr>
              <w:jc w:val="left"/>
            </w:pPr>
            <w:r>
              <w:rPr>
                <w:sz w:val="18"/>
              </w:rPr>
              <w:lastRenderedPageBreak/>
              <w:t>industry_weights.csv</w:t>
            </w:r>
          </w:p>
        </w:tc>
        <w:tc>
          <w:tcPr>
            <w:tcW w:w="2986" w:type="dxa"/>
            <w:vAlign w:val="center"/>
          </w:tcPr>
          <w:p w14:paraId="79FFA7D0" w14:textId="77777777" w:rsidR="00C76E2E" w:rsidRDefault="00791C5A">
            <w:pPr>
              <w:jc w:val="left"/>
            </w:pPr>
            <w:r>
              <w:rPr>
                <w:sz w:val="18"/>
              </w:rPr>
              <w:t>ISIC4×</w:t>
            </w:r>
            <w:r>
              <w:rPr>
                <w:sz w:val="18"/>
              </w:rPr>
              <w:t>基期</w:t>
            </w:r>
          </w:p>
        </w:tc>
        <w:tc>
          <w:tcPr>
            <w:tcW w:w="2986" w:type="dxa"/>
            <w:vAlign w:val="center"/>
          </w:tcPr>
          <w:p w14:paraId="5FD5C2E8" w14:textId="77777777" w:rsidR="00C76E2E" w:rsidRDefault="00791C5A">
            <w:pPr>
              <w:jc w:val="left"/>
            </w:pPr>
            <w:r>
              <w:rPr>
                <w:sz w:val="18"/>
              </w:rPr>
              <w:t>基期产值</w:t>
            </w:r>
            <w:r>
              <w:rPr>
                <w:sz w:val="18"/>
              </w:rPr>
              <w:t>/</w:t>
            </w:r>
            <w:r>
              <w:rPr>
                <w:sz w:val="18"/>
              </w:rPr>
              <w:t>增加值、外资产值或就业及其</w:t>
            </w:r>
            <w:r>
              <w:rPr>
                <w:sz w:val="18"/>
              </w:rPr>
              <w:t>ISIC4→ISIC2</w:t>
            </w:r>
            <w:r>
              <w:rPr>
                <w:sz w:val="18"/>
              </w:rPr>
              <w:t>、</w:t>
            </w:r>
            <w:r>
              <w:rPr>
                <w:sz w:val="18"/>
              </w:rPr>
              <w:t>ISIC2→OECD-AMNE</w:t>
            </w:r>
            <w:r>
              <w:rPr>
                <w:sz w:val="18"/>
              </w:rPr>
              <w:t>固定权重</w:t>
            </w:r>
          </w:p>
        </w:tc>
      </w:tr>
      <w:tr w:rsidR="00C76E2E" w14:paraId="78AA24FC" w14:textId="77777777" w:rsidTr="00C76E2E">
        <w:trPr>
          <w:jc w:val="center"/>
        </w:trPr>
        <w:tc>
          <w:tcPr>
            <w:tcW w:w="2986" w:type="dxa"/>
            <w:vAlign w:val="center"/>
          </w:tcPr>
          <w:p w14:paraId="5DA7037B" w14:textId="77777777" w:rsidR="00C76E2E" w:rsidRDefault="00791C5A">
            <w:pPr>
              <w:jc w:val="left"/>
            </w:pPr>
            <w:r>
              <w:rPr>
                <w:sz w:val="18"/>
              </w:rPr>
              <w:t>isic4_policy.csv</w:t>
            </w:r>
          </w:p>
        </w:tc>
        <w:tc>
          <w:tcPr>
            <w:tcW w:w="2986" w:type="dxa"/>
            <w:vAlign w:val="center"/>
          </w:tcPr>
          <w:p w14:paraId="6B3D5B79" w14:textId="77777777" w:rsidR="00C76E2E" w:rsidRDefault="00791C5A">
            <w:pPr>
              <w:jc w:val="left"/>
            </w:pPr>
            <w:r>
              <w:rPr>
                <w:sz w:val="18"/>
              </w:rPr>
              <w:t>ISIC4×</w:t>
            </w:r>
            <w:r>
              <w:rPr>
                <w:sz w:val="18"/>
              </w:rPr>
              <w:t>年份</w:t>
            </w:r>
          </w:p>
        </w:tc>
        <w:tc>
          <w:tcPr>
            <w:tcW w:w="2986" w:type="dxa"/>
            <w:vAlign w:val="center"/>
          </w:tcPr>
          <w:p w14:paraId="2BEB3056" w14:textId="77777777" w:rsidR="00C76E2E" w:rsidRDefault="00791C5A">
            <w:pPr>
              <w:jc w:val="left"/>
            </w:pPr>
            <w:r>
              <w:rPr>
                <w:sz w:val="18"/>
              </w:rPr>
              <w:t>映射后的各类细行业准入限制、禁止指标、</w:t>
            </w:r>
            <w:r>
              <w:rPr>
                <w:sz w:val="18"/>
              </w:rPr>
              <w:t>coverage_type</w:t>
            </w:r>
            <w:r>
              <w:rPr>
                <w:sz w:val="18"/>
              </w:rPr>
              <w:t>与有效覆盖状态</w:t>
            </w:r>
          </w:p>
        </w:tc>
      </w:tr>
      <w:tr w:rsidR="00C76E2E" w14:paraId="513887C5" w14:textId="77777777" w:rsidTr="00C76E2E">
        <w:trPr>
          <w:jc w:val="center"/>
        </w:trPr>
        <w:tc>
          <w:tcPr>
            <w:tcW w:w="2986" w:type="dxa"/>
            <w:vAlign w:val="center"/>
          </w:tcPr>
          <w:p w14:paraId="3259DE45" w14:textId="77777777" w:rsidR="00C76E2E" w:rsidRDefault="00791C5A">
            <w:pPr>
              <w:jc w:val="left"/>
            </w:pPr>
            <w:r>
              <w:rPr>
                <w:sz w:val="18"/>
              </w:rPr>
              <w:t>isic2_policy.csv</w:t>
            </w:r>
          </w:p>
        </w:tc>
        <w:tc>
          <w:tcPr>
            <w:tcW w:w="2986" w:type="dxa"/>
            <w:vAlign w:val="center"/>
          </w:tcPr>
          <w:p w14:paraId="3CB0C752" w14:textId="77777777" w:rsidR="00C76E2E" w:rsidRDefault="00791C5A">
            <w:pPr>
              <w:jc w:val="left"/>
            </w:pPr>
            <w:r>
              <w:rPr>
                <w:sz w:val="18"/>
              </w:rPr>
              <w:t>ISIC2×</w:t>
            </w:r>
            <w:r>
              <w:rPr>
                <w:sz w:val="18"/>
              </w:rPr>
              <w:t>年份</w:t>
            </w:r>
          </w:p>
        </w:tc>
        <w:tc>
          <w:tcPr>
            <w:tcW w:w="2986" w:type="dxa"/>
            <w:vAlign w:val="center"/>
          </w:tcPr>
          <w:p w14:paraId="64DB6EDA" w14:textId="77777777" w:rsidR="00C76E2E" w:rsidRDefault="00791C5A">
            <w:pPr>
              <w:jc w:val="left"/>
              <w:rPr>
                <w:lang w:eastAsia="zh-CN"/>
              </w:rPr>
            </w:pPr>
            <w:r>
              <w:rPr>
                <w:sz w:val="18"/>
                <w:lang w:eastAsia="zh-CN"/>
              </w:rPr>
              <w:t>由完整</w:t>
            </w:r>
            <w:r>
              <w:rPr>
                <w:sz w:val="18"/>
                <w:lang w:eastAsia="zh-CN"/>
              </w:rPr>
              <w:t>ISIC</w:t>
            </w:r>
            <w:r>
              <w:rPr>
                <w:sz w:val="18"/>
                <w:lang w:eastAsia="zh-CN"/>
              </w:rPr>
              <w:t>四位行业集合按固定基期权重聚合得到的中间层政策暴露</w:t>
            </w:r>
          </w:p>
        </w:tc>
      </w:tr>
      <w:tr w:rsidR="00C76E2E" w14:paraId="4D607046" w14:textId="77777777" w:rsidTr="00C76E2E">
        <w:trPr>
          <w:jc w:val="center"/>
        </w:trPr>
        <w:tc>
          <w:tcPr>
            <w:tcW w:w="2986" w:type="dxa"/>
            <w:vAlign w:val="center"/>
          </w:tcPr>
          <w:p w14:paraId="00BD83F6" w14:textId="77777777" w:rsidR="00C76E2E" w:rsidRDefault="00791C5A">
            <w:pPr>
              <w:jc w:val="left"/>
            </w:pPr>
            <w:r>
              <w:rPr>
                <w:sz w:val="18"/>
              </w:rPr>
              <w:t>sector_policy.csv</w:t>
            </w:r>
          </w:p>
        </w:tc>
        <w:tc>
          <w:tcPr>
            <w:tcW w:w="2986" w:type="dxa"/>
            <w:vAlign w:val="center"/>
          </w:tcPr>
          <w:p w14:paraId="017C1D5B" w14:textId="77777777" w:rsidR="00C76E2E" w:rsidRDefault="00791C5A">
            <w:pPr>
              <w:jc w:val="left"/>
            </w:pPr>
            <w:r>
              <w:rPr>
                <w:sz w:val="18"/>
              </w:rPr>
              <w:t>OECD-AMNE</w:t>
            </w:r>
            <w:r>
              <w:rPr>
                <w:sz w:val="18"/>
              </w:rPr>
              <w:t>行业</w:t>
            </w:r>
            <w:r>
              <w:rPr>
                <w:sz w:val="18"/>
              </w:rPr>
              <w:t>×</w:t>
            </w:r>
            <w:r>
              <w:rPr>
                <w:sz w:val="18"/>
              </w:rPr>
              <w:t>年份</w:t>
            </w:r>
          </w:p>
        </w:tc>
        <w:tc>
          <w:tcPr>
            <w:tcW w:w="2986" w:type="dxa"/>
            <w:vAlign w:val="center"/>
          </w:tcPr>
          <w:p w14:paraId="117EED40" w14:textId="77777777" w:rsidR="00C76E2E" w:rsidRDefault="00791C5A">
            <w:pPr>
              <w:jc w:val="left"/>
              <w:rPr>
                <w:lang w:eastAsia="zh-CN"/>
              </w:rPr>
            </w:pPr>
            <w:r>
              <w:rPr>
                <w:sz w:val="18"/>
                <w:lang w:eastAsia="zh-CN"/>
              </w:rPr>
              <w:t>最终各类政策暴露、禁止份额、有效覆盖率及所用固定权重口径</w:t>
            </w:r>
          </w:p>
        </w:tc>
      </w:tr>
      <w:tr w:rsidR="00C76E2E" w14:paraId="714180A0" w14:textId="77777777" w:rsidTr="00C76E2E">
        <w:trPr>
          <w:jc w:val="center"/>
        </w:trPr>
        <w:tc>
          <w:tcPr>
            <w:tcW w:w="2986" w:type="dxa"/>
            <w:vAlign w:val="center"/>
          </w:tcPr>
          <w:p w14:paraId="07C00B95" w14:textId="77777777" w:rsidR="00C76E2E" w:rsidRDefault="00791C5A">
            <w:pPr>
              <w:jc w:val="left"/>
            </w:pPr>
            <w:r>
              <w:rPr>
                <w:sz w:val="18"/>
              </w:rPr>
              <w:t>mp_cost.csv / parquet</w:t>
            </w:r>
          </w:p>
        </w:tc>
        <w:tc>
          <w:tcPr>
            <w:tcW w:w="2986" w:type="dxa"/>
            <w:vAlign w:val="center"/>
          </w:tcPr>
          <w:p w14:paraId="6D88FC56" w14:textId="77777777" w:rsidR="00C76E2E" w:rsidRDefault="00791C5A">
            <w:pPr>
              <w:jc w:val="left"/>
              <w:rPr>
                <w:lang w:eastAsia="zh-CN"/>
              </w:rPr>
            </w:pPr>
            <w:r>
              <w:rPr>
                <w:sz w:val="18"/>
                <w:lang w:eastAsia="zh-CN"/>
              </w:rPr>
              <w:t>母国</w:t>
            </w:r>
            <w:r>
              <w:rPr>
                <w:sz w:val="18"/>
                <w:lang w:eastAsia="zh-CN"/>
              </w:rPr>
              <w:t>×</w:t>
            </w:r>
            <w:r>
              <w:rPr>
                <w:sz w:val="18"/>
                <w:lang w:eastAsia="zh-CN"/>
              </w:rPr>
              <w:t>中国</w:t>
            </w:r>
            <w:r>
              <w:rPr>
                <w:sz w:val="18"/>
                <w:lang w:eastAsia="zh-CN"/>
              </w:rPr>
              <w:t>×</w:t>
            </w:r>
            <w:r>
              <w:rPr>
                <w:sz w:val="18"/>
                <w:lang w:eastAsia="zh-CN"/>
              </w:rPr>
              <w:t>部门</w:t>
            </w:r>
            <w:r>
              <w:rPr>
                <w:sz w:val="18"/>
                <w:lang w:eastAsia="zh-CN"/>
              </w:rPr>
              <w:t>×</w:t>
            </w:r>
            <w:r>
              <w:rPr>
                <w:sz w:val="18"/>
                <w:lang w:eastAsia="zh-CN"/>
              </w:rPr>
              <w:t>年份</w:t>
            </w:r>
          </w:p>
        </w:tc>
        <w:tc>
          <w:tcPr>
            <w:tcW w:w="2986" w:type="dxa"/>
            <w:vAlign w:val="center"/>
          </w:tcPr>
          <w:p w14:paraId="3B456BB3" w14:textId="77777777" w:rsidR="00C76E2E" w:rsidRDefault="00791C5A">
            <w:pPr>
              <w:jc w:val="left"/>
              <w:rPr>
                <w:lang w:eastAsia="zh-CN"/>
              </w:rPr>
            </w:pPr>
            <w:r>
              <w:rPr>
                <w:sz w:val="18"/>
                <w:lang w:eastAsia="zh-CN"/>
              </w:rPr>
              <w:t>经验总</w:t>
            </w:r>
            <w:r>
              <w:rPr>
                <w:sz w:val="18"/>
                <w:lang w:eastAsia="zh-CN"/>
              </w:rPr>
              <w:t>MP</w:t>
            </w:r>
            <w:r>
              <w:rPr>
                <w:sz w:val="18"/>
                <w:lang w:eastAsia="zh-CN"/>
              </w:rPr>
              <w:t>成本与制度型</w:t>
            </w:r>
            <w:r>
              <w:rPr>
                <w:sz w:val="18"/>
                <w:lang w:eastAsia="zh-CN"/>
              </w:rPr>
              <w:t>MP</w:t>
            </w:r>
            <w:r>
              <w:rPr>
                <w:sz w:val="18"/>
                <w:lang w:eastAsia="zh-CN"/>
              </w:rPr>
              <w:t>成本</w:t>
            </w:r>
          </w:p>
        </w:tc>
      </w:tr>
      <w:tr w:rsidR="00C76E2E" w14:paraId="4EA27F76" w14:textId="77777777" w:rsidTr="00C76E2E">
        <w:trPr>
          <w:jc w:val="center"/>
        </w:trPr>
        <w:tc>
          <w:tcPr>
            <w:tcW w:w="2986" w:type="dxa"/>
            <w:vAlign w:val="center"/>
          </w:tcPr>
          <w:p w14:paraId="78F068B7" w14:textId="77777777" w:rsidR="00C76E2E" w:rsidRDefault="00791C5A">
            <w:pPr>
              <w:jc w:val="left"/>
            </w:pPr>
            <w:r>
              <w:rPr>
                <w:sz w:val="18"/>
              </w:rPr>
              <w:t>policy_cost_est.csv</w:t>
            </w:r>
          </w:p>
        </w:tc>
        <w:tc>
          <w:tcPr>
            <w:tcW w:w="2986" w:type="dxa"/>
            <w:vAlign w:val="center"/>
          </w:tcPr>
          <w:p w14:paraId="39EE3894" w14:textId="77777777" w:rsidR="00C76E2E" w:rsidRDefault="00791C5A">
            <w:pPr>
              <w:jc w:val="left"/>
            </w:pPr>
            <w:r>
              <w:rPr>
                <w:sz w:val="18"/>
              </w:rPr>
              <w:t>规格</w:t>
            </w:r>
            <w:r>
              <w:rPr>
                <w:sz w:val="18"/>
              </w:rPr>
              <w:t>×</w:t>
            </w:r>
            <w:r>
              <w:rPr>
                <w:sz w:val="18"/>
              </w:rPr>
              <w:t>限制类型</w:t>
            </w:r>
          </w:p>
        </w:tc>
        <w:tc>
          <w:tcPr>
            <w:tcW w:w="2986" w:type="dxa"/>
            <w:vAlign w:val="center"/>
          </w:tcPr>
          <w:p w14:paraId="02FD689A" w14:textId="77777777" w:rsidR="00C76E2E" w:rsidRDefault="00791C5A">
            <w:pPr>
              <w:jc w:val="left"/>
              <w:rPr>
                <w:lang w:eastAsia="zh-CN"/>
              </w:rPr>
            </w:pPr>
            <w:r>
              <w:rPr>
                <w:sz w:val="18"/>
                <w:lang w:eastAsia="zh-CN"/>
              </w:rPr>
              <w:t>系数、标准误、样本与固定效应</w:t>
            </w:r>
          </w:p>
        </w:tc>
      </w:tr>
      <w:tr w:rsidR="00C76E2E" w14:paraId="38DDA4DC" w14:textId="77777777" w:rsidTr="00C76E2E">
        <w:trPr>
          <w:jc w:val="center"/>
        </w:trPr>
        <w:tc>
          <w:tcPr>
            <w:tcW w:w="2986" w:type="dxa"/>
            <w:vAlign w:val="center"/>
          </w:tcPr>
          <w:p w14:paraId="4B00AF74" w14:textId="77777777" w:rsidR="00C76E2E" w:rsidRDefault="00791C5A">
            <w:pPr>
              <w:jc w:val="left"/>
            </w:pPr>
            <w:r>
              <w:rPr>
                <w:sz w:val="18"/>
              </w:rPr>
              <w:t>ge_shock.csv</w:t>
            </w:r>
          </w:p>
        </w:tc>
        <w:tc>
          <w:tcPr>
            <w:tcW w:w="2986" w:type="dxa"/>
            <w:vAlign w:val="center"/>
          </w:tcPr>
          <w:p w14:paraId="7457E0F6" w14:textId="77777777" w:rsidR="00C76E2E" w:rsidRDefault="00791C5A">
            <w:pPr>
              <w:jc w:val="left"/>
            </w:pPr>
            <w:r>
              <w:rPr>
                <w:sz w:val="18"/>
              </w:rPr>
              <w:t>母国</w:t>
            </w:r>
            <w:r>
              <w:rPr>
                <w:sz w:val="18"/>
              </w:rPr>
              <w:t>×</w:t>
            </w:r>
            <w:r>
              <w:rPr>
                <w:sz w:val="18"/>
              </w:rPr>
              <w:t>生产国</w:t>
            </w:r>
            <w:r>
              <w:rPr>
                <w:sz w:val="18"/>
              </w:rPr>
              <w:t>×</w:t>
            </w:r>
            <w:r>
              <w:rPr>
                <w:sz w:val="18"/>
              </w:rPr>
              <w:t>部门</w:t>
            </w:r>
          </w:p>
        </w:tc>
        <w:tc>
          <w:tcPr>
            <w:tcW w:w="2986" w:type="dxa"/>
            <w:vAlign w:val="center"/>
          </w:tcPr>
          <w:p w14:paraId="6A5E25D1" w14:textId="77777777" w:rsidR="00C76E2E" w:rsidRDefault="00791C5A">
            <w:pPr>
              <w:jc w:val="left"/>
              <w:rPr>
                <w:lang w:eastAsia="zh-CN"/>
              </w:rPr>
            </w:pPr>
            <w:r>
              <w:rPr>
                <w:sz w:val="18"/>
                <w:lang w:eastAsia="zh-CN"/>
              </w:rPr>
              <w:t>结构成本</w:t>
            </w:r>
            <w:r>
              <w:rPr>
                <w:sz w:val="18"/>
                <w:lang w:eastAsia="zh-CN"/>
              </w:rPr>
              <w:t>/</w:t>
            </w:r>
            <w:r>
              <w:rPr>
                <w:sz w:val="18"/>
                <w:lang w:eastAsia="zh-CN"/>
              </w:rPr>
              <w:t>效率冲击及情景编号</w:t>
            </w:r>
          </w:p>
        </w:tc>
      </w:tr>
      <w:tr w:rsidR="00C76E2E" w14:paraId="5DAF0290" w14:textId="77777777" w:rsidTr="00C76E2E">
        <w:trPr>
          <w:jc w:val="center"/>
        </w:trPr>
        <w:tc>
          <w:tcPr>
            <w:tcW w:w="2986" w:type="dxa"/>
            <w:vAlign w:val="center"/>
          </w:tcPr>
          <w:p w14:paraId="2A0A4EE9" w14:textId="77777777" w:rsidR="00C76E2E" w:rsidRDefault="00791C5A">
            <w:pPr>
              <w:jc w:val="left"/>
            </w:pPr>
            <w:r>
              <w:rPr>
                <w:sz w:val="18"/>
              </w:rPr>
              <w:t>ge_results.csv</w:t>
            </w:r>
          </w:p>
        </w:tc>
        <w:tc>
          <w:tcPr>
            <w:tcW w:w="2986" w:type="dxa"/>
            <w:vAlign w:val="center"/>
          </w:tcPr>
          <w:p w14:paraId="688202F4" w14:textId="77777777" w:rsidR="00C76E2E" w:rsidRDefault="00791C5A">
            <w:pPr>
              <w:jc w:val="left"/>
              <w:rPr>
                <w:lang w:eastAsia="zh-CN"/>
              </w:rPr>
            </w:pPr>
            <w:r>
              <w:rPr>
                <w:sz w:val="18"/>
                <w:lang w:eastAsia="zh-CN"/>
              </w:rPr>
              <w:t>国家或三边流</w:t>
            </w:r>
            <w:r>
              <w:rPr>
                <w:sz w:val="18"/>
                <w:lang w:eastAsia="zh-CN"/>
              </w:rPr>
              <w:t>×</w:t>
            </w:r>
            <w:r>
              <w:rPr>
                <w:sz w:val="18"/>
                <w:lang w:eastAsia="zh-CN"/>
              </w:rPr>
              <w:t>部门</w:t>
            </w:r>
            <w:r>
              <w:rPr>
                <w:sz w:val="18"/>
                <w:lang w:eastAsia="zh-CN"/>
              </w:rPr>
              <w:t>×</w:t>
            </w:r>
            <w:r>
              <w:rPr>
                <w:sz w:val="18"/>
                <w:lang w:eastAsia="zh-CN"/>
              </w:rPr>
              <w:t>情景</w:t>
            </w:r>
          </w:p>
        </w:tc>
        <w:tc>
          <w:tcPr>
            <w:tcW w:w="2986" w:type="dxa"/>
            <w:vAlign w:val="center"/>
          </w:tcPr>
          <w:p w14:paraId="5EB84153" w14:textId="77777777" w:rsidR="00C76E2E" w:rsidRDefault="00791C5A">
            <w:pPr>
              <w:jc w:val="left"/>
              <w:rPr>
                <w:lang w:eastAsia="zh-CN"/>
              </w:rPr>
            </w:pPr>
            <w:r>
              <w:rPr>
                <w:sz w:val="18"/>
                <w:lang w:eastAsia="zh-CN"/>
              </w:rPr>
              <w:t>产出、份额、价格、工资、创新与福利</w:t>
            </w:r>
          </w:p>
        </w:tc>
      </w:tr>
    </w:tbl>
    <w:p w14:paraId="1E02405B" w14:textId="77777777" w:rsidR="002D0A3C" w:rsidRDefault="003B6787">
      <w:pPr>
        <w:pStyle w:val="a0"/>
        <w:jc w:val="left"/>
        <w:rPr>
          <w:lang w:eastAsia="zh-CN"/>
        </w:rPr>
        <w:ind w:firstLineChars="200"/>
      </w:pPr>
      <w:r>
        <w:t>master JSONL是政策标签的单一真源，人工修订先写回该文件，再自动生成policy_atoms_wide.csv。LLM调用参数、原始输出、规则校验和人工修改保存在llm_audit.jsonl；GB—ISIC对照、OECD-AMNE归并和基期权重均需版本化。industry_crosswalk.csv仅保存映射关系，industry_weights.csv保存聚合权重，isic4_policy.csv、isic2_policy.csv和sector_policy.csv分别对应三个政策层级。完整提示词、schema、逐条映射和审计记录可放入在线附录或复现包。</w:t>
      </w:r>
    </w:p>
    <w:p w14:paraId="576BA811" w14:textId="77777777" w:rsidR="002D0A3C" w:rsidRDefault="003B6787">
      <w:pPr>
        <w:spacing w:before="80" w:after="80" w:line="240" w:lineRule="auto"/>
        <w:jc w:val="left"/>
        <w:rPr>
          <w:lang w:eastAsia="zh-CN"/>
        </w:rPr>
        <w:ind w:firstLineChars="200"/>
      </w:pPr>
      <w:r>
        <w:t>例A6（最终主数据记录）。以2024年版第9项“公共航空运输公司”为例，A1与A2在master JSONL中合并为同一个政策原子：</w:t>
      </w:r>
    </w:p>
    <w:p w14:paraId="581B792E" w14:textId="77777777" w:rsidR="002D0A3C" w:rsidRDefault="003B6787">
      <w:pPr>
        <w:spacing w:before="60" w:after="100" w:line="240" w:lineRule="auto"/>
        <w:ind w:left="360" w:right="360"/>
        <w:jc w:val="left"/>
        <w:rPr>
          <w:lang w:eastAsia="zh-CN"/>
        </w:rPr>
      </w:pPr>
      <w:r>
        <w:rPr>
          <w:rFonts w:ascii="Courier New" w:hAnsi="Courier New"/>
          <w:sz w:val="17"/>
          <w:lang w:eastAsia="zh-CN"/>
        </w:rPr>
        <w:t>{"policy_year":2024,"measure_no":9,"atom_id":"CN_NL_2024_009_A",</w:t>
      </w:r>
      <w:r>
        <w:rPr>
          <w:rFonts w:ascii="Courier New" w:hAnsi="Courier New"/>
          <w:sz w:val="17"/>
          <w:lang w:eastAsia="zh-CN"/>
        </w:rPr>
        <w:br/>
        <w:t xml:space="preserve"> "sector_heading":"</w:t>
      </w:r>
      <w:r>
        <w:rPr>
          <w:rFonts w:ascii="Courier New" w:hAnsi="Courier New"/>
          <w:sz w:val="17"/>
          <w:lang w:eastAsia="zh-CN"/>
        </w:rPr>
        <w:t>交通运输、仓储和邮政业</w:t>
      </w:r>
      <w:r>
        <w:rPr>
          <w:rFonts w:ascii="Courier New" w:hAnsi="Courier New"/>
          <w:sz w:val="17"/>
          <w:lang w:eastAsia="zh-CN"/>
        </w:rPr>
        <w:t>",</w:t>
      </w:r>
      <w:r>
        <w:rPr>
          <w:rFonts w:ascii="Courier New" w:hAnsi="Courier New"/>
          <w:sz w:val="17"/>
          <w:lang w:eastAsia="zh-CN"/>
        </w:rPr>
        <w:br/>
        <w:t xml:space="preserve"> "activity_text":"</w:t>
      </w:r>
      <w:r>
        <w:rPr>
          <w:rFonts w:ascii="Courier New" w:hAnsi="Courier New"/>
          <w:sz w:val="17"/>
          <w:lang w:eastAsia="zh-CN"/>
        </w:rPr>
        <w:t>公共航空运输公司</w:t>
      </w:r>
      <w:r>
        <w:rPr>
          <w:rFonts w:ascii="Courier New" w:hAnsi="Courier New"/>
          <w:sz w:val="17"/>
          <w:lang w:eastAsia="zh-CN"/>
        </w:rPr>
        <w:t>",</w:t>
      </w:r>
      <w:r>
        <w:rPr>
          <w:rFonts w:ascii="Courier New" w:hAnsi="Courier New"/>
          <w:sz w:val="17"/>
          <w:lang w:eastAsia="zh-CN"/>
        </w:rPr>
        <w:br/>
        <w:t xml:space="preserve"> "restriction_text":"</w:t>
      </w:r>
      <w:r>
        <w:rPr>
          <w:rFonts w:ascii="Courier New" w:hAnsi="Courier New"/>
          <w:sz w:val="17"/>
          <w:lang w:eastAsia="zh-CN"/>
        </w:rPr>
        <w:t>须由中方控股，且一家外商及其关联企业投资比例不得超过</w:t>
      </w:r>
      <w:r>
        <w:rPr>
          <w:rFonts w:ascii="Courier New" w:hAnsi="Courier New"/>
          <w:sz w:val="17"/>
          <w:lang w:eastAsia="zh-CN"/>
        </w:rPr>
        <w:t>25%</w:t>
      </w:r>
      <w:r>
        <w:rPr>
          <w:rFonts w:ascii="Courier New" w:hAnsi="Courier New"/>
          <w:sz w:val="17"/>
          <w:lang w:eastAsia="zh-CN"/>
        </w:rPr>
        <w:t>，</w:t>
      </w:r>
      <w:r>
        <w:rPr>
          <w:rFonts w:ascii="Courier New" w:hAnsi="Courier New"/>
          <w:sz w:val="17"/>
          <w:lang w:eastAsia="zh-CN"/>
        </w:rPr>
        <w:br/>
        <w:t xml:space="preserve"> </w:t>
      </w:r>
      <w:r>
        <w:rPr>
          <w:rFonts w:ascii="Courier New" w:hAnsi="Courier New"/>
          <w:sz w:val="17"/>
          <w:lang w:eastAsia="zh-CN"/>
        </w:rPr>
        <w:t>法定代表人须由中国籍公民担任</w:t>
      </w:r>
      <w:r>
        <w:rPr>
          <w:rFonts w:ascii="Courier New" w:hAnsi="Courier New"/>
          <w:sz w:val="17"/>
          <w:lang w:eastAsia="zh-CN"/>
        </w:rPr>
        <w:t>",</w:t>
      </w:r>
      <w:r>
        <w:rPr>
          <w:rFonts w:ascii="Courier New" w:hAnsi="Courier New"/>
          <w:sz w:val="17"/>
          <w:lang w:eastAsia="zh-CN"/>
        </w:rPr>
        <w:br/>
        <w:t xml:space="preserve"> "exception_text":null,"scope_text":"</w:t>
      </w:r>
      <w:r>
        <w:rPr>
          <w:rFonts w:ascii="Courier New" w:hAnsi="Courier New"/>
          <w:sz w:val="17"/>
          <w:lang w:eastAsia="zh-CN"/>
        </w:rPr>
        <w:t>全国</w:t>
      </w:r>
      <w:r>
        <w:rPr>
          <w:rFonts w:ascii="Courier New" w:hAnsi="Courier New"/>
          <w:sz w:val="17"/>
          <w:lang w:eastAsia="zh-CN"/>
        </w:rPr>
        <w:t>",</w:t>
      </w:r>
      <w:r>
        <w:rPr>
          <w:rFonts w:ascii="Courier New" w:hAnsi="Courier New"/>
          <w:sz w:val="17"/>
          <w:lang w:eastAsia="zh-CN"/>
        </w:rPr>
        <w:br/>
        <w:t xml:space="preserve"> "effective_from":"2024-11-01","access_status":"conditional",</w:t>
      </w:r>
      <w:r>
        <w:rPr>
          <w:rFonts w:ascii="Courier New" w:hAnsi="Courier New"/>
          <w:sz w:val="17"/>
          <w:lang w:eastAsia="zh-CN"/>
        </w:rPr>
        <w:br/>
        <w:t xml:space="preserve"> "foreign_equity_cap":null,"chinese_control":1,</w:t>
      </w:r>
      <w:r>
        <w:rPr>
          <w:rFonts w:ascii="Courier New" w:hAnsi="Courier New"/>
          <w:sz w:val="17"/>
          <w:lang w:eastAsia="zh-CN"/>
        </w:rPr>
        <w:br/>
        <w:t xml:space="preserve"> "organization_restriction":0,"governance_restriction":1,</w:t>
      </w:r>
      <w:r>
        <w:rPr>
          <w:rFonts w:ascii="Courier New" w:hAnsi="Courier New"/>
          <w:sz w:val="17"/>
          <w:lang w:eastAsia="zh-CN"/>
        </w:rPr>
        <w:br/>
        <w:t xml:space="preserve"> "other_access_restriction":1}</w:t>
      </w:r>
    </w:p>
    <w:p w14:paraId="3104ADDB" w14:textId="77777777" w:rsidR="002D0A3C" w:rsidRDefault="003B6787">
      <w:pPr>
        <w:pStyle w:val="2"/>
        <w:jc w:val="left"/>
        <w:rPr>
          <w:lang w:eastAsia="zh-CN"/>
        </w:rPr>
      </w:pPr>
      <w:bookmarkStart w:id="22" w:name="a.9-与两篇参考文献的关系"/>
      <w:bookmarkEnd w:id="21"/>
      <w:r>
        <w:rPr>
          <w:rFonts w:ascii="Times New Roman" w:eastAsia="宋体" w:hAnsi="Times New Roman"/>
          <w:lang w:eastAsia="zh-CN"/>
        </w:rPr>
        <w:lastRenderedPageBreak/>
        <w:t>A.9</w:t>
      </w:r>
      <w:r>
        <w:rPr>
          <w:rFonts w:ascii="Times New Roman" w:eastAsia="宋体" w:hAnsi="Times New Roman"/>
          <w:lang w:eastAsia="zh-CN"/>
        </w:rPr>
        <w:t xml:space="preserve">　与两篇参考文献的关系</w:t>
      </w:r>
    </w:p>
    <w:p w14:paraId="1B8E83BA" w14:textId="77777777" w:rsidR="002D0A3C" w:rsidRDefault="003B6787">
      <w:pPr>
        <w:pStyle w:val="FirstParagraph"/>
        <w:jc w:val="left"/>
        <w:rPr>
          <w:lang w:eastAsia="zh-CN"/>
        </w:rPr>
        <w:ind w:firstLineChars="200"/>
      </w:pPr>
      <w:r>
        <w:t>对Eppinger and Ma（2023）的借鉴限于政策测量与微观验证：政策尽可能匹配到窄经济活动，文本结果需要人工校验，所有权限制与一般行业标签分开识别；其企业产出或TFP估计值不直接移植为结构成本参数。</w:t>
      </w:r>
    </w:p>
    <w:p w14:paraId="45602FE4" w14:textId="77777777" w:rsidR="002D0A3C" w:rsidRDefault="003B6787">
      <w:pPr>
        <w:pStyle w:val="a0"/>
        <w:spacing w:before="80" w:after="80" w:line="240" w:lineRule="auto"/>
        <w:ind w:firstLineChars="200"/>
        <w:jc w:val="left"/>
        <w:rPr>
          <w:lang w:eastAsia="zh-CN"/>
        </w:rPr>
      </w:pPr>
      <w:r>
        <w:rPr>
          <w:lang w:eastAsia="zh-CN"/>
        </w:rPr>
        <w:t>对《中国高水平制度型开放与全球产业链网络重塑》的借鉴则集中在跨国生产成本、生产地选择和精确帽子代数系统。本文保留原文</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w:t>
      </w: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nlm</m:t>
            </m:r>
          </m:sub>
          <m:sup>
            <m:r>
              <w:rPr>
                <w:rFonts w:ascii="Cambria Math" w:hAnsi="Cambria Math"/>
                <w:lang w:eastAsia="zh-CN"/>
              </w:rPr>
              <m:t>j</m:t>
            </m:r>
          </m:sup>
        </m:sSubSup>
      </m:oMath>
      <w:r>
        <w:rPr>
          <w:lang w:eastAsia="zh-CN"/>
        </w:rPr>
        <w:t xml:space="preserve"> </w:t>
      </w:r>
      <w:r>
        <w:rPr>
          <w:lang w:eastAsia="zh-CN"/>
        </w:rPr>
        <w:t>和三边销售流量的经济含义，但把原文基于总成本残差得到的制度型开放冲击进一步约束到可观察的负面清单法律变化。由此，原文</w:t>
      </w:r>
      <w:r>
        <w:rPr>
          <w:lang w:eastAsia="zh-CN"/>
        </w:rPr>
        <w:t>“</w:t>
      </w:r>
      <w:r>
        <w:rPr>
          <w:lang w:eastAsia="zh-CN"/>
        </w:rPr>
        <w:t>制度型成本下降</w:t>
      </w:r>
      <w:r>
        <w:rPr>
          <w:lang w:eastAsia="zh-CN"/>
        </w:rPr>
        <w:t>”</w:t>
      </w:r>
      <w:r>
        <w:rPr>
          <w:lang w:eastAsia="zh-CN"/>
        </w:rPr>
        <w:t>的宏观反事实被分解为可追溯到具体政策条款、限制类型和模型行业的微观制度冲击。</w:t>
      </w:r>
    </w:p>
    <w:p w14:paraId="161A15F2" w14:textId="77777777" w:rsidR="002D0A3C" w:rsidRDefault="003B6787">
      <w:pPr>
        <w:pStyle w:val="a0"/>
        <w:spacing w:before="80" w:after="80" w:line="240" w:lineRule="auto"/>
        <w:ind w:firstLineChars="200"/>
        <w:jc w:val="left"/>
        <w:rPr>
          <w:lang w:eastAsia="zh-CN"/>
        </w:rPr>
      </w:pPr>
      <w:r>
        <w:rPr>
          <w:lang w:eastAsia="zh-CN"/>
        </w:rPr>
        <w:t>归纳而言，本附录的识别对象不是一个抽象的</w:t>
      </w:r>
      <w:r>
        <w:rPr>
          <w:lang w:eastAsia="zh-CN"/>
        </w:rPr>
        <w:t>“</w:t>
      </w:r>
      <w:r>
        <w:rPr>
          <w:lang w:eastAsia="zh-CN"/>
        </w:rPr>
        <w:t>外资开放指数</w:t>
      </w:r>
      <w:r>
        <w:rPr>
          <w:lang w:eastAsia="zh-CN"/>
        </w:rPr>
        <w:t>”</w:t>
      </w:r>
      <w:r>
        <w:rPr>
          <w:lang w:eastAsia="zh-CN"/>
        </w:rPr>
        <w:t>，而是负面清单改革所对应的跨国生产成本等价。只有在</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w:rPr>
                <w:rFonts w:ascii="Cambria Math" w:hAnsi="Cambria Math"/>
                <w:lang w:eastAsia="zh-CN"/>
              </w:rPr>
              <m:t>gt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gt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oMath>
      <w:r>
        <w:rPr>
          <w:lang w:eastAsia="zh-CN"/>
        </w:rPr>
        <w:t xml:space="preserve"> </w:t>
      </w:r>
      <w:r>
        <w:rPr>
          <w:lang w:eastAsia="zh-CN"/>
        </w:rPr>
        <w:t>的政策测量、</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jt</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oMath>
      <w:r>
        <w:rPr>
          <w:lang w:eastAsia="zh-CN"/>
        </w:rPr>
        <w:t xml:space="preserve"> </w:t>
      </w:r>
      <w:r>
        <w:rPr>
          <w:lang w:eastAsia="zh-CN"/>
        </w:rPr>
        <w:t>的成本识别以及</w:t>
      </w:r>
      <w:r>
        <w:rPr>
          <w:lang w:eastAsia="zh-CN"/>
        </w:rPr>
        <w:t xml:space="preserve"> </w:t>
      </w:r>
      <m:oMath>
        <m:sSup>
          <m:sSupPr>
            <m:ctrlPr>
              <w:rPr>
                <w:rFonts w:ascii="Cambria Math" w:hAnsi="Cambria Math"/>
              </w:rPr>
            </m:ctrlPr>
          </m:sSupPr>
          <m:e>
            <m:r>
              <w:rPr>
                <w:rFonts w:ascii="Cambria Math" w:hAnsi="Cambria Math"/>
                <w:lang w:eastAsia="zh-CN"/>
              </w:rPr>
              <m:t>γ</m:t>
            </m:r>
          </m:e>
          <m:sup>
            <m:r>
              <m:rPr>
                <m:sty m:val="p"/>
              </m:rPr>
              <w:rPr>
                <w:rFonts w:ascii="Cambria Math" w:hAnsi="Cambria Math"/>
                <w:lang w:eastAsia="zh-CN"/>
              </w:rPr>
              <m:t>inst</m:t>
            </m:r>
          </m:sup>
        </m:sSup>
        <m:r>
          <m:rPr>
            <m:sty m:val="p"/>
          </m:rPr>
          <w:rPr>
            <w:rFonts w:ascii="Cambria Math" w:hAnsi="Cambria Math"/>
            <w:lang w:eastAsia="zh-CN"/>
          </w:rPr>
          <m:t>→</m:t>
        </m:r>
        <m:r>
          <w:rPr>
            <w:rFonts w:ascii="Cambria Math" w:hAnsi="Cambria Math"/>
            <w:lang w:eastAsia="zh-CN"/>
          </w:rPr>
          <m:t>ξ</m:t>
        </m:r>
      </m:oMath>
      <w:r>
        <w:rPr>
          <w:lang w:eastAsia="zh-CN"/>
        </w:rPr>
        <w:t xml:space="preserve"> </w:t>
      </w:r>
      <w:r>
        <w:rPr>
          <w:lang w:eastAsia="zh-CN"/>
        </w:rPr>
        <w:t>的结构转换三步均能够被单独复核时，后续一般均衡结果才具有清晰的政策含义。</w:t>
      </w:r>
    </w:p>
    <w:p w14:paraId="01C8AFC6" w14:textId="77777777" w:rsidR="002D0A3C" w:rsidRDefault="003B6787">
      <w:pPr>
        <w:pStyle w:val="2"/>
        <w:jc w:val="left"/>
      </w:pPr>
      <w:bookmarkStart w:id="23" w:name="参考文献"/>
      <w:bookmarkEnd w:id="22"/>
      <w:r>
        <w:rPr>
          <w:rFonts w:ascii="Times New Roman" w:eastAsia="宋体" w:hAnsi="Times New Roman"/>
        </w:rPr>
        <w:t>参考文献</w:t>
      </w:r>
    </w:p>
    <w:p w14:paraId="0B0BDDA7" w14:textId="77777777" w:rsidR="002D0A3C" w:rsidRDefault="003B6787">
      <w:pPr>
        <w:pStyle w:val="FirstParagraph"/>
        <w:ind w:left="360"/>
        <w:jc w:val="left"/>
      </w:pPr>
      <w:r>
        <w:rPr>
          <w:sz w:val="22"/>
        </w:rPr>
        <w:t>Eppinger, P., and H. Ma. 2023. “Optimal Ownership and Firm Performance: An Analysis of China’s FDI Liberalization.” CESifo Working Paper No. 10551.</w:t>
      </w:r>
    </w:p>
    <w:p w14:paraId="61431547" w14:textId="77777777" w:rsidR="002D0A3C" w:rsidRDefault="003B6787">
      <w:pPr>
        <w:pStyle w:val="a0"/>
        <w:jc w:val="left"/>
        <w:rPr>
          <w:lang w:eastAsia="zh-CN"/>
        </w:rPr>
      </w:pPr>
      <w:r>
        <w:rPr>
          <w:lang w:eastAsia="zh-CN"/>
        </w:rPr>
        <w:t>《中国高水平制度型开放与全球产业链网络重塑》，研究稿。</w:t>
      </w:r>
    </w:p>
    <w:bookmarkEnd w:id="0"/>
    <w:bookmarkEnd w:id="23"/>
    <w:p w14:paraId="65942BCF" w14:textId="77777777" w:rsidR="002D0A3C" w:rsidRDefault="003B6787">
      <w:pPr>
        <w:pStyle w:val="a0"/>
        <w:jc w:val="left"/>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21EA" w14:textId="77777777" w:rsidR="00791C5A" w:rsidRDefault="00791C5A">
      <w:pPr>
        <w:spacing w:line="240" w:lineRule="auto"/>
      </w:pPr>
      <w:r>
        <w:separator/>
      </w:r>
    </w:p>
  </w:endnote>
  <w:endnote w:type="continuationSeparator" w:id="0">
    <w:p w14:paraId="0352779C" w14:textId="77777777" w:rsidR="00791C5A" w:rsidRDefault="00791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1837"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3C11" w14:textId="77777777" w:rsidR="00791C5A" w:rsidRDefault="00791C5A">
      <w:r>
        <w:separator/>
      </w:r>
    </w:p>
  </w:footnote>
  <w:footnote w:type="continuationSeparator" w:id="0">
    <w:p w14:paraId="6877647F" w14:textId="77777777" w:rsidR="00791C5A" w:rsidRDefault="00791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2D0A3C"/>
    <w:rsid w:val="00305E6F"/>
    <w:rsid w:val="003B6787"/>
    <w:rsid w:val="005A3CB3"/>
    <w:rsid w:val="005A5AC6"/>
    <w:rsid w:val="005F5C72"/>
    <w:rsid w:val="0069358A"/>
    <w:rsid w:val="006C5C23"/>
    <w:rsid w:val="00791C5A"/>
    <w:rsid w:val="0080610B"/>
    <w:rsid w:val="009B3479"/>
    <w:rsid w:val="00BC142D"/>
    <w:rsid w:val="00BC662F"/>
    <w:rsid w:val="00C51E76"/>
    <w:rsid w:val="00C70984"/>
    <w:rsid w:val="00C76E2E"/>
    <w:rsid w:val="00C875C1"/>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1D9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2235</Words>
  <Characters>12740</Characters>
  <Application>Microsoft Office Word</Application>
  <DocSecurity>0</DocSecurity>
  <Lines>106</Lines>
  <Paragraphs>29</Paragraphs>
  <ScaleCrop>false</ScaleCrop>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14</cp:revision>
  <dcterms:created xsi:type="dcterms:W3CDTF">2026-08-29T02:15:00Z</dcterms:created>
  <dcterms:modified xsi:type="dcterms:W3CDTF">2026-08-29T11:02:00Z</dcterms:modified>
</cp:coreProperties>
</file>