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19BDE" w14:textId="77777777" w:rsidR="002D0A3C" w:rsidRDefault="003B6787">
      <w:pPr>
        <w:pStyle w:val="1"/>
        <w:jc w:val="left"/>
        <w:rPr>
          <w:lang w:eastAsia="zh-CN"/>
        </w:rPr>
      </w:pPr>
      <w:bookmarkStart w:id="0" w:name="附录a-外资准入负面清单的政策测度跨国投资成本识别与一般均衡反事实"/>
      <w:r>
        <w:rPr>
          <w:rFonts w:ascii="Times New Roman" w:eastAsia="宋体" w:hAnsi="Times New Roman"/>
          <w:sz w:val="24"/>
          <w:lang w:eastAsia="zh-CN"/>
        </w:rPr>
        <w:t>附录</w:t>
      </w:r>
      <w:r>
        <w:rPr>
          <w:rFonts w:ascii="Times New Roman" w:eastAsia="宋体" w:hAnsi="Times New Roman"/>
          <w:sz w:val="24"/>
          <w:lang w:eastAsia="zh-CN"/>
        </w:rPr>
        <w:t>A</w:t>
      </w:r>
      <w:r>
        <w:rPr>
          <w:rFonts w:ascii="Times New Roman" w:eastAsia="宋体" w:hAnsi="Times New Roman"/>
          <w:sz w:val="24"/>
          <w:lang w:eastAsia="zh-CN"/>
        </w:rPr>
        <w:t xml:space="preserve">　外资准入负面清单的政策测度、跨国投资成本识别与一般均衡反事实</w:t>
      </w:r>
    </w:p>
    <w:p w14:paraId="1F655A3C" w14:textId="77777777" w:rsidR="00BE419C" w:rsidRDefault="009D779B">
      <w:pPr>
        <w:pStyle w:val="FirstParagraph"/>
        <w:rPr>
          <w:lang w:eastAsia="zh-CN"/>
        </w:rPr>
      </w:pPr>
      <w:r>
        <w:rPr>
          <w:lang w:eastAsia="zh-CN"/>
        </w:rPr>
        <w:t>本附录构建中国外资准入政策进入跨国生产一般均衡模型的经验接口。研究对象限定为外国投资者在中国的直接投资活动。具体而言，先将历年外资准入规则编码为细活动层面的限制变量，并据此识别企业政策暴露及外资参与反应；随后将与结构模型口径一致的外资生产份额变化反演为制度型跨国投资成本变化，最后将该冲击置入跨国生产一般均衡模型。政策文本识别主要参考</w:t>
      </w:r>
      <w:r>
        <w:rPr>
          <w:lang w:eastAsia="zh-CN"/>
        </w:rPr>
        <w:t xml:space="preserve"> Eppinger and Ma</w:t>
      </w:r>
      <w:r>
        <w:rPr>
          <w:lang w:eastAsia="zh-CN"/>
        </w:rPr>
        <w:t>（</w:t>
      </w:r>
      <w:r>
        <w:rPr>
          <w:lang w:eastAsia="zh-CN"/>
        </w:rPr>
        <w:t>2023</w:t>
      </w:r>
      <w:r>
        <w:rPr>
          <w:lang w:eastAsia="zh-CN"/>
        </w:rPr>
        <w:t>）的细活动匹配思路，结构反演与一般均衡部分沿用《中国高水平制度型开放与全球产业链网络重塑》的跨国生产框架。</w:t>
      </w:r>
    </w:p>
    <w:p w14:paraId="0E436752" w14:textId="77777777" w:rsidR="00BE419C" w:rsidRDefault="009D779B">
      <w:pPr>
        <w:pStyle w:val="a0"/>
        <w:rPr>
          <w:lang w:eastAsia="zh-CN"/>
        </w:rPr>
      </w:pPr>
      <w:r>
        <w:rPr>
          <w:lang w:eastAsia="zh-CN"/>
        </w:rPr>
        <w:t>设</w:t>
      </w:r>
      <w:r>
        <w:rPr>
          <w:lang w:eastAsia="zh-CN"/>
        </w:rPr>
        <w:t xml:space="preserve"> </w:t>
      </w:r>
      <m:oMath>
        <m:r>
          <w:rPr>
            <w:rFonts w:ascii="Cambria Math" w:hAnsi="Cambria Math"/>
            <w:lang w:eastAsia="zh-CN"/>
          </w:rPr>
          <m:t>m</m:t>
        </m:r>
      </m:oMath>
      <w:r>
        <w:rPr>
          <w:lang w:eastAsia="zh-CN"/>
        </w:rPr>
        <w:t xml:space="preserve"> </w:t>
      </w:r>
      <w:r>
        <w:rPr>
          <w:lang w:eastAsia="zh-CN"/>
        </w:rPr>
        <w:t>表示跨国公司母国（亦为创新来源国），</w:t>
      </w:r>
      <m:oMath>
        <m:r>
          <w:rPr>
            <w:rFonts w:ascii="Cambria Math" w:hAnsi="Cambria Math"/>
            <w:lang w:eastAsia="zh-CN"/>
          </w:rPr>
          <m:t>i</m:t>
        </m:r>
      </m:oMath>
      <w:r>
        <w:rPr>
          <w:lang w:eastAsia="zh-CN"/>
        </w:rPr>
        <w:t xml:space="preserve"> </w:t>
      </w:r>
      <w:r>
        <w:rPr>
          <w:lang w:eastAsia="zh-CN"/>
        </w:rPr>
        <w:t>表示候选生产国，</w:t>
      </w:r>
      <m:oMath>
        <m:r>
          <w:rPr>
            <w:rFonts w:ascii="Cambria Math" w:hAnsi="Cambria Math"/>
            <w:lang w:eastAsia="zh-CN"/>
          </w:rPr>
          <m:t>n</m:t>
        </m:r>
      </m:oMath>
      <w:r>
        <w:rPr>
          <w:lang w:eastAsia="zh-CN"/>
        </w:rPr>
        <w:t xml:space="preserve"> </w:t>
      </w:r>
      <w:r>
        <w:rPr>
          <w:lang w:eastAsia="zh-CN"/>
        </w:rPr>
        <w:t>表示最终消费国，</w:t>
      </w:r>
      <m:oMath>
        <m:r>
          <w:rPr>
            <w:rFonts w:ascii="Cambria Math" w:hAnsi="Cambria Math"/>
            <w:lang w:eastAsia="zh-CN"/>
          </w:rPr>
          <m:t>j</m:t>
        </m:r>
      </m:oMath>
      <w:r>
        <w:rPr>
          <w:lang w:eastAsia="zh-CN"/>
        </w:rPr>
        <w:t xml:space="preserve"> </w:t>
      </w:r>
      <w:r>
        <w:rPr>
          <w:lang w:eastAsia="zh-CN"/>
        </w:rPr>
        <w:t>表示结构模型部门，</w:t>
      </w:r>
      <m:oMath>
        <m:r>
          <w:rPr>
            <w:rFonts w:ascii="Cambria Math" w:hAnsi="Cambria Math"/>
            <w:lang w:eastAsia="zh-CN"/>
          </w:rPr>
          <m:t>a</m:t>
        </m:r>
      </m:oMath>
      <w:r>
        <w:rPr>
          <w:lang w:eastAsia="zh-CN"/>
        </w:rPr>
        <w:t xml:space="preserve"> </w:t>
      </w:r>
      <w:r>
        <w:rPr>
          <w:lang w:eastAsia="zh-CN"/>
        </w:rPr>
        <w:t>表示跨版本稳定的政策活动，</w:t>
      </w:r>
      <m:oMath>
        <m:r>
          <w:rPr>
            <w:rFonts w:ascii="Cambria Math" w:hAnsi="Cambria Math"/>
            <w:lang w:eastAsia="zh-CN"/>
          </w:rPr>
          <m:t>f</m:t>
        </m:r>
      </m:oMath>
      <w:r>
        <w:rPr>
          <w:lang w:eastAsia="zh-CN"/>
        </w:rPr>
        <w:t xml:space="preserve"> </w:t>
      </w:r>
      <w:r>
        <w:rPr>
          <w:lang w:eastAsia="zh-CN"/>
        </w:rPr>
        <w:t>表示企业，</w:t>
      </w:r>
      <m:oMath>
        <m:r>
          <w:rPr>
            <w:rFonts w:ascii="Cambria Math" w:hAnsi="Cambria Math"/>
            <w:lang w:eastAsia="zh-CN"/>
          </w:rPr>
          <m:t>t</m:t>
        </m:r>
      </m:oMath>
      <w:r>
        <w:rPr>
          <w:lang w:eastAsia="zh-CN"/>
        </w:rPr>
        <w:t xml:space="preserve"> </w:t>
      </w:r>
      <w:r>
        <w:rPr>
          <w:lang w:eastAsia="zh-CN"/>
        </w:rPr>
        <w:t>表示政策年份。以下以</w:t>
      </w:r>
      <w:r>
        <w:rPr>
          <w:lang w:eastAsia="zh-CN"/>
        </w:rPr>
        <w:t xml:space="preserve"> </w:t>
      </w:r>
      <m:oMath>
        <m:r>
          <w:rPr>
            <w:rFonts w:ascii="Cambria Math" w:hAnsi="Cambria Math"/>
            <w:lang w:eastAsia="zh-CN"/>
          </w:rPr>
          <m:t>C</m:t>
        </m:r>
      </m:oMath>
      <w:r>
        <w:rPr>
          <w:lang w:eastAsia="zh-CN"/>
        </w:rPr>
        <w:t xml:space="preserve"> </w:t>
      </w:r>
      <w:r>
        <w:rPr>
          <w:lang w:eastAsia="zh-CN"/>
        </w:rPr>
        <w:t>表示中国。整个链条概括为：</w:t>
      </w:r>
    </w:p>
    <w:p w14:paraId="4ADF7F1E" w14:textId="77777777" w:rsidR="00BE419C" w:rsidRDefault="00BB05D7">
      <w:pPr>
        <w:pStyle w:val="a0"/>
        <w:rPr>
          <w:lang w:eastAsia="zh-CN"/>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lang w:eastAsia="zh-CN"/>
                      </w:rPr>
                      <m:t>P</m:t>
                    </m:r>
                  </m:e>
                  <m:sub>
                    <m:r>
                      <w:rPr>
                        <w:rFonts w:ascii="Cambria Math" w:hAnsi="Cambria Math"/>
                        <w:lang w:eastAsia="zh-CN"/>
                      </w:rPr>
                      <m:t>at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at</m:t>
                    </m:r>
                  </m:sub>
                </m:sSub>
                <m:r>
                  <m:rPr>
                    <m:sty m:val="p"/>
                  </m:rPr>
                  <w:rPr>
                    <w:rFonts w:ascii="Cambria Math" w:hAnsi="Cambria Math"/>
                    <w:lang w:eastAsia="zh-CN"/>
                  </w:rPr>
                  <m:t>→</m:t>
                </m:r>
                <m:r>
                  <m:rPr>
                    <m:nor/>
                  </m:rPr>
                  <w:rPr>
                    <w:lang w:eastAsia="zh-CN"/>
                  </w:rPr>
                  <m:t>firm–activity matching</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ft</m:t>
                    </m:r>
                  </m:sub>
                </m:sSub>
              </m:e>
              <m:e>
                <m:r>
                  <m:rPr>
                    <m:sty m:val="p"/>
                  </m:rPr>
                  <w:rPr>
                    <w:rFonts w:ascii="Cambria Math" w:hAnsi="Cambria Math"/>
                    <w:lang w:eastAsia="zh-CN"/>
                  </w:rPr>
                  <m:t>→</m:t>
                </m:r>
                <m:r>
                  <w:rPr>
                    <w:rFonts w:ascii="Cambria Math" w:hAnsi="Cambria Math"/>
                    <w:lang w:eastAsia="zh-CN"/>
                  </w:rPr>
                  <m:t>Δ</m:t>
                </m:r>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t</m:t>
                    </m:r>
                  </m:sub>
                  <m:sup>
                    <m:r>
                      <w:rPr>
                        <w:rFonts w:ascii="Cambria Math" w:hAnsi="Cambria Math"/>
                        <w:lang w:eastAsia="zh-CN"/>
                      </w:rPr>
                      <m:t>micro</m:t>
                    </m:r>
                  </m:sup>
                </m:sSubSup>
                <m:r>
                  <m:rPr>
                    <m:sty m:val="p"/>
                  </m:rPr>
                  <w:rPr>
                    <w:rFonts w:ascii="Cambria Math" w:hAnsi="Cambria Math"/>
                    <w:lang w:eastAsia="zh-CN"/>
                  </w:rPr>
                  <m:t>→</m:t>
                </m:r>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r>
                  <m:rPr>
                    <m:sty m:val="p"/>
                  </m:rPr>
                  <w:rPr>
                    <w:rFonts w:ascii="Cambria Math" w:hAnsi="Cambria Math"/>
                    <w:lang w:eastAsia="zh-CN"/>
                  </w:rPr>
                  <m:t>,</m:t>
                </m:r>
              </m:e>
            </m:mr>
            <m:mr>
              <m:e>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e>
              <m:e>
                <m:r>
                  <m:rPr>
                    <m:sty m:val="p"/>
                  </m:rPr>
                  <w:rPr>
                    <w:rFonts w:ascii="Cambria Math" w:hAnsi="Cambria Math"/>
                    <w:lang w:eastAsia="zh-CN"/>
                  </w:rPr>
                  <m:t>→</m:t>
                </m:r>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m:t>
                    </m:r>
                  </m:sub>
                  <m:sup>
                    <m:r>
                      <w:rPr>
                        <w:rFonts w:ascii="Cambria Math" w:hAnsi="Cambria Math"/>
                        <w:lang w:eastAsia="zh-CN"/>
                      </w:rPr>
                      <m:t>j</m:t>
                    </m:r>
                  </m:sup>
                </m:sSubSup>
                <m:r>
                  <m:rPr>
                    <m:sty m:val="p"/>
                  </m:rPr>
                  <w:rPr>
                    <w:rFonts w:ascii="Cambria Math" w:hAnsi="Cambria Math"/>
                    <w:lang w:eastAsia="zh-CN"/>
                  </w:rPr>
                  <m:t>→{</m:t>
                </m:r>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ψ</m:t>
                        </m:r>
                      </m:e>
                    </m:acc>
                  </m:e>
                  <m:sub>
                    <m:r>
                      <w:rPr>
                        <w:rFonts w:ascii="Cambria Math" w:hAnsi="Cambria Math"/>
                        <w:lang w:eastAsia="zh-CN"/>
                      </w:rPr>
                      <m:t>nCm</m:t>
                    </m:r>
                  </m:sub>
                  <m:sup>
                    <m:r>
                      <w:rPr>
                        <w:rFonts w:ascii="Cambria Math" w:hAnsi="Cambria Math"/>
                        <w:lang w:eastAsia="zh-CN"/>
                      </w:rPr>
                      <m:t>j</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e>
            </m:mr>
          </m:m>
          <m:r>
            <w:rPr>
              <w:rFonts w:ascii="Cambria Math" w:hAnsi="Cambria Math"/>
              <w:lang w:eastAsia="zh-CN"/>
            </w:rPr>
            <m:t>  </m:t>
          </m:r>
          <m:r>
            <m:rPr>
              <m:nor/>
            </m:rPr>
            <w:rPr>
              <w:lang w:eastAsia="zh-CN"/>
            </w:rPr>
            <m:t>(A1)</m:t>
          </m:r>
        </m:oMath>
      </m:oMathPara>
    </w:p>
    <w:p w14:paraId="7B1C82ED" w14:textId="7ECC162A" w:rsidR="00BE419C" w:rsidRDefault="009D779B">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at</m:t>
            </m:r>
          </m:sub>
        </m:sSub>
      </m:oMath>
      <w:r>
        <w:rPr>
          <w:lang w:eastAsia="zh-CN"/>
        </w:rPr>
        <w:t xml:space="preserve"> </w:t>
      </w:r>
      <w:r>
        <w:rPr>
          <w:lang w:eastAsia="zh-CN"/>
        </w:rPr>
        <w:t>为原始政策文本，</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at</m:t>
            </m:r>
          </m:sub>
        </m:sSub>
      </m:oMath>
      <w:r>
        <w:rPr>
          <w:lang w:eastAsia="zh-CN"/>
        </w:rPr>
        <w:t>为细活动层面的六类结构化限制，</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ft</m:t>
            </m:r>
          </m:sub>
        </m:sSub>
      </m:oMath>
      <w:r>
        <w:rPr>
          <w:lang w:eastAsia="zh-CN"/>
        </w:rPr>
        <w:t xml:space="preserve"> </w:t>
      </w:r>
      <w:r>
        <w:rPr>
          <w:lang w:eastAsia="zh-CN"/>
        </w:rPr>
        <w:t>为企业政策暴露；</w:t>
      </w:r>
      <m:oMath>
        <m:r>
          <w:rPr>
            <w:rFonts w:ascii="Cambria Math" w:hAnsi="Cambria Math"/>
            <w:lang w:eastAsia="zh-CN"/>
          </w:rPr>
          <m:t>Δ</m:t>
        </m:r>
        <m:sSup>
          <m:sSupPr>
            <m:ctrlPr>
              <w:rPr>
                <w:rFonts w:ascii="Cambria Math" w:hAnsi="Cambria Math"/>
              </w:rPr>
            </m:ctrlPr>
          </m:sSupPr>
          <m:e>
            <m:r>
              <w:rPr>
                <w:rFonts w:ascii="Cambria Math" w:hAnsi="Cambria Math"/>
                <w:lang w:eastAsia="zh-CN"/>
              </w:rPr>
              <m:t>M</m:t>
            </m:r>
          </m:e>
          <m:sup>
            <m:r>
              <w:rPr>
                <w:rFonts w:ascii="Cambria Math" w:hAnsi="Cambria Math"/>
                <w:lang w:eastAsia="zh-CN"/>
              </w:rPr>
              <m:t>micro</m:t>
            </m:r>
          </m:sup>
        </m:sSup>
      </m:oMath>
      <w:r>
        <w:rPr>
          <w:lang w:eastAsia="zh-CN"/>
        </w:rPr>
        <w:t xml:space="preserve"> </w:t>
      </w:r>
      <w:r>
        <w:rPr>
          <w:lang w:eastAsia="zh-CN"/>
        </w:rPr>
        <w:t>为企业数据识别的外资生产份额变化；</w:t>
      </w:r>
      <m:oMath>
        <m:r>
          <w:rPr>
            <w:rFonts w:ascii="Cambria Math" w:hAnsi="Cambria Math"/>
            <w:lang w:eastAsia="zh-CN"/>
          </w:rPr>
          <m:t>IMPC</m:t>
        </m:r>
        <m:r>
          <m:rPr>
            <m:sty m:val="p"/>
          </m:rPr>
          <w:rPr>
            <w:rFonts w:ascii="Cambria Math" w:hAnsi="Cambria Math"/>
            <w:lang w:eastAsia="zh-CN"/>
          </w:rPr>
          <m:t>=</m:t>
        </m:r>
        <m:r>
          <w:rPr>
            <w:rFonts w:ascii="Cambria Math" w:hAnsi="Cambria Math"/>
            <w:lang w:eastAsia="zh-CN"/>
          </w:rPr>
          <m:t>γ</m:t>
        </m:r>
        <m:r>
          <m:rPr>
            <m:sty m:val="p"/>
          </m:rPr>
          <w:rPr>
            <w:rFonts w:ascii="Cambria Math" w:hAnsi="Cambria Math"/>
            <w:lang w:eastAsia="zh-CN"/>
          </w:rPr>
          <m:t>/</m:t>
        </m:r>
        <m:r>
          <w:rPr>
            <w:rFonts w:ascii="Cambria Math" w:hAnsi="Cambria Math"/>
            <w:lang w:eastAsia="zh-CN"/>
          </w:rPr>
          <m:t>m</m:t>
        </m:r>
      </m:oMath>
      <w:r w:rsidR="005D032F">
        <w:rPr>
          <w:lang w:eastAsia="zh-CN"/>
        </w:rPr>
        <w:t xml:space="preserve"> </w:t>
      </w:r>
      <w:r>
        <w:rPr>
          <w:lang w:eastAsia="zh-CN"/>
        </w:rPr>
        <w:t>对应</w:t>
      </w:r>
      <w:r w:rsidR="00F0502D">
        <w:rPr>
          <w:lang w:eastAsia="zh-CN"/>
        </w:rPr>
        <w:t>《中国高水平制度型开放与全球产业链网络重塑》</w:t>
      </w:r>
      <w:r>
        <w:rPr>
          <w:lang w:eastAsia="zh-CN"/>
        </w:rPr>
        <w:t>经验部分剥离客观距离后的制度型跨国投资成本。本文基准输出的是由企业行为与结构模型匹配反演得到的全国层面制度型跨国生产（</w:t>
      </w:r>
      <w:r>
        <w:rPr>
          <w:lang w:eastAsia="zh-CN"/>
        </w:rPr>
        <w:t>MP</w:t>
      </w:r>
      <w:r>
        <w:rPr>
          <w:lang w:eastAsia="zh-CN"/>
        </w:rPr>
        <w:t>）成本变化</w:t>
      </w:r>
      <w:r>
        <w:rPr>
          <w:lang w:eastAsia="zh-CN"/>
        </w:rPr>
        <w:t xml:space="preserve"> </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oMath>
      <w:r>
        <w:rPr>
          <w:lang w:eastAsia="zh-CN"/>
        </w:rPr>
        <w:t>。</w:t>
      </w:r>
      <w:r>
        <w:rPr>
          <w:lang w:eastAsia="zh-CN"/>
        </w:rPr>
        <w:t xml:space="preserve"/>
      </w:r>
      <w:r>
        <w:rPr>
          <w:lang w:eastAsia="zh-CN"/>
        </w:rPr>
        <w:t/>
      </w:r>
      <w:r>
        <w:rPr>
          <w:lang w:eastAsia="zh-CN"/>
        </w:rPr>
        <w:t xml:space="preserve"/>
      </w:r>
      <w:r>
        <w:rPr>
          <w:lang w:eastAsia="zh-CN"/>
        </w:rPr>
        <w:t/>
      </w:r>
      <w:r w:rsidR="005D032F">
        <w:rPr>
          <w:lang w:eastAsia="zh-CN"/>
        </w:rPr>
        <w:t/>
      </w:r>
      <w:r>
        <w:rPr>
          <w:lang w:eastAsia="zh-CN"/>
        </w:rPr>
        <w:t>大语言模型（</w:t>
      </w:r>
      <w:r>
        <w:rPr>
          <w:lang w:eastAsia="zh-CN"/>
        </w:rPr>
        <w:t>LLM</w:t>
      </w:r>
      <w:r>
        <w:rPr>
          <w:lang w:eastAsia="zh-CN"/>
        </w:rPr>
        <w:t>）仅用于政策抽取及必要的语义匹配，不直接生成聚合权重、回归系数或结构成本参数。</w:t>
      </w:r>
    </w:p>
    <w:p w14:paraId="0FD7C6EC" w14:textId="77777777" w:rsidR="002D0A3C" w:rsidRDefault="003B6787">
      <w:pPr>
        <w:pStyle w:val="2"/>
        <w:rPr>
          <w:lang w:eastAsia="zh-CN"/>
        </w:rPr>
      </w:pPr>
      <w:r>
        <w:rPr>
          <w:rFonts w:ascii="Times New Roman" w:eastAsia="宋体" w:hAnsi="Times New Roman"/>
          <w:lang w:eastAsia="zh-CN"/>
        </w:rPr>
        <w:t>A.1</w:t>
      </w:r>
      <w:r>
        <w:rPr>
          <w:rFonts w:ascii="Times New Roman" w:eastAsia="宋体" w:hAnsi="Times New Roman"/>
          <w:lang w:eastAsia="zh-CN"/>
        </w:rPr>
        <w:t xml:space="preserve">　政策文本的测量对象</w:t>
      </w:r>
    </w:p>
    <w:p w14:paraId="63F6F2EC" w14:textId="77777777" w:rsidR="002D0A3C" w:rsidRDefault="003B6787">
      <w:pPr>
        <w:pStyle w:val="3"/>
        <w:rPr>
          <w:lang w:eastAsia="zh-CN"/>
        </w:rPr>
      </w:pPr>
      <w:r>
        <w:rPr>
          <w:lang w:eastAsia="zh-CN"/>
        </w:rPr>
        <w:t>A.1.1</w:t>
      </w:r>
      <w:r>
        <w:rPr>
          <w:lang w:eastAsia="zh-CN"/>
        </w:rPr>
        <w:t xml:space="preserve">　政策版本与政策编码单元</w:t>
      </w:r>
    </w:p>
    <w:p w14:paraId="13D22180" w14:textId="77777777" w:rsidR="002D0A3C" w:rsidRDefault="003B6787">
      <w:pPr>
        <w:pStyle w:val="FirstParagraph"/>
        <w:ind w:firstLineChars="200"/>
        <w:rPr>
          <w:lang w:eastAsia="zh-CN"/>
        </w:rPr>
      </w:pPr>
      <w:r>
        <w:rPr>
          <w:lang w:eastAsia="zh-CN"/>
        </w:rPr>
        <w:t>政策数据库以正式生效的全国性外资准入规则为政策版本（</w:t>
      </w:r>
      <w:r>
        <w:rPr>
          <w:lang w:eastAsia="zh-CN"/>
        </w:rPr>
        <w:t>policy version</w:t>
      </w:r>
      <w:r>
        <w:rPr>
          <w:lang w:eastAsia="zh-CN"/>
        </w:rPr>
        <w:t>）。负面清单制度实施前，以《外商投资产业指导目录》等连续可比文件向前衔接；文件名称、发布日期和生效时间作为版本级信息保存。</w:t>
      </w:r>
    </w:p>
    <w:p w14:paraId="7F5BF633" w14:textId="77777777" w:rsidR="002D0A3C" w:rsidRDefault="003B6787">
      <w:pPr>
        <w:pStyle w:val="a0"/>
        <w:ind w:firstLineChars="200"/>
        <w:rPr>
          <w:lang w:eastAsia="zh-CN"/>
        </w:rPr>
      </w:pPr>
      <w:r>
        <w:rPr>
          <w:lang w:eastAsia="zh-CN"/>
        </w:rPr>
        <w:t>在版本内部，将能够独立判定法律状态的最小经济活动定义为政策编码单元（</w:t>
      </w:r>
      <w:r>
        <w:rPr>
          <w:lang w:eastAsia="zh-CN"/>
        </w:rPr>
        <w:t>policy coding unit</w:t>
      </w:r>
      <w:r>
        <w:rPr>
          <w:lang w:eastAsia="zh-CN"/>
        </w:rPr>
        <w:t>）。每一编码单元对应一项可辨识经济活动及其共同适用的准入限制、例外和适用范围，是文本抽取和人工复核的基本观察单位。</w:t>
      </w:r>
    </w:p>
    <w:p w14:paraId="06010668" w14:textId="77777777" w:rsidR="00BE419C" w:rsidRDefault="009D779B">
      <w:pPr>
        <w:pStyle w:val="a0"/>
      </w:pPr>
      <w:r>
        <w:rPr>
          <w:lang w:eastAsia="zh-CN"/>
        </w:rPr>
        <w:t>编码单元按</w:t>
      </w:r>
      <w:r>
        <w:rPr>
          <w:lang w:eastAsia="zh-CN"/>
        </w:rPr>
        <w:t>“</w:t>
      </w:r>
      <w:r>
        <w:rPr>
          <w:lang w:eastAsia="zh-CN"/>
        </w:rPr>
        <w:t>法律状态能否独立判定</w:t>
      </w:r>
      <w:r>
        <w:rPr>
          <w:lang w:eastAsia="zh-CN"/>
        </w:rPr>
        <w:t>”</w:t>
      </w:r>
      <w:r>
        <w:rPr>
          <w:lang w:eastAsia="zh-CN"/>
        </w:rPr>
        <w:t>拆分：同一官方序号下，不同活动若适用不同股比、控制、例外或生效条件，应分别编码；同一活动同时受到多类约束时仍视为一个编码单元，并在限制向量中分别记录。一个编码单元可以映射到多个</w:t>
      </w:r>
      <w:r>
        <w:rPr>
          <w:lang w:eastAsia="zh-CN"/>
        </w:rPr>
        <w:t xml:space="preserve"> GB/T 4754 </w:t>
      </w:r>
      <w:r>
        <w:rPr>
          <w:lang w:eastAsia="zh-CN"/>
        </w:rPr>
        <w:t>四位小类。版本内设置政策编码单元编号（</w:t>
      </w:r>
      <w:r>
        <w:rPr>
          <w:lang w:eastAsia="zh-CN"/>
        </w:rPr>
        <w:t>policy_unit_id</w:t>
      </w:r>
      <w:r>
        <w:rPr>
          <w:lang w:eastAsia="zh-CN"/>
        </w:rPr>
        <w:t>）用于定位；跨版本另设稳</w:t>
      </w:r>
      <w:r>
        <w:rPr>
          <w:lang w:eastAsia="zh-CN"/>
        </w:rPr>
        <w:lastRenderedPageBreak/>
        <w:t>定的政策活动编号（</w:t>
      </w:r>
      <w:r>
        <w:rPr>
          <w:lang w:eastAsia="zh-CN"/>
        </w:rPr>
        <w:t>policy_activity_id</w:t>
      </w:r>
      <w:r>
        <w:rPr>
          <w:lang w:eastAsia="zh-CN"/>
        </w:rPr>
        <w:t>），用于连接不同时期中经济活动定义一致的编码单元。</w:t>
      </w:r>
    </w:p>
    <w:p w14:paraId="705F6B44" w14:textId="77777777" w:rsidR="002D0A3C" w:rsidRDefault="003B6787">
      <w:pPr>
        <w:pStyle w:val="a0"/>
        <w:keepNext/>
        <w:spacing w:before="100" w:after="60"/>
        <w:rPr>
          <w:lang w:eastAsia="zh-CN"/>
        </w:rPr>
      </w:pPr>
      <w:r>
        <w:t>表</w:t>
      </w:r>
      <w:r>
        <w:t>A1</w:t>
      </w:r>
      <w:r>
        <w:t xml:space="preserve">　政策编码单元的最小字段</w:t>
      </w:r>
    </w:p>
    <w:tbl>
      <w:tblPr>
        <w:tblStyle w:val="Table"/>
        <w:tblW w:w="5000" w:type="pct"/>
        <w:jc w:val="center"/>
        <w:tblLook w:val="0020" w:firstRow="1" w:lastRow="0" w:firstColumn="0" w:lastColumn="0" w:noHBand="0" w:noVBand="0"/>
      </w:tblPr>
      <w:tblGrid>
        <w:gridCol w:w="3058"/>
        <w:gridCol w:w="3058"/>
        <w:gridCol w:w="3058"/>
      </w:tblGrid>
      <w:tr w:rsidR="002D0A3C" w14:paraId="38867253"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17A30558" w14:textId="77777777" w:rsidR="002D0A3C" w:rsidRDefault="003B6787">
            <w:r>
              <w:rPr>
                <w:b/>
              </w:rPr>
              <w:t>字段</w:t>
            </w:r>
          </w:p>
        </w:tc>
        <w:tc>
          <w:tcPr>
            <w:tcW w:w="2640" w:type="dxa"/>
            <w:vAlign w:val="center"/>
          </w:tcPr>
          <w:p w14:paraId="6410BB56" w14:textId="77777777" w:rsidR="002D0A3C" w:rsidRDefault="003B6787">
            <w:r>
              <w:rPr>
                <w:b/>
              </w:rPr>
              <w:t>定义</w:t>
            </w:r>
          </w:p>
        </w:tc>
        <w:tc>
          <w:tcPr>
            <w:tcW w:w="2640" w:type="dxa"/>
            <w:vAlign w:val="center"/>
          </w:tcPr>
          <w:p w14:paraId="70EFBF2F" w14:textId="77777777" w:rsidR="002D0A3C" w:rsidRDefault="003B6787">
            <w:r>
              <w:rPr>
                <w:b/>
              </w:rPr>
              <w:t>编码原则</w:t>
            </w:r>
          </w:p>
        </w:tc>
      </w:tr>
      <w:tr w:rsidR="002D0A3C" w14:paraId="5A0CA5CA" w14:textId="77777777" w:rsidTr="002D0A3C">
        <w:trPr>
          <w:cantSplit/>
          <w:jc w:val="center"/>
        </w:trPr>
        <w:tc>
          <w:tcPr>
            <w:tcW w:w="2640" w:type="dxa"/>
            <w:vAlign w:val="center"/>
          </w:tcPr>
          <w:p w14:paraId="18DCA48F" w14:textId="77777777" w:rsidR="002D0A3C" w:rsidRDefault="003B6787">
            <w:r>
              <w:t>policy_year</w:t>
            </w:r>
          </w:p>
        </w:tc>
        <w:tc>
          <w:tcPr>
            <w:tcW w:w="2640" w:type="dxa"/>
            <w:vAlign w:val="center"/>
          </w:tcPr>
          <w:p w14:paraId="63A1C396" w14:textId="77777777" w:rsidR="002D0A3C" w:rsidRDefault="003B6787">
            <w:r>
              <w:t>政策版本年份</w:t>
            </w:r>
          </w:p>
        </w:tc>
        <w:tc>
          <w:tcPr>
            <w:tcW w:w="2640" w:type="dxa"/>
            <w:vAlign w:val="center"/>
          </w:tcPr>
          <w:p w14:paraId="4FD92FD4" w14:textId="77777777" w:rsidR="002D0A3C" w:rsidRDefault="003B6787">
            <w:pPr>
              <w:rPr>
                <w:lang w:eastAsia="zh-CN"/>
              </w:rPr>
            </w:pPr>
            <w:r>
              <w:rPr>
                <w:lang w:eastAsia="zh-CN"/>
              </w:rPr>
              <w:t>按正式版本年份记录，如</w:t>
            </w:r>
            <w:r>
              <w:rPr>
                <w:lang w:eastAsia="zh-CN"/>
              </w:rPr>
              <w:t>2024</w:t>
            </w:r>
          </w:p>
        </w:tc>
      </w:tr>
      <w:tr w:rsidR="002D0A3C" w14:paraId="45F92D15" w14:textId="77777777" w:rsidTr="002D0A3C">
        <w:trPr>
          <w:cantSplit/>
          <w:jc w:val="center"/>
        </w:trPr>
        <w:tc>
          <w:tcPr>
            <w:tcW w:w="2640" w:type="dxa"/>
            <w:vAlign w:val="center"/>
          </w:tcPr>
          <w:p w14:paraId="3241250E" w14:textId="77777777" w:rsidR="002D0A3C" w:rsidRDefault="003B6787">
            <w:r>
              <w:t>measure_no</w:t>
            </w:r>
          </w:p>
        </w:tc>
        <w:tc>
          <w:tcPr>
            <w:tcW w:w="2640" w:type="dxa"/>
            <w:vAlign w:val="center"/>
          </w:tcPr>
          <w:p w14:paraId="0837486E" w14:textId="77777777" w:rsidR="002D0A3C" w:rsidRDefault="003B6787">
            <w:r>
              <w:t>官方负面清单序号</w:t>
            </w:r>
          </w:p>
        </w:tc>
        <w:tc>
          <w:tcPr>
            <w:tcW w:w="2640" w:type="dxa"/>
            <w:vAlign w:val="center"/>
          </w:tcPr>
          <w:p w14:paraId="4BE25C3B" w14:textId="77777777" w:rsidR="002D0A3C" w:rsidRDefault="003B6787">
            <w:pPr>
              <w:rPr>
                <w:lang w:eastAsia="zh-CN"/>
              </w:rPr>
            </w:pPr>
            <w:r>
              <w:rPr>
                <w:lang w:eastAsia="zh-CN"/>
              </w:rPr>
              <w:t>保留与原文件序号的对应关系</w:t>
            </w:r>
          </w:p>
        </w:tc>
      </w:tr>
      <w:tr w:rsidR="002D0A3C" w14:paraId="4DCDF8B5" w14:textId="77777777" w:rsidTr="002D0A3C">
        <w:trPr>
          <w:cantSplit/>
          <w:jc w:val="center"/>
        </w:trPr>
        <w:tc>
          <w:tcPr>
            <w:tcW w:w="2640" w:type="dxa"/>
            <w:vAlign w:val="center"/>
          </w:tcPr>
          <w:p w14:paraId="03435CD1" w14:textId="77777777" w:rsidR="00BE419C" w:rsidRDefault="009D779B">
            <w:r>
              <w:t>policy_unit_id</w:t>
            </w:r>
          </w:p>
        </w:tc>
        <w:tc>
          <w:tcPr>
            <w:tcW w:w="2640" w:type="dxa"/>
            <w:vAlign w:val="center"/>
          </w:tcPr>
          <w:p w14:paraId="4A4C7DC4" w14:textId="77777777" w:rsidR="00BE419C" w:rsidRDefault="009D779B">
            <w:pPr>
              <w:rPr>
                <w:lang w:eastAsia="zh-CN"/>
              </w:rPr>
            </w:pPr>
            <w:r>
              <w:rPr>
                <w:lang w:eastAsia="zh-CN"/>
              </w:rPr>
              <w:t>政策编码单元唯一编号</w:t>
            </w:r>
          </w:p>
        </w:tc>
        <w:tc>
          <w:tcPr>
            <w:tcW w:w="2640" w:type="dxa"/>
            <w:vAlign w:val="center"/>
          </w:tcPr>
          <w:p w14:paraId="738198C0" w14:textId="77777777" w:rsidR="00BE419C" w:rsidRDefault="009D779B">
            <w:pPr>
              <w:rPr>
                <w:lang w:eastAsia="zh-CN"/>
              </w:rPr>
            </w:pPr>
            <w:r>
              <w:rPr>
                <w:lang w:eastAsia="zh-CN"/>
              </w:rPr>
              <w:t>版本内唯一；同一官方序号拆分后以</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等区分</w:t>
            </w:r>
          </w:p>
        </w:tc>
      </w:tr>
      <w:tr w:rsidR="002D0A3C" w14:paraId="527F3B46" w14:textId="77777777" w:rsidTr="002D0A3C">
        <w:trPr>
          <w:cantSplit/>
          <w:jc w:val="center"/>
        </w:trPr>
        <w:tc>
          <w:tcPr>
            <w:tcW w:w="2640" w:type="dxa"/>
            <w:vAlign w:val="center"/>
          </w:tcPr>
          <w:p w14:paraId="71CB1470" w14:textId="77777777" w:rsidR="002D0A3C" w:rsidRDefault="003B6787">
            <w:r>
              <w:t>sector_heading</w:t>
            </w:r>
          </w:p>
        </w:tc>
        <w:tc>
          <w:tcPr>
            <w:tcW w:w="2640" w:type="dxa"/>
            <w:vAlign w:val="center"/>
          </w:tcPr>
          <w:p w14:paraId="16DC00FB" w14:textId="77777777" w:rsidR="002D0A3C" w:rsidRDefault="003B6787">
            <w:r>
              <w:t>负面清单行业大类</w:t>
            </w:r>
          </w:p>
        </w:tc>
        <w:tc>
          <w:tcPr>
            <w:tcW w:w="2640" w:type="dxa"/>
            <w:vAlign w:val="center"/>
          </w:tcPr>
          <w:p w14:paraId="111E4D11" w14:textId="77777777" w:rsidR="002D0A3C" w:rsidRDefault="003B6787">
            <w:pPr>
              <w:rPr>
                <w:lang w:eastAsia="zh-CN"/>
              </w:rPr>
            </w:pPr>
            <w:r>
              <w:rPr>
                <w:lang w:eastAsia="zh-CN"/>
              </w:rPr>
              <w:t>保留原文件中的行业标题</w:t>
            </w:r>
          </w:p>
        </w:tc>
      </w:tr>
      <w:tr w:rsidR="002D0A3C" w14:paraId="225A31F4" w14:textId="77777777" w:rsidTr="002D0A3C">
        <w:trPr>
          <w:cantSplit/>
          <w:jc w:val="center"/>
        </w:trPr>
        <w:tc>
          <w:tcPr>
            <w:tcW w:w="2640" w:type="dxa"/>
            <w:vAlign w:val="center"/>
          </w:tcPr>
          <w:p w14:paraId="7611CBCF" w14:textId="77777777" w:rsidR="002D0A3C" w:rsidRDefault="003B6787">
            <w:r>
              <w:t>activity_text</w:t>
            </w:r>
          </w:p>
        </w:tc>
        <w:tc>
          <w:tcPr>
            <w:tcW w:w="2640" w:type="dxa"/>
            <w:vAlign w:val="center"/>
          </w:tcPr>
          <w:p w14:paraId="23C4CD2C" w14:textId="77777777" w:rsidR="00BE419C" w:rsidRDefault="009D779B">
            <w:pPr>
              <w:rPr>
                <w:lang w:eastAsia="zh-CN"/>
              </w:rPr>
            </w:pPr>
            <w:r>
              <w:rPr>
                <w:lang w:eastAsia="zh-CN"/>
              </w:rPr>
              <w:t>该编码单元对应的经济活动</w:t>
            </w:r>
          </w:p>
        </w:tc>
        <w:tc>
          <w:tcPr>
            <w:tcW w:w="2640" w:type="dxa"/>
            <w:vAlign w:val="center"/>
          </w:tcPr>
          <w:p w14:paraId="4FFFC5F5" w14:textId="77777777" w:rsidR="00BE419C" w:rsidRDefault="009D779B">
            <w:pPr>
              <w:rPr>
                <w:lang w:eastAsia="zh-CN"/>
              </w:rPr>
            </w:pPr>
            <w:r>
              <w:rPr>
                <w:lang w:eastAsia="zh-CN"/>
              </w:rPr>
              <w:t>尽量沿用原文，不用</w:t>
            </w:r>
            <w:r>
              <w:rPr>
                <w:lang w:eastAsia="zh-CN"/>
              </w:rPr>
              <w:t xml:space="preserve"> LLM </w:t>
            </w:r>
            <w:r>
              <w:rPr>
                <w:lang w:eastAsia="zh-CN"/>
              </w:rPr>
              <w:t>改写替代</w:t>
            </w:r>
          </w:p>
        </w:tc>
      </w:tr>
      <w:tr w:rsidR="002D0A3C" w14:paraId="679CB873" w14:textId="77777777" w:rsidTr="002D0A3C">
        <w:trPr>
          <w:cantSplit/>
          <w:jc w:val="center"/>
        </w:trPr>
        <w:tc>
          <w:tcPr>
            <w:tcW w:w="2640" w:type="dxa"/>
            <w:vAlign w:val="center"/>
          </w:tcPr>
          <w:p w14:paraId="793B3155" w14:textId="77777777" w:rsidR="002D0A3C" w:rsidRDefault="003B6787">
            <w:r>
              <w:t>restriction_text</w:t>
            </w:r>
          </w:p>
        </w:tc>
        <w:tc>
          <w:tcPr>
            <w:tcW w:w="2640" w:type="dxa"/>
            <w:vAlign w:val="center"/>
          </w:tcPr>
          <w:p w14:paraId="6EE085F5" w14:textId="77777777" w:rsidR="002D0A3C" w:rsidRDefault="003B6787">
            <w:pPr>
              <w:rPr>
                <w:lang w:eastAsia="zh-CN"/>
              </w:rPr>
            </w:pPr>
            <w:r>
              <w:rPr>
                <w:lang w:eastAsia="zh-CN"/>
              </w:rPr>
              <w:t>该活动适用的限制原文</w:t>
            </w:r>
          </w:p>
        </w:tc>
        <w:tc>
          <w:tcPr>
            <w:tcW w:w="2640" w:type="dxa"/>
            <w:vAlign w:val="center"/>
          </w:tcPr>
          <w:p w14:paraId="3680006A" w14:textId="77777777" w:rsidR="002D0A3C" w:rsidRDefault="003B6787">
            <w:pPr>
              <w:rPr>
                <w:lang w:eastAsia="zh-CN"/>
              </w:rPr>
            </w:pPr>
            <w:r>
              <w:rPr>
                <w:lang w:eastAsia="zh-CN"/>
              </w:rPr>
              <w:t>保留股比、控制、组织形式、治理等限定词</w:t>
            </w:r>
          </w:p>
        </w:tc>
      </w:tr>
      <w:tr w:rsidR="002D0A3C" w14:paraId="7E063A2B" w14:textId="77777777" w:rsidTr="002D0A3C">
        <w:trPr>
          <w:cantSplit/>
          <w:jc w:val="center"/>
        </w:trPr>
        <w:tc>
          <w:tcPr>
            <w:tcW w:w="2640" w:type="dxa"/>
            <w:vAlign w:val="center"/>
          </w:tcPr>
          <w:p w14:paraId="025CFABC" w14:textId="77777777" w:rsidR="002D0A3C" w:rsidRDefault="003B6787">
            <w:r>
              <w:t>exception_text</w:t>
            </w:r>
          </w:p>
        </w:tc>
        <w:tc>
          <w:tcPr>
            <w:tcW w:w="2640" w:type="dxa"/>
            <w:vAlign w:val="center"/>
          </w:tcPr>
          <w:p w14:paraId="440BA170" w14:textId="77777777" w:rsidR="002D0A3C" w:rsidRDefault="003B6787">
            <w:r>
              <w:t>明确的例外内容</w:t>
            </w:r>
          </w:p>
        </w:tc>
        <w:tc>
          <w:tcPr>
            <w:tcW w:w="2640" w:type="dxa"/>
            <w:vAlign w:val="center"/>
          </w:tcPr>
          <w:p w14:paraId="0D3D26CD" w14:textId="77777777" w:rsidR="002D0A3C" w:rsidRDefault="003B6787">
            <w:r>
              <w:t>无例外时为空</w:t>
            </w:r>
          </w:p>
        </w:tc>
      </w:tr>
      <w:tr w:rsidR="002D0A3C" w14:paraId="06C35316" w14:textId="77777777" w:rsidTr="002D0A3C">
        <w:trPr>
          <w:cantSplit/>
          <w:jc w:val="center"/>
        </w:trPr>
        <w:tc>
          <w:tcPr>
            <w:tcW w:w="2640" w:type="dxa"/>
            <w:vAlign w:val="center"/>
          </w:tcPr>
          <w:p w14:paraId="4FF29090" w14:textId="77777777" w:rsidR="002D0A3C" w:rsidRDefault="003B6787">
            <w:r>
              <w:t>scope_text</w:t>
            </w:r>
          </w:p>
        </w:tc>
        <w:tc>
          <w:tcPr>
            <w:tcW w:w="2640" w:type="dxa"/>
            <w:vAlign w:val="center"/>
          </w:tcPr>
          <w:p w14:paraId="27A0B16A" w14:textId="77777777" w:rsidR="002D0A3C" w:rsidRDefault="003B6787">
            <w:r>
              <w:t>特殊适用范围或前提</w:t>
            </w:r>
          </w:p>
        </w:tc>
        <w:tc>
          <w:tcPr>
            <w:tcW w:w="2640" w:type="dxa"/>
            <w:vAlign w:val="center"/>
          </w:tcPr>
          <w:p w14:paraId="5AC305D3" w14:textId="77777777" w:rsidR="002D0A3C" w:rsidRDefault="003B6787">
            <w:pPr>
              <w:rPr>
                <w:lang w:eastAsia="zh-CN"/>
              </w:rPr>
            </w:pPr>
            <w:r>
              <w:rPr>
                <w:lang w:eastAsia="zh-CN"/>
              </w:rPr>
              <w:t>如</w:t>
            </w:r>
            <w:r>
              <w:rPr>
                <w:lang w:eastAsia="zh-CN"/>
              </w:rPr>
              <w:t>“</w:t>
            </w:r>
            <w:r>
              <w:rPr>
                <w:lang w:eastAsia="zh-CN"/>
              </w:rPr>
              <w:t>限于中国入世承诺开放的电信业务</w:t>
            </w:r>
            <w:r>
              <w:rPr>
                <w:lang w:eastAsia="zh-CN"/>
              </w:rPr>
              <w:t>”</w:t>
            </w:r>
          </w:p>
        </w:tc>
      </w:tr>
      <w:tr w:rsidR="002D0A3C" w14:paraId="4780AFCC" w14:textId="77777777" w:rsidTr="002D0A3C">
        <w:trPr>
          <w:cantSplit/>
          <w:jc w:val="center"/>
        </w:trPr>
        <w:tc>
          <w:tcPr>
            <w:tcW w:w="2640" w:type="dxa"/>
            <w:vAlign w:val="center"/>
          </w:tcPr>
          <w:p w14:paraId="0E5727E5" w14:textId="77777777" w:rsidR="002D0A3C" w:rsidRDefault="003B6787">
            <w:r>
              <w:t>effective_from</w:t>
            </w:r>
          </w:p>
        </w:tc>
        <w:tc>
          <w:tcPr>
            <w:tcW w:w="2640" w:type="dxa"/>
            <w:vAlign w:val="center"/>
          </w:tcPr>
          <w:p w14:paraId="40A238CF" w14:textId="77777777" w:rsidR="002D0A3C" w:rsidRDefault="003B6787">
            <w:r>
              <w:t>实际生效日期</w:t>
            </w:r>
          </w:p>
        </w:tc>
        <w:tc>
          <w:tcPr>
            <w:tcW w:w="2640" w:type="dxa"/>
            <w:vAlign w:val="center"/>
          </w:tcPr>
          <w:p w14:paraId="2A6A3504" w14:textId="77777777" w:rsidR="002D0A3C" w:rsidRDefault="003B6787">
            <w:pPr>
              <w:rPr>
                <w:lang w:eastAsia="zh-CN"/>
              </w:rPr>
            </w:pPr>
            <w:r>
              <w:rPr>
                <w:lang w:eastAsia="zh-CN"/>
              </w:rPr>
              <w:t>用于把政策版本准确归入年度</w:t>
            </w:r>
          </w:p>
        </w:tc>
      </w:tr>
    </w:tbl>
    <w:p w14:paraId="2EE4FAAE" w14:textId="77777777" w:rsidR="002D0A3C" w:rsidRDefault="003B6787">
      <w:pPr>
        <w:pStyle w:val="3"/>
        <w:rPr>
          <w:lang w:eastAsia="zh-CN"/>
        </w:rPr>
      </w:pPr>
      <w:bookmarkStart w:id="1" w:name="a.1.2-限制变量的定义"/>
      <w:r>
        <w:rPr>
          <w:rFonts w:ascii="Times New Roman" w:eastAsia="宋体" w:hAnsi="Times New Roman"/>
          <w:lang w:eastAsia="zh-CN"/>
        </w:rPr>
        <w:t>A.1.2</w:t>
      </w:r>
      <w:r>
        <w:rPr>
          <w:rFonts w:ascii="Times New Roman" w:eastAsia="宋体" w:hAnsi="Times New Roman"/>
          <w:lang w:eastAsia="zh-CN"/>
        </w:rPr>
        <w:t xml:space="preserve">　限制变量的定义</w:t>
      </w:r>
    </w:p>
    <w:p w14:paraId="2171A953" w14:textId="77777777" w:rsidR="002D0A3C" w:rsidRDefault="003B6787">
      <w:pPr>
        <w:pStyle w:val="FirstParagraph"/>
        <w:spacing w:before="80" w:after="80" w:line="240" w:lineRule="auto"/>
        <w:ind w:firstLineChars="200"/>
        <w:rPr>
          <w:lang w:eastAsia="zh-CN"/>
        </w:rPr>
      </w:pPr>
      <w:r>
        <w:rPr>
          <w:lang w:eastAsia="zh-CN"/>
        </w:rPr>
        <w:t>对每个政策编码单元，首先从原文中抽取可核验的法律事实，并针对其对应的细分经济活动</w:t>
      </w:r>
      <w:r>
        <w:rPr>
          <w:lang w:eastAsia="zh-CN"/>
        </w:rPr>
        <w:t xml:space="preserve"> </w:t>
      </w:r>
      <m:oMath>
        <m:r>
          <w:rPr>
            <w:rFonts w:ascii="Cambria Math" w:hAnsi="Cambria Math"/>
            <w:lang w:eastAsia="zh-CN"/>
          </w:rPr>
          <m:t>a</m:t>
        </m:r>
      </m:oMath>
      <w:r>
        <w:rPr>
          <w:lang w:eastAsia="zh-CN"/>
        </w:rPr>
        <w:t xml:space="preserve"> </w:t>
      </w:r>
      <w:r>
        <w:rPr>
          <w:lang w:eastAsia="zh-CN"/>
        </w:rPr>
        <w:t>和年份</w:t>
      </w:r>
      <w:r>
        <w:rPr>
          <w:lang w:eastAsia="zh-CN"/>
        </w:rPr>
        <w:t xml:space="preserve"> </w:t>
      </w:r>
      <m:oMath>
        <m:r>
          <w:rPr>
            <w:rFonts w:ascii="Cambria Math" w:hAnsi="Cambria Math"/>
            <w:lang w:eastAsia="zh-CN"/>
          </w:rPr>
          <m:t>t</m:t>
        </m:r>
      </m:oMath>
      <w:r>
        <w:rPr>
          <w:lang w:eastAsia="zh-CN"/>
        </w:rPr>
        <w:t>，定义限制向量</w:t>
      </w:r>
    </w:p>
    <w:p w14:paraId="20798CE7" w14:textId="77777777" w:rsidR="002D0A3C" w:rsidRDefault="00BB05D7">
      <w:pPr>
        <w:pStyle w:val="a0"/>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gt</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gt</m:t>
                  </m:r>
                </m:sub>
              </m:sSub>
            </m:e>
          </m:d>
        </m:oMath>
      </m:oMathPara>
    </w:p>
    <w:p w14:paraId="721F32C9" w14:textId="77777777" w:rsidR="002D0A3C" w:rsidRDefault="003B6787">
      <w:pPr>
        <w:pStyle w:val="FirstParagraph"/>
        <w:spacing w:before="80" w:after="80" w:line="240" w:lineRule="auto"/>
        <w:ind w:firstLineChars="200"/>
        <w:rPr>
          <w:lang w:eastAsia="zh-CN"/>
        </w:rPr>
      </w:pPr>
      <w:r>
        <w:rPr>
          <w:lang w:eastAsia="zh-CN"/>
        </w:rPr>
        <w:t>其中，</w:t>
      </w:r>
      <m:oMath>
        <m:r>
          <w:rPr>
            <w:rFonts w:ascii="Cambria Math" w:hAnsi="Cambria Math"/>
            <w:lang w:eastAsia="zh-CN"/>
          </w:rPr>
          <m:t>P</m:t>
        </m:r>
      </m:oMath>
      <w:r>
        <w:rPr>
          <w:lang w:eastAsia="zh-CN"/>
        </w:rPr>
        <w:t>表示禁止准入，</w:t>
      </w:r>
      <m:oMath>
        <m:r>
          <w:rPr>
            <w:rFonts w:ascii="Cambria Math" w:hAnsi="Cambria Math"/>
            <w:lang w:eastAsia="zh-CN"/>
          </w:rPr>
          <m:t>E</m:t>
        </m:r>
      </m:oMath>
      <w:r>
        <w:rPr>
          <w:lang w:eastAsia="zh-CN"/>
        </w:rPr>
        <w:t>表示由明确股比信息构造的股权限制，</w:t>
      </w:r>
      <m:oMath>
        <m:r>
          <w:rPr>
            <w:rFonts w:ascii="Cambria Math" w:hAnsi="Cambria Math"/>
            <w:lang w:eastAsia="zh-CN"/>
          </w:rPr>
          <m:t>C</m:t>
        </m:r>
      </m:oMath>
      <w:r>
        <w:rPr>
          <w:lang w:eastAsia="zh-CN"/>
        </w:rPr>
        <w:t>表示中方控制要求，</w:t>
      </w:r>
      <m:oMath>
        <m:r>
          <w:rPr>
            <w:rFonts w:ascii="Cambria Math" w:hAnsi="Cambria Math"/>
            <w:lang w:eastAsia="zh-CN"/>
          </w:rPr>
          <m:t>O</m:t>
        </m:r>
      </m:oMath>
      <w:r>
        <w:rPr>
          <w:lang w:eastAsia="zh-CN"/>
        </w:rPr>
        <w:t>表示组织形式限制，</w:t>
      </w:r>
      <m:oMath>
        <m:r>
          <w:rPr>
            <w:rFonts w:ascii="Cambria Math" w:hAnsi="Cambria Math"/>
            <w:lang w:eastAsia="zh-CN"/>
          </w:rPr>
          <m:t>G</m:t>
        </m:r>
      </m:oMath>
      <w:r>
        <w:rPr>
          <w:lang w:eastAsia="zh-CN"/>
        </w:rPr>
        <w:t>表示治理限制，</w:t>
      </w:r>
      <m:oMath>
        <m:r>
          <w:rPr>
            <w:rFonts w:ascii="Cambria Math" w:hAnsi="Cambria Math"/>
            <w:lang w:eastAsia="zh-CN"/>
          </w:rPr>
          <m:t>R</m:t>
        </m:r>
      </m:oMath>
      <w:r>
        <w:rPr>
          <w:lang w:eastAsia="zh-CN"/>
        </w:rPr>
        <w:t>表示其他准入限制。六类限制变量的数据库记录方式见表</w:t>
      </w:r>
      <w:r>
        <w:rPr>
          <w:lang w:eastAsia="zh-CN"/>
        </w:rPr>
        <w:t>A2</w:t>
      </w:r>
      <w:r>
        <w:rPr>
          <w:lang w:eastAsia="zh-CN"/>
        </w:rPr>
        <w:t>。</w:t>
      </w:r>
    </w:p>
    <w:p w14:paraId="31EC440E" w14:textId="77777777" w:rsidR="002D0A3C" w:rsidRDefault="003B6787">
      <w:pPr>
        <w:pStyle w:val="a0"/>
        <w:keepNext/>
        <w:spacing w:before="100" w:after="60"/>
        <w:rPr>
          <w:lang w:eastAsia="zh-CN"/>
        </w:rPr>
      </w:pPr>
      <w:r>
        <w:rPr>
          <w:b/>
          <w:sz w:val="22"/>
          <w:lang w:eastAsia="zh-CN"/>
        </w:rPr>
        <w:t>表</w:t>
      </w:r>
      <w:r>
        <w:rPr>
          <w:b/>
          <w:sz w:val="22"/>
          <w:lang w:eastAsia="zh-CN"/>
        </w:rPr>
        <w:t>A2</w:t>
      </w:r>
      <w:r>
        <w:rPr>
          <w:b/>
          <w:sz w:val="22"/>
          <w:lang w:eastAsia="zh-CN"/>
        </w:rPr>
        <w:t xml:space="preserve">　细活动层面的外资准入限制变量</w:t>
      </w:r>
    </w:p>
    <w:tbl>
      <w:tblPr>
        <w:tblStyle w:val="Table"/>
        <w:tblW w:w="5000" w:type="pct"/>
        <w:jc w:val="center"/>
        <w:tblLook w:val="0020" w:firstRow="1" w:lastRow="0" w:firstColumn="0" w:lastColumn="0" w:noHBand="0" w:noVBand="0"/>
      </w:tblPr>
      <w:tblGrid>
        <w:gridCol w:w="3058"/>
        <w:gridCol w:w="3058"/>
        <w:gridCol w:w="3058"/>
      </w:tblGrid>
      <w:tr w:rsidR="002D0A3C" w14:paraId="4C909941"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4FFB8A74" w14:textId="77777777" w:rsidR="002D0A3C" w:rsidRDefault="003B6787">
            <w:r>
              <w:rPr>
                <w:b/>
              </w:rPr>
              <w:t>限制变量</w:t>
            </w:r>
          </w:p>
        </w:tc>
        <w:tc>
          <w:tcPr>
            <w:tcW w:w="2640" w:type="dxa"/>
            <w:vAlign w:val="center"/>
          </w:tcPr>
          <w:p w14:paraId="7FFB54E9" w14:textId="77777777" w:rsidR="002D0A3C" w:rsidRDefault="003B6787">
            <w:r>
              <w:rPr>
                <w:b/>
              </w:rPr>
              <w:t>经济含义</w:t>
            </w:r>
          </w:p>
        </w:tc>
        <w:tc>
          <w:tcPr>
            <w:tcW w:w="2640" w:type="dxa"/>
            <w:vAlign w:val="center"/>
          </w:tcPr>
          <w:p w14:paraId="67F56780" w14:textId="77777777" w:rsidR="002D0A3C" w:rsidRDefault="003B6787">
            <w:r>
              <w:rPr>
                <w:b/>
              </w:rPr>
              <w:t>基准编码</w:t>
            </w:r>
          </w:p>
        </w:tc>
      </w:tr>
      <w:tr w:rsidR="002D0A3C" w14:paraId="18F42A71" w14:textId="77777777" w:rsidTr="002D0A3C">
        <w:trPr>
          <w:cantSplit/>
          <w:jc w:val="center"/>
        </w:trPr>
        <w:tc>
          <w:tcPr>
            <w:tcW w:w="2640" w:type="dxa"/>
            <w:vAlign w:val="center"/>
          </w:tcPr>
          <w:p w14:paraId="625420D6" w14:textId="77777777" w:rsidR="002D0A3C" w:rsidRDefault="003B6787">
            <w:r>
              <w:t>禁止准入（</w:t>
            </w:r>
            <w:r>
              <w:t>prohibit</w:t>
            </w:r>
            <w:r>
              <w:t>）</w:t>
            </w:r>
          </w:p>
        </w:tc>
        <w:tc>
          <w:tcPr>
            <w:tcW w:w="2640" w:type="dxa"/>
            <w:vAlign w:val="center"/>
          </w:tcPr>
          <w:p w14:paraId="507CA3DB" w14:textId="77777777" w:rsidR="002D0A3C" w:rsidRDefault="003B6787">
            <w:pPr>
              <w:rPr>
                <w:lang w:eastAsia="zh-CN"/>
              </w:rPr>
            </w:pPr>
            <w:r>
              <w:rPr>
                <w:lang w:eastAsia="zh-CN"/>
              </w:rPr>
              <w:t>是否禁止外资进入该经济活动</w:t>
            </w:r>
          </w:p>
        </w:tc>
        <w:tc>
          <w:tcPr>
            <w:tcW w:w="2640" w:type="dxa"/>
            <w:vAlign w:val="center"/>
          </w:tcPr>
          <w:p w14:paraId="58A6FAE6" w14:textId="77777777" w:rsidR="002D0A3C" w:rsidRDefault="003B6787">
            <w:pPr>
              <w:rPr>
                <w:lang w:eastAsia="zh-CN"/>
              </w:rPr>
            </w:pPr>
            <w:r>
              <w:rPr>
                <w:lang w:eastAsia="zh-CN"/>
              </w:rPr>
              <w:t>禁止准入记为</w:t>
            </w:r>
            <w:r>
              <w:rPr>
                <w:lang w:eastAsia="zh-CN"/>
              </w:rPr>
              <w:t xml:space="preserve"> 1</w:t>
            </w:r>
            <w:r>
              <w:rPr>
                <w:lang w:eastAsia="zh-CN"/>
              </w:rPr>
              <w:t>；允许进入（包括附带其他有限限制）记为</w:t>
            </w:r>
            <w:r>
              <w:rPr>
                <w:lang w:eastAsia="zh-CN"/>
              </w:rPr>
              <w:t xml:space="preserve"> 0</w:t>
            </w:r>
            <w:r>
              <w:rPr>
                <w:lang w:eastAsia="zh-CN"/>
              </w:rPr>
              <w:t>；对应限制向量中的</w:t>
            </w:r>
            <w:r>
              <w:rPr>
                <w:lang w:eastAsia="zh-CN"/>
              </w:rPr>
              <w:t xml:space="preserve"> </w:t>
            </w:r>
            <m:oMath>
              <m:r>
                <w:rPr>
                  <w:rFonts w:ascii="Cambria Math" w:hAnsi="Cambria Math"/>
                  <w:lang w:eastAsia="zh-CN"/>
                </w:rPr>
                <m:t>P</m:t>
              </m:r>
            </m:oMath>
          </w:p>
        </w:tc>
      </w:tr>
      <w:tr w:rsidR="002D0A3C" w14:paraId="4011EBD7" w14:textId="77777777" w:rsidTr="002D0A3C">
        <w:trPr>
          <w:cantSplit/>
          <w:jc w:val="center"/>
        </w:trPr>
        <w:tc>
          <w:tcPr>
            <w:tcW w:w="2640" w:type="dxa"/>
            <w:vAlign w:val="center"/>
          </w:tcPr>
          <w:p w14:paraId="6A0CDF34" w14:textId="77777777" w:rsidR="002D0A3C" w:rsidRDefault="003B6787">
            <w:r>
              <w:lastRenderedPageBreak/>
              <w:t>外资持股上限（</w:t>
            </w:r>
            <w:r>
              <w:t>foreign_cap</w:t>
            </w:r>
            <w:r>
              <w:t>）</w:t>
            </w:r>
          </w:p>
        </w:tc>
        <w:tc>
          <w:tcPr>
            <w:tcW w:w="2640" w:type="dxa"/>
            <w:vAlign w:val="center"/>
          </w:tcPr>
          <w:p w14:paraId="0ADBC9E7" w14:textId="77777777" w:rsidR="002D0A3C" w:rsidRDefault="003B6787">
            <w:pPr>
              <w:rPr>
                <w:lang w:eastAsia="zh-CN"/>
              </w:rPr>
            </w:pPr>
            <w:r>
              <w:rPr>
                <w:lang w:eastAsia="zh-CN"/>
              </w:rPr>
              <w:t>外资最高持股比例</w:t>
            </w:r>
          </w:p>
        </w:tc>
        <w:tc>
          <w:tcPr>
            <w:tcW w:w="2640" w:type="dxa"/>
            <w:vAlign w:val="center"/>
          </w:tcPr>
          <w:p w14:paraId="2CDD47A2" w14:textId="77777777" w:rsidR="002D0A3C" w:rsidRDefault="003B6787">
            <w:pPr>
              <w:rPr>
                <w:lang w:eastAsia="zh-CN"/>
              </w:rPr>
            </w:pPr>
            <w:r>
              <w:rPr>
                <w:lang w:eastAsia="zh-CN"/>
              </w:rPr>
              <w:t>取值</w:t>
            </w:r>
            <w:r>
              <w:rPr>
                <w:lang w:eastAsia="zh-CN"/>
              </w:rPr>
              <w:t xml:space="preserve"> 0—1</w:t>
            </w:r>
            <w:r>
              <w:rPr>
                <w:lang w:eastAsia="zh-CN"/>
              </w:rPr>
              <w:t>；仅在原文给出明确比例或可机械换算时记录，无明确阈值时记为缺失</w:t>
            </w:r>
          </w:p>
        </w:tc>
      </w:tr>
      <w:tr w:rsidR="002D0A3C" w14:paraId="18AB9FF1" w14:textId="77777777" w:rsidTr="002D0A3C">
        <w:trPr>
          <w:cantSplit/>
          <w:jc w:val="center"/>
        </w:trPr>
        <w:tc>
          <w:tcPr>
            <w:tcW w:w="2640" w:type="dxa"/>
            <w:vAlign w:val="center"/>
          </w:tcPr>
          <w:p w14:paraId="0A9176B8" w14:textId="77777777" w:rsidR="002D0A3C" w:rsidRDefault="003B6787">
            <w:r>
              <w:t>中方控制（</w:t>
            </w:r>
            <w:r>
              <w:t>control</w:t>
            </w:r>
            <w:r>
              <w:t>）</w:t>
            </w:r>
          </w:p>
        </w:tc>
        <w:tc>
          <w:tcPr>
            <w:tcW w:w="2640" w:type="dxa"/>
            <w:vAlign w:val="center"/>
          </w:tcPr>
          <w:p w14:paraId="09841BA2" w14:textId="77777777" w:rsidR="002D0A3C" w:rsidRDefault="003B6787">
            <w:r>
              <w:t>是否存在中方控制要求</w:t>
            </w:r>
          </w:p>
        </w:tc>
        <w:tc>
          <w:tcPr>
            <w:tcW w:w="2640" w:type="dxa"/>
            <w:vAlign w:val="center"/>
          </w:tcPr>
          <w:p w14:paraId="2C24BE77" w14:textId="77777777" w:rsidR="002D0A3C" w:rsidRDefault="003B6787">
            <w:pPr>
              <w:rPr>
                <w:lang w:eastAsia="zh-CN"/>
              </w:rPr>
            </w:pPr>
            <w:r>
              <w:rPr>
                <w:lang w:eastAsia="zh-CN"/>
              </w:rPr>
              <w:t>存在</w:t>
            </w:r>
            <w:r>
              <w:rPr>
                <w:lang w:eastAsia="zh-CN"/>
              </w:rPr>
              <w:t>“</w:t>
            </w:r>
            <w:r>
              <w:rPr>
                <w:lang w:eastAsia="zh-CN"/>
              </w:rPr>
              <w:t>中方控股</w:t>
            </w:r>
            <w:r>
              <w:rPr>
                <w:lang w:eastAsia="zh-CN"/>
              </w:rPr>
              <w:t>”“</w:t>
            </w:r>
            <w:r>
              <w:rPr>
                <w:lang w:eastAsia="zh-CN"/>
              </w:rPr>
              <w:t>中方相对控股</w:t>
            </w:r>
            <w:r>
              <w:rPr>
                <w:lang w:eastAsia="zh-CN"/>
              </w:rPr>
              <w:t>”“</w:t>
            </w:r>
            <w:r>
              <w:rPr>
                <w:lang w:eastAsia="zh-CN"/>
              </w:rPr>
              <w:t>中方主导</w:t>
            </w:r>
            <w:r>
              <w:rPr>
                <w:lang w:eastAsia="zh-CN"/>
              </w:rPr>
              <w:t>”</w:t>
            </w:r>
            <w:r>
              <w:rPr>
                <w:lang w:eastAsia="zh-CN"/>
              </w:rPr>
              <w:t>等要求时记为</w:t>
            </w:r>
            <w:r>
              <w:rPr>
                <w:lang w:eastAsia="zh-CN"/>
              </w:rPr>
              <w:t xml:space="preserve"> 1</w:t>
            </w:r>
            <w:r>
              <w:rPr>
                <w:lang w:eastAsia="zh-CN"/>
              </w:rPr>
              <w:t>，否则记为</w:t>
            </w:r>
            <w:r>
              <w:rPr>
                <w:lang w:eastAsia="zh-CN"/>
              </w:rPr>
              <w:t xml:space="preserve"> 0</w:t>
            </w:r>
          </w:p>
        </w:tc>
      </w:tr>
      <w:tr w:rsidR="002D0A3C" w14:paraId="6870227C" w14:textId="77777777" w:rsidTr="002D0A3C">
        <w:trPr>
          <w:cantSplit/>
          <w:jc w:val="center"/>
        </w:trPr>
        <w:tc>
          <w:tcPr>
            <w:tcW w:w="2640" w:type="dxa"/>
            <w:vAlign w:val="center"/>
          </w:tcPr>
          <w:p w14:paraId="0B23A9AF" w14:textId="77777777" w:rsidR="002D0A3C" w:rsidRDefault="003B6787">
            <w:r>
              <w:t>组织形式限制（</w:t>
            </w:r>
            <w:r>
              <w:t>organization</w:t>
            </w:r>
            <w:r>
              <w:t>）</w:t>
            </w:r>
          </w:p>
        </w:tc>
        <w:tc>
          <w:tcPr>
            <w:tcW w:w="2640" w:type="dxa"/>
            <w:vAlign w:val="center"/>
          </w:tcPr>
          <w:p w14:paraId="72315CD6" w14:textId="77777777" w:rsidR="002D0A3C" w:rsidRDefault="003B6787">
            <w:pPr>
              <w:rPr>
                <w:lang w:eastAsia="zh-CN"/>
              </w:rPr>
            </w:pPr>
            <w:r>
              <w:rPr>
                <w:lang w:eastAsia="zh-CN"/>
              </w:rPr>
              <w:t>是否限定企业组织形式</w:t>
            </w:r>
          </w:p>
        </w:tc>
        <w:tc>
          <w:tcPr>
            <w:tcW w:w="2640" w:type="dxa"/>
            <w:vAlign w:val="center"/>
          </w:tcPr>
          <w:p w14:paraId="6AC37BC5" w14:textId="77777777" w:rsidR="002D0A3C" w:rsidRDefault="003B6787">
            <w:pPr>
              <w:rPr>
                <w:lang w:eastAsia="zh-CN"/>
              </w:rPr>
            </w:pPr>
            <w:r>
              <w:rPr>
                <w:lang w:eastAsia="zh-CN"/>
              </w:rPr>
              <w:t>限于合资、中外合作等特定组织形式时记为</w:t>
            </w:r>
            <w:r>
              <w:rPr>
                <w:lang w:eastAsia="zh-CN"/>
              </w:rPr>
              <w:t xml:space="preserve"> 1</w:t>
            </w:r>
            <w:r>
              <w:rPr>
                <w:lang w:eastAsia="zh-CN"/>
              </w:rPr>
              <w:t>，否则记为</w:t>
            </w:r>
            <w:r>
              <w:rPr>
                <w:lang w:eastAsia="zh-CN"/>
              </w:rPr>
              <w:t xml:space="preserve"> 0</w:t>
            </w:r>
          </w:p>
        </w:tc>
      </w:tr>
      <w:tr w:rsidR="002D0A3C" w14:paraId="2AFD607F" w14:textId="77777777" w:rsidTr="002D0A3C">
        <w:trPr>
          <w:cantSplit/>
          <w:jc w:val="center"/>
        </w:trPr>
        <w:tc>
          <w:tcPr>
            <w:tcW w:w="2640" w:type="dxa"/>
            <w:vAlign w:val="center"/>
          </w:tcPr>
          <w:p w14:paraId="30E7DACC" w14:textId="77777777" w:rsidR="002D0A3C" w:rsidRDefault="003B6787">
            <w:r>
              <w:t>治理限制（</w:t>
            </w:r>
            <w:r>
              <w:t>governance</w:t>
            </w:r>
            <w:r>
              <w:t>）</w:t>
            </w:r>
          </w:p>
        </w:tc>
        <w:tc>
          <w:tcPr>
            <w:tcW w:w="2640" w:type="dxa"/>
            <w:vAlign w:val="center"/>
          </w:tcPr>
          <w:p w14:paraId="49C17F3A" w14:textId="77777777" w:rsidR="002D0A3C" w:rsidRDefault="003B6787">
            <w:pPr>
              <w:rPr>
                <w:lang w:eastAsia="zh-CN"/>
              </w:rPr>
            </w:pPr>
            <w:r>
              <w:rPr>
                <w:lang w:eastAsia="zh-CN"/>
              </w:rPr>
              <w:t>是否对企业治理结构提出中方要求</w:t>
            </w:r>
          </w:p>
        </w:tc>
        <w:tc>
          <w:tcPr>
            <w:tcW w:w="2640" w:type="dxa"/>
            <w:vAlign w:val="center"/>
          </w:tcPr>
          <w:p w14:paraId="1F3AB9FA" w14:textId="77777777" w:rsidR="002D0A3C" w:rsidRDefault="003B6787">
            <w:pPr>
              <w:rPr>
                <w:lang w:eastAsia="zh-CN"/>
              </w:rPr>
            </w:pPr>
            <w:r>
              <w:rPr>
                <w:lang w:eastAsia="zh-CN"/>
              </w:rPr>
              <w:t>法定代表人、高管、董事会等存在中方要求时记为</w:t>
            </w:r>
            <w:r>
              <w:rPr>
                <w:lang w:eastAsia="zh-CN"/>
              </w:rPr>
              <w:t xml:space="preserve"> 1</w:t>
            </w:r>
            <w:r>
              <w:rPr>
                <w:lang w:eastAsia="zh-CN"/>
              </w:rPr>
              <w:t>，否则记为</w:t>
            </w:r>
            <w:r>
              <w:rPr>
                <w:lang w:eastAsia="zh-CN"/>
              </w:rPr>
              <w:t xml:space="preserve"> 0</w:t>
            </w:r>
          </w:p>
        </w:tc>
      </w:tr>
      <w:tr w:rsidR="002D0A3C" w14:paraId="441425A6" w14:textId="77777777" w:rsidTr="002D0A3C">
        <w:trPr>
          <w:cantSplit/>
          <w:jc w:val="center"/>
        </w:trPr>
        <w:tc>
          <w:tcPr>
            <w:tcW w:w="2640" w:type="dxa"/>
            <w:vAlign w:val="center"/>
          </w:tcPr>
          <w:p w14:paraId="556BB636" w14:textId="77777777" w:rsidR="002D0A3C" w:rsidRDefault="003B6787">
            <w:r>
              <w:t>其他准入限制（</w:t>
            </w:r>
            <w:r>
              <w:t>other_restrict</w:t>
            </w:r>
            <w:r>
              <w:t>）</w:t>
            </w:r>
          </w:p>
        </w:tc>
        <w:tc>
          <w:tcPr>
            <w:tcW w:w="2640" w:type="dxa"/>
            <w:vAlign w:val="center"/>
          </w:tcPr>
          <w:p w14:paraId="203A19CC" w14:textId="77777777" w:rsidR="002D0A3C" w:rsidRDefault="003B6787">
            <w:pPr>
              <w:rPr>
                <w:lang w:eastAsia="zh-CN"/>
              </w:rPr>
            </w:pPr>
            <w:r>
              <w:rPr>
                <w:lang w:eastAsia="zh-CN"/>
              </w:rPr>
              <w:t>除上述五类外的其他有限准入限制</w:t>
            </w:r>
          </w:p>
        </w:tc>
        <w:tc>
          <w:tcPr>
            <w:tcW w:w="2640" w:type="dxa"/>
            <w:vAlign w:val="center"/>
          </w:tcPr>
          <w:p w14:paraId="6FFC7B54" w14:textId="77777777" w:rsidR="002D0A3C" w:rsidRDefault="003B6787">
            <w:pPr>
              <w:rPr>
                <w:lang w:eastAsia="zh-CN"/>
              </w:rPr>
            </w:pPr>
            <w:r>
              <w:rPr>
                <w:lang w:eastAsia="zh-CN"/>
              </w:rPr>
              <w:t>存在数量、业务范围、地域、单一外商持股上限等其他限制时记为</w:t>
            </w:r>
            <w:r>
              <w:rPr>
                <w:lang w:eastAsia="zh-CN"/>
              </w:rPr>
              <w:t xml:space="preserve"> 1</w:t>
            </w:r>
            <w:r>
              <w:rPr>
                <w:lang w:eastAsia="zh-CN"/>
              </w:rPr>
              <w:t>，否则记为</w:t>
            </w:r>
            <w:r>
              <w:rPr>
                <w:lang w:eastAsia="zh-CN"/>
              </w:rPr>
              <w:t xml:space="preserve"> 0</w:t>
            </w:r>
          </w:p>
        </w:tc>
      </w:tr>
    </w:tbl>
    <w:p w14:paraId="53F52CF1" w14:textId="77777777" w:rsidR="002D0A3C" w:rsidRDefault="003B6787">
      <w:pPr>
        <w:pStyle w:val="a0"/>
        <w:spacing w:before="80" w:after="80" w:line="240" w:lineRule="auto"/>
        <w:ind w:firstLineChars="200"/>
        <w:rPr>
          <w:lang w:eastAsia="zh-CN"/>
        </w:rPr>
      </w:pPr>
      <w:r>
        <w:rPr>
          <w:lang w:eastAsia="zh-CN"/>
        </w:rPr>
        <w:t>股比变量仅在存在明确数值依据时量化。条文直接给出外资上限时按原值记录；若规定</w:t>
      </w:r>
      <w:r>
        <w:rPr>
          <w:lang w:eastAsia="zh-CN"/>
        </w:rPr>
        <w:t>“</w:t>
      </w:r>
      <w:r>
        <w:rPr>
          <w:lang w:eastAsia="zh-CN"/>
        </w:rPr>
        <w:t>中方股比不低于</w:t>
      </w:r>
      <m:oMath>
        <m:r>
          <w:rPr>
            <w:rFonts w:ascii="Cambria Math" w:hAnsi="Cambria Math"/>
            <w:lang w:eastAsia="zh-CN"/>
          </w:rPr>
          <m:t>c</m:t>
        </m:r>
      </m:oMath>
      <w:r>
        <w:rPr>
          <w:lang w:eastAsia="zh-CN"/>
        </w:rPr>
        <w:t>”</w:t>
      </w:r>
      <w:r>
        <w:rPr>
          <w:lang w:eastAsia="zh-CN"/>
        </w:rPr>
        <w:t>且可机械换算，则外资上限记为</w:t>
      </w:r>
      <m:oMath>
        <m:r>
          <w:rPr>
            <w:rFonts w:ascii="Cambria Math" w:hAnsi="Cambria Math"/>
            <w:lang w:eastAsia="zh-CN"/>
          </w:rPr>
          <m:t>1-c</m:t>
        </m:r>
      </m:oMath>
      <w:r>
        <w:rPr>
          <w:lang w:eastAsia="zh-CN"/>
        </w:rPr>
        <w:t>。</w:t>
      </w:r>
      <w:r>
        <w:rPr>
          <w:lang w:eastAsia="zh-CN"/>
        </w:rPr>
        <w:t>“</w:t>
      </w:r>
      <w:r>
        <w:rPr>
          <w:lang w:eastAsia="zh-CN"/>
        </w:rPr>
        <w:t>中方控股</w:t>
      </w:r>
      <w:r>
        <w:rPr>
          <w:lang w:eastAsia="zh-CN"/>
        </w:rPr>
        <w:t>”“</w:t>
      </w:r>
      <w:r>
        <w:rPr>
          <w:lang w:eastAsia="zh-CN"/>
        </w:rPr>
        <w:t>中方相对控股</w:t>
      </w:r>
      <w:r>
        <w:rPr>
          <w:lang w:eastAsia="zh-CN"/>
        </w:rPr>
        <w:t>”“</w:t>
      </w:r>
      <w:r>
        <w:rPr>
          <w:lang w:eastAsia="zh-CN"/>
        </w:rPr>
        <w:t>中方主导</w:t>
      </w:r>
      <w:r>
        <w:rPr>
          <w:lang w:eastAsia="zh-CN"/>
        </w:rPr>
        <w:t>”</w:t>
      </w:r>
      <w:r>
        <w:rPr>
          <w:lang w:eastAsia="zh-CN"/>
        </w:rPr>
        <w:t>统一记为中方控制变量</w:t>
      </w:r>
      <w:r>
        <w:rPr>
          <w:lang w:eastAsia="zh-CN"/>
        </w:rPr>
        <w:t xml:space="preserve"> control=1</w:t>
      </w:r>
      <w:r>
        <w:rPr>
          <w:lang w:eastAsia="zh-CN"/>
        </w:rPr>
        <w:t>，不人为转换为</w:t>
      </w:r>
      <w:r>
        <w:rPr>
          <w:lang w:eastAsia="zh-CN"/>
        </w:rPr>
        <w:t>49%</w:t>
      </w:r>
      <w:r>
        <w:rPr>
          <w:lang w:eastAsia="zh-CN"/>
        </w:rPr>
        <w:t>等阈值；单一外商持股上限则归入其他准入限制（</w:t>
      </w:r>
      <w:r>
        <w:rPr>
          <w:lang w:eastAsia="zh-CN"/>
        </w:rPr>
        <w:t>other_restrict</w:t>
      </w:r>
      <w:r>
        <w:rPr>
          <w:lang w:eastAsia="zh-CN"/>
        </w:rPr>
        <w:t>），不误填为外资总股比上限。</w:t>
      </w:r>
    </w:p>
    <w:bookmarkEnd w:id="1"/>
    <w:p w14:paraId="7FC9F901" w14:textId="77777777" w:rsidR="002D0A3C" w:rsidRDefault="003B6787">
      <w:pPr>
        <w:pStyle w:val="3"/>
        <w:rPr>
          <w:lang w:eastAsia="zh-CN"/>
        </w:rPr>
      </w:pPr>
      <w:r>
        <w:rPr>
          <w:rFonts w:ascii="Times New Roman" w:eastAsia="宋体" w:hAnsi="Times New Roman"/>
          <w:lang w:eastAsia="zh-CN"/>
        </w:rPr>
        <w:t>A.1.3</w:t>
      </w:r>
      <w:r>
        <w:rPr>
          <w:rFonts w:ascii="Times New Roman" w:eastAsia="宋体" w:hAnsi="Times New Roman"/>
          <w:lang w:eastAsia="zh-CN"/>
        </w:rPr>
        <w:t xml:space="preserve">　政策文本抽取与人工审计</w:t>
      </w:r>
    </w:p>
    <w:p w14:paraId="0262AB4E" w14:textId="77777777" w:rsidR="002D0A3C" w:rsidRDefault="003B6787">
      <w:pPr>
        <w:pStyle w:val="FirstParagraph"/>
        <w:spacing w:line="240" w:lineRule="auto"/>
        <w:ind w:firstLineChars="200"/>
        <w:rPr>
          <w:lang w:eastAsia="zh-CN"/>
        </w:rPr>
      </w:pPr>
      <w:r>
        <w:rPr>
          <w:lang w:eastAsia="zh-CN"/>
        </w:rPr>
        <w:t>文本抽取阶段对每个政策编码单元记录表</w:t>
      </w:r>
      <w:r>
        <w:rPr>
          <w:lang w:eastAsia="zh-CN"/>
        </w:rPr>
        <w:t xml:space="preserve"> A2 </w:t>
      </w:r>
      <w:r>
        <w:rPr>
          <w:lang w:eastAsia="zh-CN"/>
        </w:rPr>
        <w:t>所列六类限制及其对应的原文证据；原文不足以判断时，相应变量保留缺失。抽取结果经规则校验和人工复核后进入主数据库，原始输出及修改记录另行保存。</w:t>
      </w:r>
    </w:p>
    <w:p w14:paraId="5E0F7BA2" w14:textId="3FF20480" w:rsidR="002D0A3C" w:rsidRDefault="003B6787" w:rsidP="00C77933">
      <w:pPr>
        <w:pStyle w:val="a0"/>
        <w:spacing w:before="80" w:after="80" w:line="240" w:lineRule="auto"/>
        <w:ind w:firstLineChars="200"/>
        <w:rPr>
          <w:lang w:eastAsia="zh-CN"/>
        </w:rPr>
      </w:pPr>
      <w:r>
        <w:rPr>
          <w:lang w:eastAsia="zh-CN"/>
        </w:rPr>
        <w:t>人工复核重点覆盖低置信度、跨次结果不一致及含例外、比例上限和控制权等复杂限定的记录。正式编码前建立人工金标准，并逐项报告精确率（</w:t>
      </w:r>
      <w:r>
        <w:rPr>
          <w:lang w:eastAsia="zh-CN"/>
        </w:rPr>
        <w:t>precision</w:t>
      </w:r>
      <w:r>
        <w:rPr>
          <w:lang w:eastAsia="zh-CN"/>
        </w:rPr>
        <w:t>）、召回率（</w:t>
      </w:r>
      <w:r>
        <w:rPr>
          <w:lang w:eastAsia="zh-CN"/>
        </w:rPr>
        <w:t>recall</w:t>
      </w:r>
      <w:r>
        <w:rPr>
          <w:lang w:eastAsia="zh-CN"/>
        </w:rPr>
        <w:t>）和</w:t>
      </w:r>
      <w:r>
        <w:rPr>
          <w:lang w:eastAsia="zh-CN"/>
        </w:rPr>
        <w:t xml:space="preserve"> F1 </w:t>
      </w:r>
      <w:r>
        <w:rPr>
          <w:lang w:eastAsia="zh-CN"/>
        </w:rPr>
        <w:t>值，以检验文本抽取的可重复性。</w:t>
      </w:r>
    </w:p>
    <w:p w14:paraId="1306D8E9" w14:textId="77777777" w:rsidR="00BE419C" w:rsidRDefault="009D779B">
      <w:pPr>
        <w:pStyle w:val="2"/>
        <w:rPr>
          <w:lang w:eastAsia="zh-CN"/>
        </w:rPr>
      </w:pPr>
      <w:r>
        <w:rPr>
          <w:lang w:eastAsia="zh-CN"/>
        </w:rPr>
        <w:t>A.2　从政策编码单元到企业政策暴露</w:t>
      </w:r>
    </w:p>
    <w:p w14:paraId="08BC1B12" w14:textId="77777777" w:rsidR="00BE419C" w:rsidRDefault="009D779B">
      <w:pPr>
        <w:pStyle w:val="3"/>
        <w:rPr>
          <w:lang w:eastAsia="zh-CN"/>
        </w:rPr>
      </w:pPr>
      <w:bookmarkStart w:id="3" w:name="a.2.1-负面清单经济活动与-gbt-4754-四位小类匹配"/>
      <w:r>
        <w:rPr>
          <w:lang w:eastAsia="zh-CN"/>
        </w:rPr>
        <w:t>A.2.1</w:t>
      </w:r>
      <w:r>
        <w:rPr>
          <w:lang w:eastAsia="zh-CN"/>
        </w:rPr>
        <w:t xml:space="preserve">　负面清单经济活动与</w:t>
      </w:r>
      <w:r>
        <w:rPr>
          <w:lang w:eastAsia="zh-CN"/>
        </w:rPr>
        <w:t xml:space="preserve"> GB/T 4754 </w:t>
      </w:r>
      <w:r>
        <w:rPr>
          <w:lang w:eastAsia="zh-CN"/>
        </w:rPr>
        <w:t>四位小类匹配</w:t>
      </w:r>
    </w:p>
    <w:p w14:paraId="33672C66" w14:textId="77777777" w:rsidR="00BE419C" w:rsidRDefault="009D779B">
      <w:pPr>
        <w:pStyle w:val="FirstParagraph"/>
        <w:rPr>
          <w:lang w:eastAsia="zh-CN"/>
        </w:rPr>
      </w:pPr>
      <w:r>
        <w:rPr>
          <w:lang w:eastAsia="zh-CN"/>
        </w:rPr>
        <w:t>行业映射以政策编码单元的经济活动（</w:t>
      </w:r>
      <w:r>
        <w:rPr>
          <w:lang w:eastAsia="zh-CN"/>
        </w:rPr>
        <w:t>activity_text</w:t>
      </w:r>
      <w:r>
        <w:rPr>
          <w:lang w:eastAsia="zh-CN"/>
        </w:rPr>
        <w:t>）为对象。匹配时同时参考限制原文、例外信息以及</w:t>
      </w:r>
      <w:r>
        <w:rPr>
          <w:lang w:eastAsia="zh-CN"/>
        </w:rPr>
        <w:t xml:space="preserve"> GB/T 4754 </w:t>
      </w:r>
      <w:r>
        <w:rPr>
          <w:lang w:eastAsia="zh-CN"/>
        </w:rPr>
        <w:t>小类名称和说明，确定最细可确认的四位代码。一个编码单元可以对应多个四位小类。若编码单元只覆盖某一四位小类中的部分经济活动，则覆盖状态记为</w:t>
      </w:r>
      <w:r>
        <w:rPr>
          <w:lang w:eastAsia="zh-CN"/>
        </w:rPr>
        <w:t>“</w:t>
      </w:r>
      <w:r>
        <w:rPr>
          <w:lang w:eastAsia="zh-CN"/>
        </w:rPr>
        <w:t>部分覆盖</w:t>
      </w:r>
      <w:r>
        <w:rPr>
          <w:lang w:eastAsia="zh-CN"/>
        </w:rPr>
        <w:t>”</w:t>
      </w:r>
      <w:r>
        <w:rPr>
          <w:lang w:eastAsia="zh-CN"/>
        </w:rPr>
        <w:t>（</w:t>
      </w:r>
      <w:r>
        <w:rPr>
          <w:lang w:eastAsia="zh-CN"/>
        </w:rPr>
        <w:t>partial</w:t>
      </w:r>
      <w:r>
        <w:rPr>
          <w:lang w:eastAsia="zh-CN"/>
        </w:rPr>
        <w:t>）。匹配类型进一步区分为</w:t>
      </w:r>
      <w:r>
        <w:rPr>
          <w:lang w:eastAsia="zh-CN"/>
        </w:rPr>
        <w:t>“</w:t>
      </w:r>
      <w:r>
        <w:rPr>
          <w:lang w:eastAsia="zh-CN"/>
        </w:rPr>
        <w:t>精确匹配</w:t>
      </w:r>
      <w:r>
        <w:rPr>
          <w:lang w:eastAsia="zh-CN"/>
        </w:rPr>
        <w:t>”</w:t>
      </w:r>
      <w:r>
        <w:rPr>
          <w:lang w:eastAsia="zh-CN"/>
        </w:rPr>
        <w:t>（</w:t>
      </w:r>
      <w:r>
        <w:rPr>
          <w:lang w:eastAsia="zh-CN"/>
        </w:rPr>
        <w:t>exact</w:t>
      </w:r>
      <w:r>
        <w:rPr>
          <w:lang w:eastAsia="zh-CN"/>
        </w:rPr>
        <w:t>）和</w:t>
      </w:r>
      <w:r>
        <w:rPr>
          <w:lang w:eastAsia="zh-CN"/>
        </w:rPr>
        <w:t>“</w:t>
      </w:r>
      <w:r>
        <w:rPr>
          <w:lang w:eastAsia="zh-CN"/>
        </w:rPr>
        <w:t>窄范围匹配</w:t>
      </w:r>
      <w:r>
        <w:rPr>
          <w:lang w:eastAsia="zh-CN"/>
        </w:rPr>
        <w:t>”</w:t>
      </w:r>
      <w:r>
        <w:rPr>
          <w:lang w:eastAsia="zh-CN"/>
        </w:rPr>
        <w:t>（</w:t>
      </w:r>
      <w:r>
        <w:rPr>
          <w:lang w:eastAsia="zh-CN"/>
        </w:rPr>
        <w:t>narrow</w:t>
      </w:r>
      <w:r>
        <w:rPr>
          <w:lang w:eastAsia="zh-CN"/>
        </w:rPr>
        <w:t>）：前者表示可以唯一确认四位小类，后者表示无</w:t>
      </w:r>
      <w:r>
        <w:rPr>
          <w:lang w:eastAsia="zh-CN"/>
        </w:rPr>
        <w:lastRenderedPageBreak/>
        <w:t>法唯一确认，但能够将候选可靠缩小至少数相近小类。每条映射关系均保留匹配类型、覆盖状态、依据和人工复核结果；缺乏可核验依据时，不人为设定覆盖权重。</w:t>
      </w:r>
    </w:p>
    <w:p w14:paraId="181F1B00" w14:textId="77777777" w:rsidR="00BE419C" w:rsidRDefault="009D779B">
      <w:pPr>
        <w:pStyle w:val="3"/>
      </w:pPr>
      <w:bookmarkStart w:id="4" w:name="a.2.2-gbt-4754-四位小类到-isic-rev.4"/>
      <w:bookmarkEnd w:id="3"/>
      <w:r>
        <w:t>A.2.2</w:t>
      </w:r>
      <w:r>
        <w:t xml:space="preserve">　</w:t>
      </w:r>
      <w:r>
        <w:t xml:space="preserve">GB/T 4754 </w:t>
      </w:r>
      <w:r>
        <w:t>四位小类到</w:t>
      </w:r>
      <w:r>
        <w:t xml:space="preserve"> ISIC Rev.4</w:t>
      </w:r>
    </w:p>
    <w:p w14:paraId="7C5B8F96" w14:textId="77777777" w:rsidR="00BE419C" w:rsidRDefault="009D779B">
      <w:pPr>
        <w:pStyle w:val="FirstParagraph"/>
        <w:rPr>
          <w:lang w:eastAsia="zh-CN"/>
        </w:rPr>
      </w:pPr>
      <w:r>
        <w:rPr>
          <w:lang w:eastAsia="zh-CN"/>
        </w:rPr>
        <w:t>GB/T 4754—2017 参考 ISIC Rev.4 编制，但二者并非等效分类。得到 GB/T 4754 四位小类后，依据官方或可复核的 GB—ISIC 对照关系映射到 ISIC Rev.4 四位组。一对一关系直接转换；一对多关系先保留全部候选，仅在政策上下文足以支持判断时进一步缩窄。若现有信息不足以在多个候选中作出可靠判断，则将该记录标记为“映射不确定”（ambiguous），保留全部候选并进入后续人工复核。该转换仅用于统一企业行业信息并限定企业—政策活动匹配的候选集合。</w:t>
      </w:r>
    </w:p>
    <w:p w14:paraId="5FA05D5C" w14:textId="77777777" w:rsidR="00BE419C" w:rsidRDefault="009D779B">
      <w:pPr>
        <w:pStyle w:val="a0"/>
        <w:rPr>
          <w:lang w:eastAsia="zh-CN"/>
        </w:rPr>
      </w:pPr>
      <w:r>
        <w:rPr>
          <w:lang w:eastAsia="zh-CN"/>
        </w:rPr>
        <w:t>跨版本时，将经济活动定义一致的编码单元赋予同一个稳定政策活动编号（</w:t>
      </w:r>
      <w:r>
        <w:rPr>
          <w:lang w:eastAsia="zh-CN"/>
        </w:rPr>
        <w:t>policy_activity_id</w:t>
      </w:r>
      <w:r>
        <w:rPr>
          <w:lang w:eastAsia="zh-CN"/>
        </w:rPr>
        <w:t>）。企业只需与该稳定活动匹配一次，之后再按年份读取相应政策版本下的限制状态。</w:t>
      </w:r>
    </w:p>
    <w:p w14:paraId="262A739B" w14:textId="77777777" w:rsidR="00BE419C" w:rsidRDefault="009D779B">
      <w:pPr>
        <w:pStyle w:val="3"/>
        <w:rPr>
          <w:lang w:eastAsia="zh-CN"/>
        </w:rPr>
      </w:pPr>
      <w:bookmarkStart w:id="5" w:name="a.2.3-企业核心产品与政策活动的语义匹配"/>
      <w:bookmarkEnd w:id="4"/>
      <w:r>
        <w:rPr>
          <w:lang w:eastAsia="zh-CN"/>
        </w:rPr>
        <w:t>A.2.3</w:t>
      </w:r>
      <w:r>
        <w:rPr>
          <w:lang w:eastAsia="zh-CN"/>
        </w:rPr>
        <w:t xml:space="preserve">　企业核心产品与政策活动的语义匹配</w:t>
      </w:r>
    </w:p>
    <w:p w14:paraId="45A1CB56" w14:textId="77777777" w:rsidR="00BE419C" w:rsidRDefault="009D779B">
      <w:pPr>
        <w:pStyle w:val="FirstParagraph"/>
        <w:rPr>
          <w:lang w:eastAsia="zh-CN"/>
        </w:rPr>
      </w:pPr>
      <w:r>
        <w:rPr>
          <w:lang w:eastAsia="zh-CN"/>
        </w:rPr>
        <w:t>设</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f</m:t>
            </m:r>
          </m:sub>
        </m:sSub>
      </m:oMath>
      <w:r>
        <w:rPr>
          <w:lang w:eastAsia="zh-CN"/>
        </w:rPr>
        <w:t xml:space="preserve"> </w:t>
      </w:r>
      <w:r>
        <w:rPr>
          <w:lang w:eastAsia="zh-CN"/>
        </w:rPr>
        <w:t>为企业</w:t>
      </w:r>
      <w:r>
        <w:rPr>
          <w:lang w:eastAsia="zh-CN"/>
        </w:rPr>
        <w:t xml:space="preserve"> </w:t>
      </w:r>
      <m:oMath>
        <m:r>
          <w:rPr>
            <w:rFonts w:ascii="Cambria Math" w:hAnsi="Cambria Math"/>
            <w:lang w:eastAsia="zh-CN"/>
          </w:rPr>
          <m:t>f</m:t>
        </m:r>
      </m:oMath>
      <w:r>
        <w:rPr>
          <w:lang w:eastAsia="zh-CN"/>
        </w:rPr>
        <w:t xml:space="preserve"> </w:t>
      </w:r>
      <w:r>
        <w:rPr>
          <w:lang w:eastAsia="zh-CN"/>
        </w:rPr>
        <w:t>的最核心产品或主营业务描述。先依据企业已有的</w:t>
      </w:r>
      <w:r>
        <w:rPr>
          <w:lang w:eastAsia="zh-CN"/>
        </w:rPr>
        <w:t xml:space="preserve"> GB/T 4754 </w:t>
      </w:r>
      <w:r>
        <w:rPr>
          <w:lang w:eastAsia="zh-CN"/>
        </w:rPr>
        <w:t>四位行业代码（</w:t>
      </w:r>
      <w:r>
        <w:rPr>
          <w:lang w:eastAsia="zh-CN"/>
        </w:rPr>
        <w:t>GB4</w:t>
      </w:r>
      <w:r>
        <w:rPr>
          <w:lang w:eastAsia="zh-CN"/>
        </w:rPr>
        <w:t>）、</w:t>
      </w:r>
      <w:r>
        <w:rPr>
          <w:lang w:eastAsia="zh-CN"/>
        </w:rPr>
        <w:t xml:space="preserve">ISIC Rev.4 </w:t>
      </w:r>
      <w:r>
        <w:rPr>
          <w:lang w:eastAsia="zh-CN"/>
        </w:rPr>
        <w:t>四位行业代码（</w:t>
      </w:r>
      <w:r>
        <w:rPr>
          <w:lang w:eastAsia="zh-CN"/>
        </w:rPr>
        <w:t>ISIC4</w:t>
      </w:r>
      <w:r>
        <w:rPr>
          <w:lang w:eastAsia="zh-CN"/>
        </w:rPr>
        <w:t>）或其他可核验行业信息构造候选政策活动集合</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A</m:t>
            </m:r>
          </m:e>
          <m:sub>
            <m:r>
              <w:rPr>
                <w:rFonts w:ascii="Cambria Math" w:hAnsi="Cambria Math"/>
                <w:lang w:eastAsia="zh-CN"/>
              </w:rPr>
              <m:t>f</m:t>
            </m:r>
          </m:sub>
        </m:sSub>
      </m:oMath>
      <w:r>
        <w:rPr>
          <w:lang w:eastAsia="zh-CN"/>
        </w:rPr>
        <w:t>，再在候选集合内计算企业文本与政策活动文本的语义相似度：</w:t>
      </w:r>
    </w:p>
    <w:p w14:paraId="6B028DC3" w14:textId="77777777" w:rsidR="00BE419C" w:rsidRDefault="00BB05D7">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fa</m:t>
              </m:r>
            </m:sub>
          </m:sSub>
          <m:r>
            <m:rPr>
              <m:sty m:val="p"/>
            </m:rPr>
            <w:rPr>
              <w:rFonts w:ascii="Cambria Math" w:hAnsi="Cambria Math"/>
            </w:rPr>
            <m:t>=cos</m:t>
          </m:r>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f</m:t>
                      </m:r>
                    </m:sub>
                  </m:sSub>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a</m:t>
                  </m:r>
                </m:e>
              </m:d>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f</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f</m:t>
                  </m:r>
                </m:sub>
              </m:sSub>
            </m:lim>
          </m:limLow>
          <m:sSub>
            <m:sSubPr>
              <m:ctrlPr>
                <w:rPr>
                  <w:rFonts w:ascii="Cambria Math" w:hAnsi="Cambria Math"/>
                </w:rPr>
              </m:ctrlPr>
            </m:sSubPr>
            <m:e>
              <m:r>
                <w:rPr>
                  <w:rFonts w:ascii="Cambria Math" w:hAnsi="Cambria Math"/>
                </w:rPr>
                <m:t>s</m:t>
              </m:r>
            </m:e>
            <m:sub>
              <m:r>
                <w:rPr>
                  <w:rFonts w:ascii="Cambria Math" w:hAnsi="Cambria Math"/>
                </w:rPr>
                <m:t>fa</m:t>
              </m:r>
            </m:sub>
          </m:sSub>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f</m:t>
                  </m:r>
                </m:sub>
              </m:sSub>
            </m:lim>
          </m:limLow>
          <m:sSub>
            <m:sSubPr>
              <m:ctrlPr>
                <w:rPr>
                  <w:rFonts w:ascii="Cambria Math" w:hAnsi="Cambria Math"/>
                </w:rPr>
              </m:ctrlPr>
            </m:sSubPr>
            <m:e>
              <m:r>
                <w:rPr>
                  <w:rFonts w:ascii="Cambria Math" w:hAnsi="Cambria Math"/>
                </w:rPr>
                <m:t>s</m:t>
              </m:r>
            </m:e>
            <m:sub>
              <m:r>
                <w:rPr>
                  <w:rFonts w:ascii="Cambria Math" w:hAnsi="Cambria Math"/>
                </w:rPr>
                <m:t>fa</m:t>
              </m:r>
            </m:sub>
          </m:sSub>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  </m:t>
          </m:r>
          <m:r>
            <m:rPr>
              <m:nor/>
            </m:rPr>
            <m:t>(A2)</m:t>
          </m:r>
        </m:oMath>
      </m:oMathPara>
    </w:p>
    <w:p w14:paraId="5C0564C7" w14:textId="77777777" w:rsidR="00BE419C" w:rsidRDefault="009D779B">
      <w:pPr>
        <w:pStyle w:val="FirstParagraph"/>
        <w:rPr>
          <w:lang w:eastAsia="zh-CN"/>
        </w:rPr>
      </w:pPr>
      <w:r>
        <w:rPr>
          <w:lang w:eastAsia="zh-CN"/>
        </w:rPr>
        <w:t>基准口径将相似度超过阈值</w:t>
      </w:r>
      <w:r>
        <w:rPr>
          <w:lang w:eastAsia="zh-CN"/>
        </w:rPr>
        <w:t xml:space="preserve"> </w:t>
      </w:r>
      <m:oMath>
        <m:acc>
          <m:accPr>
            <m:chr m:val="‾"/>
            <m:ctrlPr>
              <w:rPr>
                <w:rFonts w:ascii="Cambria Math" w:hAnsi="Cambria Math"/>
              </w:rPr>
            </m:ctrlPr>
          </m:accPr>
          <m:e>
            <m:r>
              <w:rPr>
                <w:rFonts w:ascii="Cambria Math" w:hAnsi="Cambria Math"/>
                <w:lang w:eastAsia="zh-CN"/>
              </w:rPr>
              <m:t>s</m:t>
            </m:r>
          </m:e>
        </m:acc>
      </m:oMath>
      <w:r>
        <w:rPr>
          <w:lang w:eastAsia="zh-CN"/>
        </w:rPr>
        <w:t xml:space="preserve"> </w:t>
      </w:r>
      <w:r>
        <w:rPr>
          <w:lang w:eastAsia="zh-CN"/>
        </w:rPr>
        <w:t>且排名第一的政策活动视为企业的核心政策活动。低于阈值的企业标记为</w:t>
      </w:r>
      <w:r>
        <w:rPr>
          <w:lang w:eastAsia="zh-CN"/>
        </w:rPr>
        <w:t>“</w:t>
      </w:r>
      <w:r>
        <w:rPr>
          <w:lang w:eastAsia="zh-CN"/>
        </w:rPr>
        <w:t>未匹配</w:t>
      </w:r>
      <w:r>
        <w:rPr>
          <w:lang w:eastAsia="zh-CN"/>
        </w:rPr>
        <w:t>”</w:t>
      </w:r>
      <w:r>
        <w:rPr>
          <w:lang w:eastAsia="zh-CN"/>
        </w:rPr>
        <w:t>（</w:t>
      </w:r>
      <w:r>
        <w:rPr>
          <w:lang w:eastAsia="zh-CN"/>
        </w:rPr>
        <w:t>unmatched</w:t>
      </w:r>
      <w:r>
        <w:rPr>
          <w:lang w:eastAsia="zh-CN"/>
        </w:rPr>
        <w:t>），即现有信息不足以可靠确定其核心政策活动；这类记录保持缺失，而不是把政策暴露记为</w:t>
      </w:r>
      <w:r>
        <w:rPr>
          <w:lang w:eastAsia="zh-CN"/>
        </w:rPr>
        <w:t xml:space="preserve"> 0</w:t>
      </w:r>
      <w:r>
        <w:rPr>
          <w:lang w:eastAsia="zh-CN"/>
        </w:rPr>
        <w:t>。若前两名相似度过于接近、候选跨越不同细行业或涉及复杂例外，则进入人工复核。稳健性检验改变阈值，并考察相似度排名前</w:t>
      </w:r>
      <m:oMath>
        <m:r>
          <w:rPr>
            <w:rFonts w:ascii="Cambria Math" w:hAnsi="Cambria Math"/>
            <w:lang w:eastAsia="zh-CN"/>
          </w:rPr>
          <m:t>K</m:t>
        </m:r>
      </m:oMath>
      <w:r>
        <w:rPr>
          <w:lang w:eastAsia="zh-CN"/>
        </w:rPr>
        <w:t xml:space="preserve"> </w:t>
      </w:r>
      <w:r>
        <w:rPr>
          <w:lang w:eastAsia="zh-CN"/>
        </w:rPr>
        <w:t>个候选以及人工确认样本。</w:t>
      </w:r>
    </w:p>
    <w:p w14:paraId="55F818B5" w14:textId="77777777" w:rsidR="00BE419C" w:rsidRDefault="009D779B">
      <w:pPr>
        <w:pStyle w:val="3"/>
        <w:rPr>
          <w:lang w:eastAsia="zh-CN"/>
        </w:rPr>
      </w:pPr>
      <w:bookmarkStart w:id="6" w:name="a.2.4-企业层面的六类政策暴露"/>
      <w:bookmarkEnd w:id="5"/>
      <w:r>
        <w:rPr>
          <w:lang w:eastAsia="zh-CN"/>
        </w:rPr>
        <w:t>A.2.4</w:t>
      </w:r>
      <w:r>
        <w:rPr>
          <w:lang w:eastAsia="zh-CN"/>
        </w:rPr>
        <w:t xml:space="preserve">　企业层面的六类政策暴露</w:t>
      </w:r>
    </w:p>
    <w:p w14:paraId="29D8BF9B" w14:textId="77777777" w:rsidR="00BE419C" w:rsidRDefault="009D779B">
      <w:pPr>
        <w:pStyle w:val="FirstParagraph"/>
        <w:rPr>
          <w:lang w:eastAsia="zh-CN"/>
        </w:rPr>
      </w:pPr>
      <w:r>
        <w:rPr>
          <w:lang w:eastAsia="zh-CN"/>
        </w:rPr>
        <w:t>设</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at</m:t>
            </m:r>
          </m:sub>
          <m:sup>
            <m:r>
              <w:rPr>
                <w:rFonts w:ascii="Cambria Math" w:hAnsi="Cambria Math"/>
                <w:lang w:eastAsia="zh-CN"/>
              </w:rPr>
              <m:t>k</m:t>
            </m:r>
          </m:sup>
        </m:sSubSup>
      </m:oMath>
      <w:r>
        <w:rPr>
          <w:lang w:eastAsia="zh-CN"/>
        </w:rPr>
        <w:t xml:space="preserve"> </w:t>
      </w:r>
      <w:r>
        <w:rPr>
          <w:lang w:eastAsia="zh-CN"/>
        </w:rPr>
        <w:t>为稳定政策活动</w:t>
      </w:r>
      <w:r>
        <w:rPr>
          <w:lang w:eastAsia="zh-CN"/>
        </w:rPr>
        <w:t xml:space="preserve"> </w:t>
      </w:r>
      <m:oMath>
        <m:r>
          <w:rPr>
            <w:rFonts w:ascii="Cambria Math" w:hAnsi="Cambria Math"/>
            <w:lang w:eastAsia="zh-CN"/>
          </w:rPr>
          <m:t>a</m:t>
        </m:r>
      </m:oMath>
      <w:r>
        <w:rPr>
          <w:lang w:eastAsia="zh-CN"/>
        </w:rPr>
        <w:t xml:space="preserve"> </w:t>
      </w:r>
      <w:r>
        <w:rPr>
          <w:lang w:eastAsia="zh-CN"/>
        </w:rPr>
        <w:t>在年份</w:t>
      </w:r>
      <w:r>
        <w:rPr>
          <w:lang w:eastAsia="zh-CN"/>
        </w:rPr>
        <w:t xml:space="preserve"> </w:t>
      </w:r>
      <m:oMath>
        <m:r>
          <w:rPr>
            <w:rFonts w:ascii="Cambria Math" w:hAnsi="Cambria Math"/>
            <w:lang w:eastAsia="zh-CN"/>
          </w:rPr>
          <m:t>t</m:t>
        </m:r>
      </m:oMath>
      <w:r>
        <w:rPr>
          <w:lang w:eastAsia="zh-CN"/>
        </w:rPr>
        <w:t xml:space="preserve"> </w:t>
      </w:r>
      <w:r>
        <w:rPr>
          <w:lang w:eastAsia="zh-CN"/>
        </w:rPr>
        <w:t>的第</w:t>
      </w:r>
      <w:r>
        <w:rPr>
          <w:lang w:eastAsia="zh-CN"/>
        </w:rPr>
        <w:t xml:space="preserve"> </w:t>
      </w:r>
      <m:oMath>
        <m:r>
          <w:rPr>
            <w:rFonts w:ascii="Cambria Math" w:hAnsi="Cambria Math"/>
            <w:lang w:eastAsia="zh-CN"/>
          </w:rPr>
          <m:t>k</m:t>
        </m:r>
      </m:oMath>
      <w:r>
        <w:rPr>
          <w:lang w:eastAsia="zh-CN"/>
        </w:rPr>
        <w:t xml:space="preserve"> </w:t>
      </w:r>
      <w:r>
        <w:rPr>
          <w:lang w:eastAsia="zh-CN"/>
        </w:rPr>
        <w:t>类限制，</w:t>
      </w:r>
      <m:oMath>
        <m:r>
          <w:rPr>
            <w:rFonts w:ascii="Cambria Math" w:hAnsi="Cambria Math"/>
            <w:lang w:eastAsia="zh-CN"/>
          </w:rPr>
          <m:t>k</m:t>
        </m:r>
        <m:r>
          <m:rPr>
            <m:scr m:val="script"/>
            <m:sty m:val="p"/>
          </m:rPr>
          <w:rPr>
            <w:rFonts w:ascii="Cambria Math" w:hAnsi="Cambria Math"/>
            <w:lang w:eastAsia="zh-CN"/>
          </w:rPr>
          <m:t>∈K={</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E</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r>
          <w:rPr>
            <w:rFonts w:ascii="Cambria Math" w:hAnsi="Cambria Math"/>
            <w:lang w:eastAsia="zh-CN"/>
          </w:rPr>
          <m:t>O</m:t>
        </m:r>
        <m:r>
          <m:rPr>
            <m:sty m:val="p"/>
          </m:rPr>
          <w:rPr>
            <w:rFonts w:ascii="Cambria Math" w:hAnsi="Cambria Math"/>
            <w:lang w:eastAsia="zh-CN"/>
          </w:rPr>
          <m:t>,</m:t>
        </m:r>
        <m:r>
          <w:rPr>
            <w:rFonts w:ascii="Cambria Math" w:hAnsi="Cambria Math"/>
            <w:lang w:eastAsia="zh-CN"/>
          </w:rPr>
          <m:t>G</m:t>
        </m:r>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oMath>
      <w:r>
        <w:rPr>
          <w:lang w:eastAsia="zh-CN"/>
        </w:rPr>
        <w:t xml:space="preserve"> </w:t>
      </w:r>
      <w:r>
        <w:rPr>
          <w:lang w:eastAsia="zh-CN"/>
        </w:rPr>
        <w:t>分别表示禁止准入、股权限制、中方控制、组织形式、治理和其他准入限制。企业政策暴露为</w:t>
      </w:r>
    </w:p>
    <w:p w14:paraId="7B3B6DB4" w14:textId="77777777" w:rsidR="00BE419C" w:rsidRDefault="00BB05D7">
      <w:pPr>
        <w:pStyle w:val="a0"/>
        <w:rPr>
          <w:lang w:eastAsia="zh-CN"/>
        </w:rPr>
      </w:pPr>
      <m:oMathPara>
        <m:oMathParaPr>
          <m:jc m:val="center"/>
        </m:oMathParaP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f</m:t>
                  </m:r>
                </m:sub>
                <m:sup>
                  <m:r>
                    <m:rPr>
                      <m:sty m:val="p"/>
                    </m:rPr>
                    <w:rPr>
                      <w:rFonts w:ascii="Cambria Math" w:hAnsi="Cambria Math"/>
                      <w:lang w:eastAsia="zh-CN"/>
                    </w:rPr>
                    <m:t>*</m:t>
                  </m:r>
                </m:sup>
              </m:sSubSup>
              <m:r>
                <w:rPr>
                  <w:rFonts w:ascii="Cambria Math" w:hAnsi="Cambria Math"/>
                  <w:lang w:eastAsia="zh-CN"/>
                </w:rPr>
                <m:t>t</m:t>
              </m:r>
            </m:sub>
            <m:sup>
              <m:r>
                <w:rPr>
                  <w:rFonts w:ascii="Cambria Math" w:hAnsi="Cambria Math"/>
                  <w:lang w:eastAsia="zh-CN"/>
                </w:rPr>
                <m:t>k</m:t>
              </m:r>
            </m:sup>
          </m:sSubSup>
          <m:r>
            <m:rPr>
              <m:sty m:val="p"/>
            </m:rPr>
            <w:rPr>
              <w:rFonts w:ascii="Cambria Math" w:hAnsi="Cambria Math"/>
              <w:lang w:eastAsia="zh-CN"/>
            </w:rPr>
            <m:t>,</m:t>
          </m:r>
          <m:r>
            <w:rPr>
              <w:rFonts w:ascii="Cambria Math" w:hAnsi="Cambria Math"/>
              <w:lang w:eastAsia="zh-CN"/>
            </w:rPr>
            <m:t>  k</m:t>
          </m:r>
          <m:r>
            <m:rPr>
              <m:scr m:val="script"/>
              <m:sty m:val="p"/>
            </m:rPr>
            <w:rPr>
              <w:rFonts w:ascii="Cambria Math" w:hAnsi="Cambria Math"/>
              <w:lang w:eastAsia="zh-CN"/>
            </w:rPr>
            <m:t>∈K.</m:t>
          </m:r>
          <m:r>
            <w:rPr>
              <w:rFonts w:ascii="Cambria Math" w:hAnsi="Cambria Math"/>
              <w:lang w:eastAsia="zh-CN"/>
            </w:rPr>
            <m:t>  </m:t>
          </m:r>
          <m:r>
            <m:rPr>
              <m:nor/>
            </m:rPr>
            <w:rPr>
              <w:lang w:eastAsia="zh-CN"/>
            </w:rPr>
            <m:t>(A3)</m:t>
          </m:r>
        </m:oMath>
      </m:oMathPara>
    </w:p>
    <w:p w14:paraId="31EC8EC6" w14:textId="77777777" w:rsidR="00BE419C" w:rsidRDefault="009D779B">
      <w:pPr>
        <w:pStyle w:val="FirstParagraph"/>
        <w:rPr>
          <w:lang w:eastAsia="zh-CN"/>
        </w:rPr>
      </w:pPr>
      <w:r>
        <w:rPr>
          <w:lang w:eastAsia="zh-CN"/>
        </w:rPr>
        <w:t>只有在企业活动已可靠识别、且该活动在相应政策版本中确实不存在限制时，才把</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oMath>
      <w:r>
        <w:rPr>
          <w:lang w:eastAsia="zh-CN"/>
        </w:rPr>
        <w:t xml:space="preserve"> </w:t>
      </w:r>
      <w:r>
        <w:rPr>
          <w:lang w:eastAsia="zh-CN"/>
        </w:rPr>
        <w:t>记为</w:t>
      </w:r>
      <w:r>
        <w:rPr>
          <w:lang w:eastAsia="zh-CN"/>
        </w:rPr>
        <w:t xml:space="preserve"> 0</w:t>
      </w:r>
      <w:r>
        <w:rPr>
          <w:lang w:eastAsia="zh-CN"/>
        </w:rPr>
        <w:t>；无法匹配和政策上无约束必须分开。企业层面的识别差异来自主营活动不同，而不是把同一粗行业政策值复制给所有企业。企业数量本身并不创造独立政策冲击，真正增加的是</w:t>
      </w:r>
      <w:r>
        <w:rPr>
          <w:lang w:eastAsia="zh-CN"/>
        </w:rPr>
        <w:t>“</w:t>
      </w:r>
      <w:r>
        <w:rPr>
          <w:lang w:eastAsia="zh-CN"/>
        </w:rPr>
        <w:t>政策活动</w:t>
      </w:r>
      <w:r>
        <w:rPr>
          <w:lang w:eastAsia="zh-CN"/>
        </w:rPr>
        <w:t>×</w:t>
      </w:r>
      <w:r>
        <w:rPr>
          <w:lang w:eastAsia="zh-CN"/>
        </w:rPr>
        <w:t>改革年份</w:t>
      </w:r>
      <w:r>
        <w:rPr>
          <w:lang w:eastAsia="zh-CN"/>
        </w:rPr>
        <w:t>”</w:t>
      </w:r>
      <w:r>
        <w:rPr>
          <w:lang w:eastAsia="zh-CN"/>
        </w:rPr>
        <w:t>的变化及其在企业中的不同暴露。</w:t>
      </w:r>
    </w:p>
    <w:p w14:paraId="1FF7F77F" w14:textId="77777777" w:rsidR="00BE419C" w:rsidRDefault="009D779B">
      <w:pPr>
        <w:pStyle w:val="2"/>
        <w:rPr>
          <w:lang w:eastAsia="zh-CN"/>
        </w:rPr>
      </w:pPr>
      <w:bookmarkStart w:id="8" w:name="a.3-企业行为识别与制度型-mp-成本反演"/>
      <w:bookmarkEnd w:id="2"/>
      <w:bookmarkEnd w:id="7"/>
      <w:r>
        <w:rPr>
          <w:lang w:eastAsia="zh-CN"/>
        </w:rPr>
        <w:t>A.3</w:t>
      </w:r>
      <w:r>
        <w:rPr>
          <w:lang w:eastAsia="zh-CN"/>
        </w:rPr>
        <w:t xml:space="preserve">　企业行为识别与制度型</w:t>
      </w:r>
      <w:r>
        <w:rPr>
          <w:lang w:eastAsia="zh-CN"/>
        </w:rPr>
        <w:t xml:space="preserve"> MP </w:t>
      </w:r>
      <w:r>
        <w:rPr>
          <w:lang w:eastAsia="zh-CN"/>
        </w:rPr>
        <w:t>成本反演</w:t>
      </w:r>
    </w:p>
    <w:p w14:paraId="06DE9137" w14:textId="77777777" w:rsidR="00BE419C" w:rsidRDefault="009D779B">
      <w:pPr>
        <w:pStyle w:val="3"/>
        <w:rPr>
          <w:lang w:eastAsia="zh-CN"/>
        </w:rPr>
      </w:pPr>
      <w:bookmarkStart w:id="9" w:name="a.3.1-为什么把基准识别前移到企业层面"/>
      <w:r>
        <w:rPr>
          <w:lang w:eastAsia="zh-CN"/>
        </w:rPr>
        <w:t>A.3.1</w:t>
      </w:r>
      <w:r>
        <w:rPr>
          <w:lang w:eastAsia="zh-CN"/>
        </w:rPr>
        <w:t xml:space="preserve">　基准识别策略</w:t>
      </w:r>
    </w:p>
    <w:p w14:paraId="73D96E53" w14:textId="093F1F7A" w:rsidR="00BE419C" w:rsidRDefault="00C77933">
      <w:pPr>
        <w:pStyle w:val="a0"/>
        <w:rPr>
          <w:lang w:eastAsia="zh-CN"/>
        </w:rPr>
      </w:pPr>
      <w:r>
        <w:rPr>
          <w:rFonts w:hint="eastAsia"/>
          <w:lang w:eastAsia="zh-CN"/>
        </w:rPr>
        <w:t>该</w:t>
      </w:r>
      <w:r w:rsidR="009D779B">
        <w:rPr>
          <w:lang w:eastAsia="zh-CN"/>
        </w:rPr>
        <w:t>版基准样本为企业</w:t>
      </w:r>
      <w:r w:rsidR="009D779B">
        <w:rPr>
          <w:lang w:eastAsia="zh-CN"/>
        </w:rPr>
        <w:t>—</w:t>
      </w:r>
      <w:r w:rsidR="009D779B">
        <w:rPr>
          <w:lang w:eastAsia="zh-CN"/>
        </w:rPr>
        <w:t>年份。企业固定效应控制企业长期不变特征，粗行业</w:t>
      </w:r>
      <w:r w:rsidR="009D779B">
        <w:rPr>
          <w:lang w:eastAsia="zh-CN"/>
        </w:rPr>
        <w:t>×</w:t>
      </w:r>
      <w:r w:rsidR="009D779B">
        <w:rPr>
          <w:lang w:eastAsia="zh-CN"/>
        </w:rPr>
        <w:t>年份固定效应吸收同一粗行业共同面对的宏观冲击；由于企业核心产品对应不同稳定政策活动编号（</w:t>
      </w:r>
      <w:r w:rsidR="009D779B">
        <w:rPr>
          <w:lang w:eastAsia="zh-CN"/>
        </w:rPr>
        <w:t>policy_activity_id</w:t>
      </w:r>
      <w:r w:rsidR="009D779B">
        <w:rPr>
          <w:lang w:eastAsia="zh-CN"/>
        </w:rPr>
        <w:t>），同一</w:t>
      </w:r>
      <w:r w:rsidR="009D779B">
        <w:rPr>
          <w:lang w:eastAsia="zh-CN"/>
        </w:rPr>
        <w:t xml:space="preserve"/>
      </w:r>
      <w:r w:rsidR="009D779B">
        <w:rPr>
          <w:lang w:eastAsia="zh-CN"/>
        </w:rPr>
        <w:t>行业</w:t>
      </w:r>
      <w:r w:rsidR="009D779B">
        <w:rPr>
          <w:lang w:eastAsia="zh-CN"/>
        </w:rPr>
        <w:t>—</w:t>
      </w:r>
      <w:r w:rsidR="009D779B">
        <w:rPr>
          <w:lang w:eastAsia="zh-CN"/>
        </w:rPr>
        <w:t>年份内部仍可有不同</w:t>
      </w:r>
      <w:r w:rsidR="009D779B">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oMath>
      <w:r w:rsidR="009D779B">
        <w:rPr>
          <w:lang w:eastAsia="zh-CN"/>
        </w:rPr>
        <w:t>。有效政策冲击仍按稳定政策活动编号或相应细行业计数和聚类，而不是按企业数计数。</w:t>
      </w:r>
    </w:p>
    <w:p w14:paraId="776A6CA5" w14:textId="77777777" w:rsidR="00BE419C" w:rsidRDefault="009D779B">
      <w:pPr>
        <w:pStyle w:val="3"/>
        <w:rPr>
          <w:lang w:eastAsia="zh-CN"/>
        </w:rPr>
      </w:pPr>
      <w:bookmarkStart w:id="10" w:name="a.3.2-六类政策限制企业外资行为方程"/>
      <w:bookmarkEnd w:id="9"/>
      <w:r>
        <w:rPr>
          <w:lang w:eastAsia="zh-CN"/>
        </w:rPr>
        <w:t>A.3.2</w:t>
      </w:r>
      <w:r>
        <w:rPr>
          <w:lang w:eastAsia="zh-CN"/>
        </w:rPr>
        <w:t xml:space="preserve">　六类政策限制与企业外资行为识别</w:t>
      </w:r>
    </w:p>
    <w:p w14:paraId="48D6F7F1" w14:textId="77777777" w:rsidR="00BE419C" w:rsidRDefault="009D779B">
      <w:pPr>
        <w:pStyle w:val="FirstParagraph"/>
        <w:rPr>
          <w:lang w:eastAsia="zh-CN"/>
        </w:rPr>
      </w:pPr>
      <w:r>
        <w:rPr>
          <w:lang w:eastAsia="zh-CN"/>
        </w:rPr>
        <w:t>企业层面首先检验准入限制对外资参与的影响。结果变量包括外资持股比例、外资控制、全外资和外资新进入；该组回归用于识别政策的微观行为效应，不直接将系数解释为跨国投资成本。</w:t>
      </w:r>
    </w:p>
    <w:p w14:paraId="79F2B815" w14:textId="77777777" w:rsidR="00BE419C" w:rsidRDefault="009D779B">
      <w:pPr>
        <w:pStyle w:val="a0"/>
        <w:rPr>
          <w:lang w:eastAsia="zh-CN"/>
        </w:rPr>
      </w:pPr>
      <w:r>
        <w:rPr>
          <w:lang w:eastAsia="zh-CN"/>
        </w:rPr>
        <w:t>对任一企业结果</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ft</m:t>
            </m:r>
          </m:sub>
        </m:sSub>
      </m:oMath>
      <w:r>
        <w:rPr>
          <w:lang w:eastAsia="zh-CN"/>
        </w:rPr>
        <w:t>，六类限制仍分别估计：</w:t>
      </w:r>
    </w:p>
    <w:p w14:paraId="6F8CEE2B" w14:textId="77777777" w:rsidR="00BE419C" w:rsidRDefault="00BB05D7">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P</m:t>
              </m:r>
            </m:sup>
          </m:sSubSup>
          <m:r>
            <m:rPr>
              <m:sty m:val="p"/>
            </m:rPr>
            <w:rPr>
              <w:rFonts w:ascii="Cambria Math" w:hAnsi="Cambria Math"/>
            </w:rPr>
            <m:t>.</m:t>
          </m:r>
          <m:r>
            <w:rPr>
              <w:rFonts w:ascii="Cambria Math" w:hAnsi="Cambria Math"/>
            </w:rPr>
            <m:t>  </m:t>
          </m:r>
          <m:r>
            <m:rPr>
              <m:nor/>
            </m:rPr>
            <m:t>(A4a)</m:t>
          </m:r>
        </m:oMath>
      </m:oMathPara>
    </w:p>
    <w:p w14:paraId="0C99E13C" w14:textId="77777777" w:rsidR="00BE419C" w:rsidRDefault="00BB05D7">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E</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E</m:t>
              </m:r>
            </m:sup>
          </m:sSubSup>
          <m:r>
            <m:rPr>
              <m:sty m:val="p"/>
            </m:rPr>
            <w:rPr>
              <w:rFonts w:ascii="Cambria Math" w:hAnsi="Cambria Math"/>
            </w:rPr>
            <m:t>.</m:t>
          </m:r>
          <m:r>
            <w:rPr>
              <w:rFonts w:ascii="Cambria Math" w:hAnsi="Cambria Math"/>
            </w:rPr>
            <m:t>  </m:t>
          </m:r>
          <m:r>
            <m:rPr>
              <m:nor/>
            </m:rPr>
            <m:t>(A4b)</m:t>
          </m:r>
        </m:oMath>
      </m:oMathPara>
    </w:p>
    <w:p w14:paraId="066266C9" w14:textId="77777777" w:rsidR="00BE419C" w:rsidRDefault="00BB05D7">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C</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C</m:t>
              </m:r>
            </m:sup>
          </m:sSubSup>
          <m:r>
            <m:rPr>
              <m:sty m:val="p"/>
            </m:rPr>
            <w:rPr>
              <w:rFonts w:ascii="Cambria Math" w:hAnsi="Cambria Math"/>
            </w:rPr>
            <m:t>.</m:t>
          </m:r>
          <m:r>
            <w:rPr>
              <w:rFonts w:ascii="Cambria Math" w:hAnsi="Cambria Math"/>
            </w:rPr>
            <m:t>  </m:t>
          </m:r>
          <m:r>
            <m:rPr>
              <m:nor/>
            </m:rPr>
            <m:t>(A4c)</m:t>
          </m:r>
        </m:oMath>
      </m:oMathPara>
    </w:p>
    <w:p w14:paraId="080DD20A" w14:textId="77777777" w:rsidR="00BE419C" w:rsidRDefault="00BB05D7">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O</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O</m:t>
              </m:r>
            </m:sup>
          </m:sSubSup>
          <m:r>
            <m:rPr>
              <m:sty m:val="p"/>
            </m:rPr>
            <w:rPr>
              <w:rFonts w:ascii="Cambria Math" w:hAnsi="Cambria Math"/>
            </w:rPr>
            <m:t>.</m:t>
          </m:r>
          <m:r>
            <w:rPr>
              <w:rFonts w:ascii="Cambria Math" w:hAnsi="Cambria Math"/>
            </w:rPr>
            <m:t>  </m:t>
          </m:r>
          <m:r>
            <m:rPr>
              <m:nor/>
            </m:rPr>
            <m:t>(A4d)</m:t>
          </m:r>
        </m:oMath>
      </m:oMathPara>
    </w:p>
    <w:p w14:paraId="153F72C5" w14:textId="77777777" w:rsidR="00BE419C" w:rsidRDefault="00BB05D7">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G</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G</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G</m:t>
              </m:r>
            </m:sup>
          </m:sSubSup>
          <m:r>
            <m:rPr>
              <m:sty m:val="p"/>
            </m:rPr>
            <w:rPr>
              <w:rFonts w:ascii="Cambria Math" w:hAnsi="Cambria Math"/>
            </w:rPr>
            <m:t>.</m:t>
          </m:r>
          <m:r>
            <w:rPr>
              <w:rFonts w:ascii="Cambria Math" w:hAnsi="Cambria Math"/>
            </w:rPr>
            <m:t>  </m:t>
          </m:r>
          <m:r>
            <m:rPr>
              <m:nor/>
            </m:rPr>
            <m:t>(A4e)</m:t>
          </m:r>
        </m:oMath>
      </m:oMathPara>
    </w:p>
    <w:p w14:paraId="3E22BEB1" w14:textId="77777777" w:rsidR="00BE419C" w:rsidRDefault="00BB05D7">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R</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R</m:t>
              </m:r>
            </m:sup>
          </m:sSubSup>
          <m:r>
            <m:rPr>
              <m:sty m:val="p"/>
            </m:rPr>
            <w:rPr>
              <w:rFonts w:ascii="Cambria Math" w:hAnsi="Cambria Math"/>
            </w:rPr>
            <m:t>.</m:t>
          </m:r>
          <m:r>
            <w:rPr>
              <w:rFonts w:ascii="Cambria Math" w:hAnsi="Cambria Math"/>
            </w:rPr>
            <m:t>  </m:t>
          </m:r>
          <m:r>
            <m:rPr>
              <m:nor/>
            </m:rPr>
            <m:t>(A4f)</m:t>
          </m:r>
        </m:oMath>
      </m:oMathPara>
    </w:p>
    <w:p w14:paraId="55FA5EF2" w14:textId="77777777" w:rsidR="00BE419C" w:rsidRDefault="009D779B">
      <w:pPr>
        <w:pStyle w:val="FirstParagraph"/>
        <w:rPr>
          <w:lang w:eastAsia="zh-CN"/>
        </w:rPr>
      </w:pPr>
      <w:r>
        <w:rPr>
          <w:lang w:eastAsia="zh-CN"/>
        </w:rPr>
        <w:t>若限制越严格取值越大，对上述结果通常预期系数为负。全外资和外资新进入主要用于微观检验。结构反演所需的生产份额在下一节由外资控制指示变量单独构造。</w:t>
      </w:r>
    </w:p>
    <w:p w14:paraId="0119512B" w14:textId="77777777" w:rsidR="00BE419C" w:rsidRDefault="009D779B">
      <w:pPr>
        <w:pStyle w:val="3"/>
        <w:rPr>
          <w:lang w:eastAsia="zh-CN"/>
        </w:rPr>
      </w:pPr>
      <w:r>
        <w:rPr>
          <w:lang w:eastAsia="zh-CN"/>
        </w:rPr>
        <w:t>A.3.3</w:t>
      </w:r>
      <w:r>
        <w:rPr>
          <w:lang w:eastAsia="zh-CN"/>
        </w:rPr>
        <w:t xml:space="preserve">　总体外资控制企业生产份额的构造</w:t>
      </w:r>
    </w:p>
    <w:p w14:paraId="434B9DA3" w14:textId="7011E464" w:rsidR="00BE419C" w:rsidRDefault="009D779B">
      <w:pPr>
        <w:pStyle w:val="a0"/>
        <w:rPr>
          <w:lang w:eastAsia="zh-CN"/>
        </w:rPr>
      </w:pPr>
      <w:r>
        <w:rPr>
          <w:lang w:eastAsia="zh-CN"/>
        </w:rPr>
        <w:t>为与</w:t>
      </w:r>
      <w:r w:rsidR="00F0502D">
        <w:rPr>
          <w:lang w:eastAsia="zh-CN"/>
        </w:rPr>
        <w:t>《中国高水平制度型开放与全球产业链网络重塑》</w:t>
      </w:r>
      <w:r>
        <w:rPr>
          <w:lang w:eastAsia="zh-CN"/>
        </w:rPr>
        <w:t>不分行业的</w:t>
      </w:r>
      <w:r>
        <w:rPr>
          <w:lang w:eastAsia="zh-CN"/>
        </w:rPr>
        <w:t xml:space="preserve"> </w:t>
      </w:r>
      <m:oMath>
        <m:r>
          <w:rPr>
            <w:rFonts w:ascii="Cambria Math" w:hAnsi="Cambria Math"/>
            <w:lang w:eastAsia="zh-CN"/>
          </w:rPr>
          <m:t>IMPC</m:t>
        </m:r>
      </m:oMath>
      <w:r>
        <w:rPr>
          <w:lang w:eastAsia="zh-CN"/>
        </w:rPr>
        <w:t xml:space="preserve"> </w:t>
      </w:r>
      <w:r>
        <w:rPr>
          <w:lang w:eastAsia="zh-CN"/>
        </w:rPr>
        <w:t>口径一致，本文单独使用外资控制指示变量</w:t>
      </w:r>
      <w:r>
        <w:rPr>
          <w:lang w:eastAsia="zh-CN"/>
        </w:rPr>
        <w:t xml:space="preserve"> </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w:t>
      </w:r>
      <w:r>
        <w:rPr>
          <w:lang w:eastAsia="zh-CN"/>
        </w:rPr>
        <w:t>1=</w:t>
      </w:r>
      <w:r>
        <w:rPr>
          <w:lang w:eastAsia="zh-CN"/>
        </w:rPr>
        <w:t>外资控制，</w:t>
      </w:r>
      <w:r>
        <w:rPr>
          <w:lang w:eastAsia="zh-CN"/>
        </w:rPr>
        <w:t>0=</w:t>
      </w:r>
      <w:r>
        <w:rPr>
          <w:lang w:eastAsia="zh-CN"/>
        </w:rPr>
        <w:t>其他）构造全国层面的结</w:t>
      </w:r>
      <w:r>
        <w:rPr>
          <w:lang w:eastAsia="zh-CN"/>
        </w:rPr>
        <w:lastRenderedPageBreak/>
        <w:t>构目标矩。令</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f0</m:t>
            </m:r>
          </m:sub>
        </m:sSub>
      </m:oMath>
      <w:r>
        <w:rPr>
          <w:lang w:eastAsia="zh-CN"/>
        </w:rPr>
        <w:t xml:space="preserve"> </w:t>
      </w:r>
      <w:r>
        <w:rPr>
          <w:lang w:eastAsia="zh-CN"/>
        </w:rPr>
        <w:t>为统一基期企业产出或销售额，定义固定权重</w:t>
      </w:r>
      <w:r>
        <w:rPr>
          <w:lang w:eastAsia="zh-CN"/>
        </w:rPr>
        <w:t xml:space="preserve">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f0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f0</m:t>
            </m:r>
          </m:sub>
        </m:sSub>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r>
              <m:rPr>
                <m:sty m:val="p"/>
              </m:rPr>
              <w:rPr>
                <w:rFonts w:ascii="Cambria Math" w:hAnsi="Cambria Math"/>
                <w:lang w:eastAsia="zh-CN"/>
              </w:rPr>
              <m:t>'</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S</m:t>
                </m:r>
              </m:e>
              <m:sub>
                <m:r>
                  <w:rPr>
                    <w:rFonts w:ascii="Cambria Math" w:hAnsi="Cambria Math"/>
                    <w:lang w:eastAsia="zh-CN"/>
                  </w:rPr>
                  <m:t>f</m:t>
                </m:r>
                <m:r>
                  <m:rPr>
                    <m:sty m:val="p"/>
                  </m:rPr>
                  <w:rPr>
                    <w:rFonts w:ascii="Cambria Math" w:hAnsi="Cambria Math"/>
                    <w:lang w:eastAsia="zh-CN"/>
                  </w:rPr>
                  <m:t>'</m:t>
                </m:r>
                <m:r>
                  <w:rPr>
                    <w:rFonts w:ascii="Cambria Math" w:hAnsi="Cambria Math"/>
                    <w:lang w:eastAsia="zh-CN"/>
                  </w:rPr>
                  <m:t>0</m:t>
                </m:r>
              </m:sub>
            </m:sSub>
          </m:e>
        </m:nary>
      </m:oMath>
      <w:r>
        <w:rPr>
          <w:lang w:eastAsia="zh-CN"/>
        </w:rPr>
        <w:t>。当</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ft</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 xml:space="preserve"> </w:t>
      </w:r>
      <w:r>
        <w:rPr>
          <w:lang w:eastAsia="zh-CN"/>
        </w:rPr>
        <w:t>时，企业数据中的总体外资生产份额可写为</w:t>
      </w:r>
      <w:r>
        <w:rPr>
          <w:lang w:eastAsia="zh-CN"/>
        </w:rPr>
        <w:t xml:space="preserve"> </w:t>
      </w: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t</m:t>
            </m:r>
          </m:sub>
          <m:sup>
            <m:r>
              <w:rPr>
                <w:rFonts w:ascii="Cambria Math" w:hAnsi="Cambria Math"/>
                <w:lang w:eastAsia="zh-CN"/>
              </w:rPr>
              <m:t>micro</m:t>
            </m:r>
          </m:sup>
        </m:sSubSup>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ω</m:t>
                </m:r>
              </m:e>
              <m:sub>
                <m:r>
                  <w:rPr>
                    <w:rFonts w:ascii="Cambria Math" w:hAnsi="Cambria Math"/>
                    <w:lang w:eastAsia="zh-CN"/>
                  </w:rPr>
                  <m:t>f0</m:t>
                </m:r>
              </m:sub>
            </m:sSub>
          </m:e>
        </m:nary>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。第</w:t>
      </w:r>
      <w:r>
        <w:rPr>
          <w:lang w:eastAsia="zh-CN"/>
        </w:rPr>
        <w:t xml:space="preserve"> </w:t>
      </w:r>
      <m:oMath>
        <m:r>
          <w:rPr>
            <w:rFonts w:ascii="Cambria Math" w:hAnsi="Cambria Math"/>
            <w:lang w:eastAsia="zh-CN"/>
          </w:rPr>
          <m:t>k</m:t>
        </m:r>
      </m:oMath>
      <w:r>
        <w:rPr>
          <w:lang w:eastAsia="zh-CN"/>
        </w:rPr>
        <w:t xml:space="preserve"> </w:t>
      </w:r>
      <w:r>
        <w:rPr>
          <w:lang w:eastAsia="zh-CN"/>
        </w:rPr>
        <w:t>类改革诱发的份额变化为</w:t>
      </w:r>
    </w:p>
    <w:p w14:paraId="46EB46D7" w14:textId="77777777" w:rsidR="00BE419C" w:rsidRDefault="00BB05D7">
      <w:pPr>
        <w:pStyle w:val="a0"/>
        <w:rPr>
          <w:lang w:eastAsia="zh-CN"/>
        </w:rP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ΔM</m:t>
                  </m:r>
                </m:e>
              </m:acc>
            </m:e>
            <m:sub>
              <m:r>
                <w:rPr>
                  <w:rFonts w:ascii="Cambria Math" w:hAnsi="Cambria Math"/>
                  <w:lang w:eastAsia="zh-CN"/>
                </w:rPr>
                <m:t>t</m:t>
              </m:r>
            </m:sub>
            <m:sup>
              <m:r>
                <w:rPr>
                  <w:rFonts w:ascii="Cambria Math" w:hAnsi="Cambria Math"/>
                  <w:lang w:eastAsia="zh-CN"/>
                </w:rPr>
                <m:t>micro</m:t>
              </m:r>
              <m:r>
                <m:rPr>
                  <m:sty m:val="p"/>
                </m:rPr>
                <w:rPr>
                  <w:rFonts w:ascii="Cambria Math" w:hAnsi="Cambria Math"/>
                  <w:lang w:eastAsia="zh-CN"/>
                </w:rPr>
                <m:t>,</m:t>
              </m:r>
              <m:r>
                <w:rPr>
                  <w:rFonts w:ascii="Cambria Math" w:hAnsi="Cambria Math"/>
                  <w:lang w:eastAsia="zh-CN"/>
                </w:rPr>
                <m:t>k</m:t>
              </m:r>
            </m:sup>
          </m:sSubSup>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ω</m:t>
                  </m:r>
                </m:e>
                <m:sub>
                  <m:r>
                    <w:rPr>
                      <w:rFonts w:ascii="Cambria Math" w:hAnsi="Cambria Math"/>
                      <w:lang w:eastAsia="zh-CN"/>
                    </w:rPr>
                    <m:t>f0</m:t>
                  </m:r>
                </m:sub>
              </m:sSub>
            </m:e>
          </m:nary>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β</m:t>
                  </m:r>
                </m:e>
              </m:acc>
            </m:e>
            <m:sub>
              <m:r>
                <w:rPr>
                  <w:rFonts w:ascii="Cambria Math" w:hAnsi="Cambria Math"/>
                  <w:lang w:eastAsia="zh-CN"/>
                </w:rPr>
                <m:t>k</m:t>
              </m:r>
            </m:sub>
            <m:sup>
              <m:r>
                <w:rPr>
                  <w:rFonts w:ascii="Cambria Math" w:hAnsi="Cambria Math"/>
                  <w:lang w:eastAsia="zh-CN"/>
                </w:rPr>
                <m:t>D</m:t>
              </m:r>
            </m:sup>
          </m:sSubSup>
          <m:d>
            <m:dPr>
              <m:ctrlPr>
                <w:rPr>
                  <w:rFonts w:ascii="Cambria Math" w:hAnsi="Cambria Math"/>
                </w:rPr>
              </m:ctrlPr>
            </m:dPr>
            <m:e>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1</m:t>
                      </m:r>
                    </m:sub>
                  </m:sSub>
                </m:sub>
                <m:sup>
                  <m:r>
                    <w:rPr>
                      <w:rFonts w:ascii="Cambria Math" w:hAnsi="Cambria Math"/>
                      <w:lang w:eastAsia="zh-CN"/>
                    </w:rPr>
                    <m:t>k</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0</m:t>
                      </m:r>
                    </m:sub>
                  </m:sSub>
                </m:sub>
                <m:sup>
                  <m:r>
                    <w:rPr>
                      <w:rFonts w:ascii="Cambria Math" w:hAnsi="Cambria Math"/>
                      <w:lang w:eastAsia="zh-CN"/>
                    </w:rPr>
                    <m:t>k</m:t>
                  </m:r>
                </m:sup>
              </m:sSubSup>
            </m:e>
          </m:d>
          <m:r>
            <m:rPr>
              <m:sty m:val="p"/>
            </m:rPr>
            <w:rPr>
              <w:rFonts w:ascii="Cambria Math" w:hAnsi="Cambria Math"/>
              <w:lang w:eastAsia="zh-CN"/>
            </w:rPr>
            <m:t>.</m:t>
          </m:r>
          <m:r>
            <w:rPr>
              <w:rFonts w:ascii="Cambria Math" w:hAnsi="Cambria Math"/>
              <w:lang w:eastAsia="zh-CN"/>
            </w:rPr>
            <m:t>  </m:t>
          </m:r>
          <m:r>
            <m:rPr>
              <m:nor/>
            </m:rPr>
            <w:rPr>
              <w:lang w:eastAsia="zh-CN"/>
            </w:rPr>
            <m:t>(A5)</m:t>
          </m:r>
        </m:oMath>
      </m:oMathPara>
    </w:p>
    <w:p w14:paraId="4B097621" w14:textId="77777777" w:rsidR="00BE419C" w:rsidRDefault="009D779B">
      <w:pPr>
        <w:pStyle w:val="FirstParagraph"/>
        <w:rPr>
          <w:lang w:eastAsia="zh-CN"/>
        </w:rPr>
      </w:pPr>
      <w:r>
        <w:rPr>
          <w:lang w:eastAsia="zh-CN"/>
        </w:rPr>
        <w:t>式（A5）使用固定基期权重，目的是把政策引起的企业所有权或进入变化转成与结构模型可比的全国总体外资生产份额变化，而不让企业规模自身的同期变化混入第一步识别。若企业数据无法形成与结构模型中外国企业生产份额可比的外资控制口径，则不强行进行成本反演，只把外资持股等结果作为微观有效性检验。</w:t>
      </w:r>
    </w:p>
    <w:p w14:paraId="4505A987" w14:textId="77777777" w:rsidR="00BE419C" w:rsidRDefault="009D779B">
      <w:pPr>
        <w:pStyle w:val="3"/>
        <w:rPr>
          <w:lang w:eastAsia="zh-CN"/>
        </w:rPr>
      </w:pPr>
      <w:bookmarkStart w:id="11" w:name="a.3.3-由外资生产份额反演制度型-mp-成本"/>
      <w:bookmarkEnd w:id="10"/>
      <w:r>
        <w:rPr>
          <w:lang w:eastAsia="zh-CN"/>
        </w:rPr>
        <w:t>A.3.4</w:t>
      </w:r>
      <w:r>
        <w:rPr>
          <w:lang w:eastAsia="zh-CN"/>
        </w:rPr>
        <w:t xml:space="preserve">　由外资生产份额变化反演制度型</w:t>
      </w:r>
      <w:r>
        <w:rPr>
          <w:lang w:eastAsia="zh-CN"/>
        </w:rPr>
        <w:t xml:space="preserve"> MP </w:t>
      </w:r>
      <w:r>
        <w:rPr>
          <w:lang w:eastAsia="zh-CN"/>
        </w:rPr>
        <w:t>成本</w:t>
      </w:r>
    </w:p>
    <w:p w14:paraId="05457C35" w14:textId="74E22845" w:rsidR="00BE419C" w:rsidRDefault="009D779B">
      <w:pPr>
        <w:pStyle w:val="FirstParagraph"/>
        <w:rPr>
          <w:lang w:eastAsia="zh-CN"/>
        </w:rPr>
      </w:pPr>
      <w:r>
        <w:rPr>
          <w:lang w:eastAsia="zh-CN"/>
        </w:rPr>
        <w:t xml:space="preserve">A.3.3 </w:t>
      </w:r>
      <w:r>
        <w:rPr>
          <w:lang w:eastAsia="zh-CN"/>
        </w:rPr>
        <w:t>得到改革引起的总体外资生产份额变化，本节据此反演制度型</w:t>
      </w:r>
      <w:r>
        <w:rPr>
          <w:lang w:eastAsia="zh-CN"/>
        </w:rPr>
        <w:t xml:space="preserve"> MP </w:t>
      </w:r>
      <w:r>
        <w:rPr>
          <w:lang w:eastAsia="zh-CN"/>
        </w:rPr>
        <w:t>成本。</w:t>
      </w:r>
      <w:r w:rsidR="009D7050">
        <w:rPr>
          <w:lang w:eastAsia="zh-CN"/>
        </w:rPr>
        <w:t>《中国高水平制度型开放与全球产业链网络重塑》</w:t>
      </w:r>
      <w:r>
        <w:rPr>
          <w:lang w:eastAsia="zh-CN"/>
        </w:rPr>
        <w:t>经验部分的制度型跨国投资成本为</w:t>
      </w:r>
      <w:r>
        <w:rPr>
          <w:lang w:eastAsia="zh-CN"/>
        </w:rPr>
        <w:t xml:space="preserve"> </w:t>
      </w:r>
      <m:oMath>
        <m:r>
          <w:rPr>
            <w:rFonts w:ascii="Cambria Math" w:hAnsi="Cambria Math"/>
            <w:lang w:eastAsia="zh-CN"/>
          </w:rPr>
          <m:t>IMPC</m:t>
        </m:r>
        <m:r>
          <m:rPr>
            <m:sty m:val="p"/>
          </m:rPr>
          <w:rPr>
            <w:rFonts w:ascii="Cambria Math" w:hAnsi="Cambria Math"/>
            <w:lang w:eastAsia="zh-CN"/>
          </w:rPr>
          <m:t>=</m:t>
        </m:r>
        <m:r>
          <w:rPr>
            <w:rFonts w:ascii="Cambria Math" w:hAnsi="Cambria Math"/>
            <w:lang w:eastAsia="zh-CN"/>
          </w:rPr>
          <m:t>γ</m:t>
        </m:r>
        <m:r>
          <m:rPr>
            <m:sty m:val="p"/>
          </m:rPr>
          <w:rPr>
            <w:rFonts w:ascii="Cambria Math" w:hAnsi="Cambria Math"/>
            <w:lang w:eastAsia="zh-CN"/>
          </w:rPr>
          <m:t>/</m:t>
        </m:r>
        <m:r>
          <w:rPr>
            <w:rFonts w:ascii="Cambria Math" w:hAnsi="Cambria Math"/>
            <w:lang w:eastAsia="zh-CN"/>
          </w:rPr>
          <m:t>m</m:t>
        </m:r>
      </m:oMath>
      <w:r>
        <w:rPr>
          <w:lang w:eastAsia="zh-CN"/>
        </w:rPr>
        <w:t>，其中</w:t>
      </w:r>
      <w:r>
        <w:rPr>
          <w:lang w:eastAsia="zh-CN"/>
        </w:rPr>
        <w:t xml:space="preserve"> </w:t>
      </w:r>
      <m:oMath>
        <m:r>
          <w:rPr>
            <w:rFonts w:ascii="Cambria Math" w:hAnsi="Cambria Math"/>
            <w:lang w:eastAsia="zh-CN"/>
          </w:rPr>
          <m:t>γ</m:t>
        </m:r>
      </m:oMath>
      <w:r>
        <w:rPr>
          <w:lang w:eastAsia="zh-CN"/>
        </w:rPr>
        <w:t xml:space="preserve"> </w:t>
      </w:r>
      <w:r>
        <w:rPr>
          <w:lang w:eastAsia="zh-CN"/>
        </w:rPr>
        <w:t>为总跨国投资成本，</w:t>
      </w:r>
      <m:oMath>
        <m:r>
          <w:rPr>
            <w:rFonts w:ascii="Cambria Math" w:hAnsi="Cambria Math"/>
            <w:lang w:eastAsia="zh-CN"/>
          </w:rPr>
          <m:t>m</m:t>
        </m:r>
      </m:oMath>
      <w:r>
        <w:rPr>
          <w:lang w:eastAsia="zh-CN"/>
        </w:rPr>
        <w:t xml:space="preserve"> </w:t>
      </w:r>
      <w:r>
        <w:rPr>
          <w:lang w:eastAsia="zh-CN"/>
        </w:rPr>
        <w:t>为由地理距离等客观因素拟合的成本部分，经验测度本身不区分行业。本文相应反演负面清单改革对应</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oMath>
      <w:r>
        <w:rPr>
          <w:lang w:eastAsia="zh-CN"/>
        </w:rPr>
        <w:t>。更严格地说，它是在结构映射归一化下、以</w:t>
      </w:r>
      <w:r w:rsidR="002E3C37">
        <w:rPr>
          <w:lang w:eastAsia="zh-CN"/>
        </w:rPr>
        <w:t>《中国高水平制度型开放与全球产业链网络重塑》</w:t>
      </w:r>
      <w:r>
        <w:rPr>
          <w:lang w:eastAsia="zh-CN"/>
        </w:rPr>
        <w:t>经验成本口径报告的制度型</w:t>
      </w:r>
      <w:r>
        <w:rPr>
          <w:lang w:eastAsia="zh-CN"/>
        </w:rPr>
        <w:t xml:space="preserve"> MP </w:t>
      </w:r>
      <w:r>
        <w:rPr>
          <w:lang w:eastAsia="zh-CN"/>
        </w:rPr>
        <w:t>成本变化。</w:t>
      </w:r>
    </w:p>
    <w:p w14:paraId="55BAC0C3" w14:textId="77777777" w:rsidR="00BE419C" w:rsidRDefault="009D779B">
      <w:pPr>
        <w:pStyle w:val="a0"/>
        <w:rPr>
          <w:lang w:eastAsia="zh-CN"/>
        </w:rPr>
      </w:pPr>
      <w:r>
        <w:rPr>
          <w:lang w:eastAsia="zh-CN"/>
        </w:rPr>
        <w:t>结构模型中，</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 xml:space="preserve"> </w:t>
      </w:r>
      <w:r>
        <w:rPr>
          <w:lang w:eastAsia="zh-CN"/>
        </w:rPr>
        <w:t>表示母国</w:t>
      </w:r>
      <w:r>
        <w:rPr>
          <w:lang w:eastAsia="zh-CN"/>
        </w:rPr>
        <w:t xml:space="preserve"> </w:t>
      </w:r>
      <m:oMath>
        <m:r>
          <w:rPr>
            <w:rFonts w:ascii="Cambria Math" w:hAnsi="Cambria Math"/>
            <w:lang w:eastAsia="zh-CN"/>
          </w:rPr>
          <m:t>m</m:t>
        </m:r>
      </m:oMath>
      <w:r>
        <w:rPr>
          <w:lang w:eastAsia="zh-CN"/>
        </w:rPr>
        <w:t xml:space="preserve"> </w:t>
      </w:r>
      <w:r>
        <w:rPr>
          <w:lang w:eastAsia="zh-CN"/>
        </w:rPr>
        <w:t>的企业在中国</w:t>
      </w:r>
      <w:r>
        <w:rPr>
          <w:lang w:eastAsia="zh-CN"/>
        </w:rPr>
        <w:t xml:space="preserve"> </w:t>
      </w:r>
      <m:oMath>
        <m:r>
          <w:rPr>
            <w:rFonts w:ascii="Cambria Math" w:hAnsi="Cambria Math"/>
            <w:lang w:eastAsia="zh-CN"/>
          </w:rPr>
          <m:t>C</m:t>
        </m:r>
      </m:oMath>
      <w:r>
        <w:rPr>
          <w:lang w:eastAsia="zh-CN"/>
        </w:rPr>
        <w:t xml:space="preserve"> </w:t>
      </w:r>
      <w:r>
        <w:rPr>
          <w:lang w:eastAsia="zh-CN"/>
        </w:rPr>
        <w:t>生产并向目的国</w:t>
      </w:r>
      <w:r>
        <w:rPr>
          <w:lang w:eastAsia="zh-CN"/>
        </w:rPr>
        <w:t xml:space="preserve"> </w:t>
      </w:r>
      <m:oMath>
        <m:r>
          <w:rPr>
            <w:rFonts w:ascii="Cambria Math" w:hAnsi="Cambria Math"/>
            <w:lang w:eastAsia="zh-CN"/>
          </w:rPr>
          <m:t>n</m:t>
        </m:r>
      </m:oMath>
      <w:r>
        <w:rPr>
          <w:lang w:eastAsia="zh-CN"/>
        </w:rPr>
        <w:t xml:space="preserve"> </w:t>
      </w:r>
      <w:r>
        <w:rPr>
          <w:lang w:eastAsia="zh-CN"/>
        </w:rPr>
        <w:t>销售的</w:t>
      </w:r>
      <w:r>
        <w:rPr>
          <w:lang w:eastAsia="zh-CN"/>
        </w:rPr>
        <w:t xml:space="preserve"> </w:t>
      </w:r>
      <m:oMath>
        <m:r>
          <w:rPr>
            <w:rFonts w:ascii="Cambria Math" w:hAnsi="Cambria Math"/>
            <w:lang w:eastAsia="zh-CN"/>
          </w:rPr>
          <m:t>j</m:t>
        </m:r>
      </m:oMath>
      <w:r>
        <w:rPr>
          <w:lang w:eastAsia="zh-CN"/>
        </w:rPr>
        <w:t xml:space="preserve"> </w:t>
      </w:r>
      <w:r>
        <w:rPr>
          <w:lang w:eastAsia="zh-CN"/>
        </w:rPr>
        <w:t>行业三边流量。虽然结构模型保留行业维度，但为与经验</w:t>
      </w:r>
      <w:r>
        <w:rPr>
          <w:lang w:eastAsia="zh-CN"/>
        </w:rPr>
        <w:t xml:space="preserve"> </w:t>
      </w:r>
      <m:oMath>
        <m:r>
          <w:rPr>
            <w:rFonts w:ascii="Cambria Math" w:hAnsi="Cambria Math"/>
            <w:lang w:eastAsia="zh-CN"/>
          </w:rPr>
          <m:t>IMPC</m:t>
        </m:r>
      </m:oMath>
      <w:r>
        <w:rPr>
          <w:lang w:eastAsia="zh-CN"/>
        </w:rPr>
        <w:t xml:space="preserve"> </w:t>
      </w:r>
      <w:r>
        <w:rPr>
          <w:lang w:eastAsia="zh-CN"/>
        </w:rPr>
        <w:t>口径一致，基准期中国总体外国企业生产份额定义为</w:t>
      </w:r>
    </w:p>
    <w:p w14:paraId="7881EBED" w14:textId="77777777" w:rsidR="00BE419C" w:rsidRDefault="00BB05D7">
      <w:pPr>
        <w:pStyle w:val="a0"/>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model</m:t>
              </m:r>
              <m:r>
                <m:rPr>
                  <m:sty m:val="p"/>
                </m:rPr>
                <w:rPr>
                  <w:rFonts w:ascii="Cambria Math" w:hAnsi="Cambria Math"/>
                </w:rPr>
                <m:t>,</m:t>
              </m:r>
              <m:r>
                <w:rPr>
                  <w:rFonts w:ascii="Cambria Math" w:hAnsi="Cambria Math"/>
                </w:rPr>
                <m:t>0</m:t>
              </m:r>
            </m:sup>
          </m:s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C</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0</m:t>
                              </m:r>
                            </m:sup>
                          </m:sSubSup>
                        </m:e>
                      </m:nary>
                    </m:e>
                  </m:nary>
                </m:e>
              </m:nary>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0</m:t>
                              </m:r>
                            </m:sup>
                          </m:sSubSup>
                        </m:e>
                      </m:nary>
                    </m:e>
                  </m:nary>
                </m:e>
              </m:nary>
            </m:den>
          </m:f>
          <m:r>
            <m:rPr>
              <m:sty m:val="p"/>
            </m:rPr>
            <w:rPr>
              <w:rFonts w:ascii="Cambria Math" w:hAnsi="Cambria Math"/>
            </w:rPr>
            <m:t>.</m:t>
          </m:r>
          <m:r>
            <w:rPr>
              <w:rFonts w:ascii="Cambria Math" w:hAnsi="Cambria Math"/>
            </w:rPr>
            <m:t>  </m:t>
          </m:r>
          <m:r>
            <m:rPr>
              <m:nor/>
            </m:rPr>
            <m:t>(A6)</m:t>
          </m:r>
        </m:oMath>
      </m:oMathPara>
    </w:p>
    <w:p w14:paraId="2B44E34D" w14:textId="17EEE5A3" w:rsidR="00BE419C" w:rsidRDefault="009D779B">
      <w:pPr>
        <w:pStyle w:val="FirstParagraph"/>
        <w:rPr>
          <w:lang w:eastAsia="zh-CN"/>
        </w:rPr>
      </w:pPr>
      <w:r>
        <w:rPr>
          <w:lang w:eastAsia="zh-CN"/>
        </w:rPr>
        <w:t>给定一个候选成本变化</w:t>
      </w:r>
      <w:r>
        <w:rPr>
          <w:lang w:eastAsia="zh-CN"/>
        </w:rPr>
        <w:t xml:space="preserve"> </w:t>
      </w:r>
      <m:oMath>
        <m:r>
          <w:rPr>
            <w:rFonts w:ascii="Cambria Math" w:hAnsi="Cambria Math"/>
            <w:lang w:eastAsia="zh-CN"/>
          </w:rPr>
          <m:t>δ</m:t>
        </m:r>
        <m:r>
          <m:rPr>
            <m:sty m:val="p"/>
          </m:rPr>
          <w:rPr>
            <w:rFonts w:ascii="Cambria Math" w:hAnsi="Cambria Math"/>
            <w:lang w:eastAsia="zh-CN"/>
          </w:rPr>
          <m:t>=</m:t>
        </m:r>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oMath>
      <w:r>
        <w:rPr>
          <w:lang w:eastAsia="zh-CN"/>
        </w:rPr>
        <w:t>，对所有外国母国</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C</m:t>
        </m:r>
      </m:oMath>
      <w:r>
        <w:rPr>
          <w:lang w:eastAsia="zh-CN"/>
        </w:rPr>
        <w:t xml:space="preserve"> </w:t>
      </w:r>
      <w:r>
        <w:rPr>
          <w:lang w:eastAsia="zh-CN"/>
        </w:rPr>
        <w:t>进入中国的跨国生产活动施加同一比例冲击，并将该冲击复制到全部结构模型行业</w:t>
      </w:r>
      <w:r>
        <w:rPr>
          <w:lang w:eastAsia="zh-CN"/>
        </w:rPr>
        <w:t xml:space="preserve"> </w:t>
      </w:r>
      <m:oMath>
        <m:r>
          <w:rPr>
            <w:rFonts w:ascii="Cambria Math" w:hAnsi="Cambria Math"/>
            <w:lang w:eastAsia="zh-CN"/>
          </w:rPr>
          <m:t>j</m:t>
        </m:r>
      </m:oMath>
      <w:r>
        <w:rPr>
          <w:lang w:eastAsia="zh-CN"/>
        </w:rPr>
        <w:t>。</w:t>
      </w:r>
      <w:r>
        <w:rPr>
          <w:lang w:eastAsia="zh-CN"/>
        </w:rPr>
        <w:t xml:space="preserve">A.3.4 </w:t>
      </w:r>
      <w:r>
        <w:rPr>
          <w:lang w:eastAsia="zh-CN"/>
        </w:rPr>
        <w:t>只计算该成本冲击对生产地选择的局部结构响应：工资、价格指数、贸易成本和各市场总支出暂时固定在基准值。通过</w:t>
      </w:r>
      <w:r>
        <w:rPr>
          <w:lang w:eastAsia="zh-CN"/>
        </w:rPr>
        <w:t xml:space="preserve"> A.5.1 </w:t>
      </w:r>
      <w:r>
        <w:rPr>
          <w:lang w:eastAsia="zh-CN"/>
        </w:rPr>
        <w:t>的经验成本</w:t>
      </w:r>
      <w:r>
        <w:rPr>
          <w:lang w:eastAsia="zh-CN"/>
        </w:rPr>
        <w:t>—</w:t>
      </w:r>
      <w:r>
        <w:rPr>
          <w:lang w:eastAsia="zh-CN"/>
        </w:rPr>
        <w:t>结构楔子转换得到相对单位成本</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c</m:t>
                </m:r>
              </m:e>
            </m:acc>
          </m:e>
          <m:sub>
            <m:r>
              <w:rPr>
                <w:rFonts w:ascii="Cambria Math" w:hAnsi="Cambria Math"/>
                <w:lang w:eastAsia="zh-CN"/>
              </w:rPr>
              <m:t>lm</m:t>
            </m:r>
          </m:sub>
          <m:sup>
            <m:r>
              <w:rPr>
                <w:rFonts w:ascii="Cambria Math" w:hAnsi="Cambria Math"/>
                <w:lang w:eastAsia="zh-CN"/>
              </w:rPr>
              <m:t>j</m:t>
            </m:r>
          </m:sup>
        </m:sSubSup>
        <m:d>
          <m:dPr>
            <m:ctrlPr>
              <w:rPr>
                <w:rFonts w:ascii="Cambria Math" w:hAnsi="Cambria Math"/>
              </w:rPr>
            </m:ctrlPr>
          </m:dPr>
          <m:e>
            <m:r>
              <w:rPr>
                <w:rFonts w:ascii="Cambria Math" w:hAnsi="Cambria Math"/>
                <w:lang w:eastAsia="zh-CN"/>
              </w:rPr>
              <m:t>δ</m:t>
            </m:r>
          </m:e>
        </m:d>
      </m:oMath>
      <w:r>
        <w:rPr>
          <w:lang w:eastAsia="zh-CN"/>
        </w:rPr>
        <w:t xml:space="preserve"> </w:t>
      </w:r>
      <w:r>
        <w:rPr>
          <w:lang w:eastAsia="zh-CN"/>
        </w:rPr>
        <w:t>后，按</w:t>
      </w:r>
      <w:r w:rsidR="00F049A9">
        <w:rPr>
          <w:lang w:eastAsia="zh-CN"/>
        </w:rPr>
        <w:t>《中国高水平制度型开放与全球产业链网络重塑》</w:t>
      </w:r>
      <w:r>
        <w:rPr>
          <w:lang w:eastAsia="zh-CN"/>
        </w:rPr>
        <w:t>的生产地选择结构计算</w:t>
      </w:r>
    </w:p>
    <w:p w14:paraId="0CD0D2B9" w14:textId="77777777" w:rsidR="00BE419C" w:rsidRDefault="00BB05D7">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nlm</m:t>
              </m:r>
            </m:sub>
            <m:sup>
              <m:r>
                <w:rPr>
                  <w:rFonts w:ascii="Cambria Math" w:hAnsi="Cambria Math"/>
                </w:rPr>
                <m:t>j</m:t>
              </m:r>
            </m:sup>
          </m:sSubSup>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lm</m:t>
                  </m:r>
                </m:sub>
                <m:sup>
                  <m:r>
                    <w:rPr>
                      <w:rFonts w:ascii="Cambria Math" w:hAnsi="Cambria Math"/>
                    </w:rPr>
                    <m:t>j</m:t>
                  </m:r>
                </m:sup>
              </m:sSubSup>
              <m:sSup>
                <m:sSupPr>
                  <m:ctrlPr>
                    <w:rPr>
                      <w:rFonts w:ascii="Cambria Math" w:hAnsi="Cambria Math"/>
                    </w:rPr>
                  </m:ctrlPr>
                </m:sSupPr>
                <m:e>
                  <m:d>
                    <m:dPr>
                      <m:ctrlPr>
                        <w:rPr>
                          <w:rFonts w:ascii="Cambria Math" w:hAnsi="Cambria Math"/>
                        </w:rPr>
                      </m:ctrlPr>
                    </m:dPr>
                    <m:e>
                      <m:r>
                        <w:rPr>
                          <w:rFonts w:ascii="Cambria Math" w:hAnsi="Cambria Math"/>
                        </w:rPr>
                        <m:t>δ</m:t>
                      </m:r>
                    </m:e>
                  </m:d>
                </m:e>
                <m: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sup>
              </m:sSup>
            </m:num>
            <m:den>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ψ</m:t>
                      </m:r>
                    </m:e>
                    <m:sub>
                      <m:r>
                        <w:rPr>
                          <w:rFonts w:ascii="Cambria Math" w:hAnsi="Cambria Math"/>
                        </w:rPr>
                        <m:t>nl</m:t>
                      </m:r>
                      <m:r>
                        <m:rPr>
                          <m:sty m:val="p"/>
                        </m:rPr>
                        <w:rPr>
                          <w:rFonts w:ascii="Cambria Math" w:hAnsi="Cambria Math"/>
                        </w:rPr>
                        <m:t>'</m:t>
                      </m:r>
                      <m:r>
                        <w:rPr>
                          <w:rFonts w:ascii="Cambria Math" w:hAnsi="Cambria Math"/>
                        </w:rPr>
                        <m:t>m</m:t>
                      </m:r>
                    </m:sub>
                    <m:sup>
                      <m:r>
                        <w:rPr>
                          <w:rFonts w:ascii="Cambria Math" w:hAnsi="Cambria Math"/>
                        </w:rPr>
                        <m:t>j</m:t>
                      </m:r>
                      <m:r>
                        <m:rPr>
                          <m:sty m:val="p"/>
                        </m:rPr>
                        <w:rPr>
                          <w:rFonts w:ascii="Cambria Math" w:hAnsi="Cambria Math"/>
                        </w:rPr>
                        <m:t>,</m:t>
                      </m:r>
                      <m:r>
                        <w:rPr>
                          <w:rFonts w:ascii="Cambria Math" w:hAnsi="Cambria Math"/>
                        </w:rPr>
                        <m:t>0</m:t>
                      </m:r>
                    </m:sup>
                  </m:sSubSup>
                </m:e>
              </m:nary>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l</m:t>
                  </m:r>
                  <m:r>
                    <m:rPr>
                      <m:sty m:val="p"/>
                    </m:rPr>
                    <w:rPr>
                      <w:rFonts w:ascii="Cambria Math" w:hAnsi="Cambria Math"/>
                    </w:rPr>
                    <m:t>'</m:t>
                  </m:r>
                  <m:r>
                    <w:rPr>
                      <w:rFonts w:ascii="Cambria Math" w:hAnsi="Cambria Math"/>
                    </w:rPr>
                    <m:t>m</m:t>
                  </m:r>
                </m:sub>
                <m:sup>
                  <m:r>
                    <w:rPr>
                      <w:rFonts w:ascii="Cambria Math" w:hAnsi="Cambria Math"/>
                    </w:rPr>
                    <m:t>j</m:t>
                  </m:r>
                </m:sup>
              </m:sSubSup>
              <m:sSup>
                <m:sSupPr>
                  <m:ctrlPr>
                    <w:rPr>
                      <w:rFonts w:ascii="Cambria Math" w:hAnsi="Cambria Math"/>
                    </w:rPr>
                  </m:ctrlPr>
                </m:sSupPr>
                <m:e>
                  <m:d>
                    <m:dPr>
                      <m:ctrlPr>
                        <w:rPr>
                          <w:rFonts w:ascii="Cambria Math" w:hAnsi="Cambria Math"/>
                        </w:rPr>
                      </m:ctrlPr>
                    </m:dPr>
                    <m:e>
                      <m:r>
                        <w:rPr>
                          <w:rFonts w:ascii="Cambria Math" w:hAnsi="Cambria Math"/>
                        </w:rPr>
                        <m:t>δ</m:t>
                      </m:r>
                    </m:e>
                  </m:d>
                </m:e>
                <m: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sup>
              </m:sSup>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ψ</m:t>
              </m:r>
            </m:e>
            <m:sub>
              <m:r>
                <w:rPr>
                  <w:rFonts w:ascii="Cambria Math" w:hAnsi="Cambria Math"/>
                </w:rPr>
                <m:t>nlm</m:t>
              </m:r>
            </m:sub>
            <m:sup>
              <m:r>
                <w:rPr>
                  <w:rFonts w:ascii="Cambria Math" w:hAnsi="Cambria Math"/>
                </w:rPr>
                <m:t>j</m:t>
              </m:r>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nlm</m:t>
              </m:r>
            </m:sub>
            <m:sup>
              <m:r>
                <w:rPr>
                  <w:rFonts w:ascii="Cambria Math" w:hAnsi="Cambria Math"/>
                </w:rPr>
                <m:t>j</m:t>
              </m:r>
              <m:r>
                <m:rPr>
                  <m:sty m:val="p"/>
                </m:rPr>
                <w:rPr>
                  <w:rFonts w:ascii="Cambria Math" w:hAnsi="Cambria Math"/>
                </w:rPr>
                <m:t>,</m:t>
              </m:r>
              <m:r>
                <w:rPr>
                  <w:rFonts w:ascii="Cambria Math" w:hAnsi="Cambria Math"/>
                </w:rPr>
                <m:t>0</m:t>
              </m:r>
            </m:sup>
          </m:sSubSup>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nlm</m:t>
              </m:r>
            </m:sub>
            <m:sup>
              <m:r>
                <w:rPr>
                  <w:rFonts w:ascii="Cambria Math" w:hAnsi="Cambria Math"/>
                </w:rPr>
                <m:t>j</m:t>
              </m:r>
            </m:sup>
          </m:sSubSup>
          <m:d>
            <m:dPr>
              <m:ctrlPr>
                <w:rPr>
                  <w:rFonts w:ascii="Cambria Math" w:hAnsi="Cambria Math"/>
                </w:rPr>
              </m:ctrlPr>
            </m:dPr>
            <m:e>
              <m:r>
                <w:rPr>
                  <w:rFonts w:ascii="Cambria Math" w:hAnsi="Cambria Math"/>
                </w:rPr>
                <m:t>δ</m:t>
              </m:r>
            </m:e>
          </m:d>
          <m:r>
            <m:rPr>
              <m:sty m:val="p"/>
            </m:rPr>
            <w:rPr>
              <w:rFonts w:ascii="Cambria Math" w:hAnsi="Cambria Math"/>
            </w:rPr>
            <m:t>.</m:t>
          </m:r>
          <m:r>
            <w:rPr>
              <w:rFonts w:ascii="Cambria Math" w:hAnsi="Cambria Math"/>
            </w:rPr>
            <m:t>  </m:t>
          </m:r>
          <m:r>
            <m:rPr>
              <m:nor/>
            </m:rPr>
            <m:t>(A7)</m:t>
          </m:r>
        </m:oMath>
      </m:oMathPara>
    </w:p>
    <w:p w14:paraId="4230BD34" w14:textId="77777777" w:rsidR="00BE419C" w:rsidRDefault="009D779B">
      <w:pPr>
        <w:pStyle w:val="FirstParagraph"/>
        <w:rPr>
          <w:lang w:eastAsia="zh-CN"/>
        </w:rPr>
      </w:pPr>
      <w:r>
        <w:rPr>
          <w:lang w:eastAsia="zh-CN"/>
        </w:rPr>
        <w:t>在这一局部反演中，固定母国</w:t>
      </w:r>
      <w:r>
        <w:rPr>
          <w:lang w:eastAsia="zh-CN"/>
        </w:rPr>
        <w:t>—</w:t>
      </w:r>
      <w:r>
        <w:rPr>
          <w:lang w:eastAsia="zh-CN"/>
        </w:rPr>
        <w:t>目的国市场规模和其他一般均衡变量，因此三边流量仅按生产地份额重新配置。用更新后的</w:t>
      </w:r>
      <w:r>
        <w:rPr>
          <w:lang w:eastAsia="zh-CN"/>
        </w:rPr>
        <w:t xml:space="preserve"> </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p>
        </m:sSubSup>
        <m:d>
          <m:dPr>
            <m:ctrlPr>
              <w:rPr>
                <w:rFonts w:ascii="Cambria Math" w:hAnsi="Cambria Math"/>
              </w:rPr>
            </m:ctrlPr>
          </m:dPr>
          <m:e>
            <m:r>
              <w:rPr>
                <w:rFonts w:ascii="Cambria Math" w:hAnsi="Cambria Math"/>
                <w:lang w:eastAsia="zh-CN"/>
              </w:rPr>
              <m:t>δ</m:t>
            </m:r>
          </m:e>
        </m:d>
      </m:oMath>
      <w:r>
        <w:rPr>
          <w:lang w:eastAsia="zh-CN"/>
        </w:rPr>
        <w:t xml:space="preserve"> </w:t>
      </w:r>
      <w:r>
        <w:rPr>
          <w:lang w:eastAsia="zh-CN"/>
        </w:rPr>
        <w:t>重新计算中国总体外国企业生产份额：</w:t>
      </w:r>
    </w:p>
    <w:p w14:paraId="62D73DFE" w14:textId="77777777" w:rsidR="00BE419C" w:rsidRDefault="00BB05D7">
      <w:pPr>
        <w:pStyle w:val="a0"/>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model</m:t>
              </m:r>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C</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1</m:t>
                              </m:r>
                            </m:sup>
                          </m:sSubSup>
                        </m:e>
                      </m:nary>
                    </m:e>
                  </m:nary>
                </m:e>
              </m:nary>
              <m:d>
                <m:dPr>
                  <m:ctrlPr>
                    <w:rPr>
                      <w:rFonts w:ascii="Cambria Math" w:hAnsi="Cambria Math"/>
                    </w:rPr>
                  </m:ctrlPr>
                </m:dPr>
                <m:e>
                  <m:r>
                    <w:rPr>
                      <w:rFonts w:ascii="Cambria Math" w:hAnsi="Cambria Math"/>
                    </w:rPr>
                    <m:t>δ</m:t>
                  </m:r>
                </m:e>
              </m:d>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1</m:t>
                              </m:r>
                            </m:sup>
                          </m:sSubSup>
                        </m:e>
                      </m:nary>
                    </m:e>
                  </m:nary>
                </m:e>
              </m:nary>
              <m:d>
                <m:dPr>
                  <m:ctrlPr>
                    <w:rPr>
                      <w:rFonts w:ascii="Cambria Math" w:hAnsi="Cambria Math"/>
                    </w:rPr>
                  </m:ctrlPr>
                </m:dPr>
                <m:e>
                  <m:r>
                    <w:rPr>
                      <w:rFonts w:ascii="Cambria Math" w:hAnsi="Cambria Math"/>
                    </w:rPr>
                    <m:t>δ</m:t>
                  </m:r>
                </m:e>
              </m:d>
            </m:den>
          </m:f>
          <m:r>
            <m:rPr>
              <m:sty m:val="p"/>
            </m:rPr>
            <w:rPr>
              <w:rFonts w:ascii="Cambria Math" w:hAnsi="Cambria Math"/>
            </w:rPr>
            <m:t>,</m:t>
          </m:r>
          <m:r>
            <w:rPr>
              <w:rFonts w:ascii="Cambria Math" w:hAnsi="Cambria Math"/>
            </w:rPr>
            <m:t>  Δ</m:t>
          </m:r>
          <m:sSup>
            <m:sSupPr>
              <m:ctrlPr>
                <w:rPr>
                  <w:rFonts w:ascii="Cambria Math" w:hAnsi="Cambria Math"/>
                </w:rPr>
              </m:ctrlPr>
            </m:sSupPr>
            <m:e>
              <m:r>
                <w:rPr>
                  <w:rFonts w:ascii="Cambria Math" w:hAnsi="Cambria Math"/>
                </w:rPr>
                <m:t>M</m:t>
              </m:r>
            </m:e>
            <m:sup>
              <m:r>
                <w:rPr>
                  <w:rFonts w:ascii="Cambria Math" w:hAnsi="Cambria Math"/>
                </w:rPr>
                <m:t>model</m:t>
              </m:r>
            </m:sup>
          </m:sSup>
          <m:d>
            <m:dPr>
              <m:ctrlPr>
                <w:rPr>
                  <w:rFonts w:ascii="Cambria Math" w:hAnsi="Cambria Math"/>
                </w:rPr>
              </m:ctrlPr>
            </m:dPr>
            <m:e>
              <m:r>
                <w:rPr>
                  <w:rFonts w:ascii="Cambria Math" w:hAnsi="Cambria Math"/>
                </w:rPr>
                <m:t>δ</m:t>
              </m:r>
            </m:e>
          </m:d>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model</m:t>
              </m:r>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δ</m:t>
              </m:r>
            </m:e>
          </m:d>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model</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  </m:t>
          </m:r>
          <m:r>
            <m:rPr>
              <m:nor/>
            </m:rPr>
            <m:t>(A8)</m:t>
          </m:r>
        </m:oMath>
      </m:oMathPara>
    </w:p>
    <w:p w14:paraId="76722BC3" w14:textId="77777777" w:rsidR="00BE419C" w:rsidRDefault="009D779B">
      <w:pPr>
        <w:pStyle w:val="FirstParagraph"/>
        <w:rPr>
          <w:lang w:eastAsia="zh-CN"/>
        </w:rPr>
      </w:pPr>
      <w:r>
        <w:rPr>
          <w:lang w:eastAsia="zh-CN"/>
        </w:rPr>
        <w:t>随后选择能够使模型预测的总体份额变化最接近企业微观估计的成本变化：</w:t>
      </w:r>
    </w:p>
    <w:p w14:paraId="1505C6A9" w14:textId="77777777" w:rsidR="00BE419C" w:rsidRDefault="00BB05D7">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m:t>
              </m:r>
              <m:r>
                <m:rPr>
                  <m:sty m:val="p"/>
                </m:rPr>
                <w:rPr>
                  <w:rFonts w:ascii="Cambria Math" w:hAnsi="Cambria Math"/>
                </w:rPr>
                <m:t>,</m:t>
              </m:r>
              <m:r>
                <w:rPr>
                  <w:rFonts w:ascii="Cambria Math" w:hAnsi="Cambria Math"/>
                </w:rPr>
                <m:t>t</m:t>
              </m:r>
            </m:sub>
            <m:sup>
              <m:r>
                <w:rPr>
                  <w:rFonts w:ascii="Cambria Math" w:hAnsi="Cambria Math"/>
                </w:rPr>
                <m:t>in</m:t>
              </m:r>
              <m:r>
                <m:rPr>
                  <m:sty m:val="p"/>
                </m:rPr>
                <w:rPr>
                  <w:rFonts w:ascii="Cambria Math" w:hAnsi="Cambria Math"/>
                </w:rPr>
                <m:t>,</m:t>
              </m:r>
              <m:r>
                <w:rPr>
                  <w:rFonts w:ascii="Cambria Math" w:hAnsi="Cambria Math"/>
                </w:rPr>
                <m:t>k</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δ</m:t>
              </m:r>
            </m:lim>
          </m:limLow>
          <m:sSup>
            <m:sSupPr>
              <m:ctrlPr>
                <w:rPr>
                  <w:rFonts w:ascii="Cambria Math" w:hAnsi="Cambria Math"/>
                </w:rPr>
              </m:ctrlPr>
            </m:sSupPr>
            <m:e>
              <m:d>
                <m:dPr>
                  <m:begChr m:val="["/>
                  <m:endChr m:val="]"/>
                  <m:ctrlPr>
                    <w:rPr>
                      <w:rFonts w:ascii="Cambria Math" w:hAnsi="Cambria Math"/>
                    </w:rPr>
                  </m:ctrlPr>
                </m:dPr>
                <m:e>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model</m:t>
                      </m:r>
                    </m:sup>
                  </m:sSup>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m:t>
                          </m:r>
                        </m:e>
                      </m:acc>
                    </m:e>
                    <m:sub>
                      <m:r>
                        <w:rPr>
                          <w:rFonts w:ascii="Cambria Math" w:hAnsi="Cambria Math"/>
                        </w:rPr>
                        <m:t>t</m:t>
                      </m:r>
                    </m:sub>
                    <m:sup>
                      <m:r>
                        <w:rPr>
                          <w:rFonts w:ascii="Cambria Math" w:hAnsi="Cambria Math"/>
                        </w:rPr>
                        <m:t>micro</m:t>
                      </m:r>
                      <m:r>
                        <m:rPr>
                          <m:sty m:val="p"/>
                        </m:rPr>
                        <w:rPr>
                          <w:rFonts w:ascii="Cambria Math" w:hAnsi="Cambria Math"/>
                        </w:rPr>
                        <m:t>,</m:t>
                      </m:r>
                      <m:r>
                        <w:rPr>
                          <w:rFonts w:ascii="Cambria Math" w:hAnsi="Cambria Math"/>
                        </w:rPr>
                        <m:t>k</m:t>
                      </m:r>
                    </m:sup>
                  </m:sSubSup>
                </m:e>
              </m:d>
            </m:e>
            <m:sup>
              <m:r>
                <w:rPr>
                  <w:rFonts w:ascii="Cambria Math" w:hAnsi="Cambria Math"/>
                </w:rPr>
                <m:t>2</m:t>
              </m:r>
            </m:sup>
          </m:sSup>
          <m:r>
            <m:rPr>
              <m:sty m:val="p"/>
            </m:rPr>
            <w:rPr>
              <w:rFonts w:ascii="Cambria Math" w:hAnsi="Cambria Math"/>
            </w:rPr>
            <m:t>.</m:t>
          </m:r>
          <m:r>
            <w:rPr>
              <w:rFonts w:ascii="Cambria Math" w:hAnsi="Cambria Math"/>
            </w:rPr>
            <m:t>  </m:t>
          </m:r>
          <m:r>
            <m:rPr>
              <m:nor/>
            </m:rPr>
            <m:t>(A9)</m:t>
          </m:r>
        </m:oMath>
      </m:oMathPara>
    </w:p>
    <w:p w14:paraId="5641C6AA" w14:textId="77777777" w:rsidR="00BE419C" w:rsidRDefault="009D779B">
      <w:pPr>
        <w:pStyle w:val="2"/>
        <w:rPr>
          <w:lang w:eastAsia="zh-CN"/>
        </w:rPr>
      </w:pPr>
      <w:r>
        <w:rPr>
          <w:lang w:eastAsia="zh-CN"/>
        </w:rPr>
        <w:t>A.4　禁止准入在企业路线中的处理</w:t>
      </w:r>
    </w:p>
    <w:p w14:paraId="346F3F46" w14:textId="77777777" w:rsidR="00BE419C" w:rsidRDefault="009D779B">
      <w:pPr>
        <w:pStyle w:val="FirstParagraph"/>
        <w:rPr>
          <w:lang w:eastAsia="zh-CN"/>
        </w:rPr>
      </w:pPr>
      <w:r>
        <w:rPr>
          <w:lang w:eastAsia="zh-CN"/>
        </w:rPr>
        <w:t>禁止准入与股比、控制、组织形式、治理和其他有限限制不能视为同一连续成本的不同取值。企业层面的</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P</m:t>
            </m:r>
          </m:sup>
        </m:sSubSup>
      </m:oMath>
      <w:r>
        <w:rPr>
          <w:lang w:eastAsia="zh-CN"/>
        </w:rPr>
        <w:t xml:space="preserve"> </w:t>
      </w:r>
      <w:r>
        <w:rPr>
          <w:lang w:eastAsia="zh-CN"/>
        </w:rPr>
        <w:t>可用于检验禁止状态是否显著抑制外资进入或外资控制，但不把其回归系数转换成某个有限</w:t>
      </w:r>
      <w:r>
        <w:rPr>
          <w:lang w:eastAsia="zh-CN"/>
        </w:rPr>
        <w:t xml:space="preserve"> </w:t>
      </w:r>
      <m:oMath>
        <m:r>
          <w:rPr>
            <w:rFonts w:ascii="Cambria Math" w:hAnsi="Cambria Math"/>
            <w:lang w:eastAsia="zh-CN"/>
          </w:rPr>
          <m:t>IMPC</m:t>
        </m:r>
      </m:oMath>
      <w:r>
        <w:rPr>
          <w:lang w:eastAsia="zh-CN"/>
        </w:rPr>
        <w:t>。</w:t>
      </w:r>
    </w:p>
    <w:p w14:paraId="2ADB4044" w14:textId="77777777" w:rsidR="00BE419C" w:rsidRDefault="009D779B">
      <w:pPr>
        <w:pStyle w:val="a0"/>
        <w:rPr>
          <w:lang w:eastAsia="zh-CN"/>
        </w:rPr>
      </w:pPr>
      <w:r>
        <w:rPr>
          <w:lang w:eastAsia="zh-CN"/>
        </w:rPr>
        <w:t>对于能够在企业数据中观察到的“禁止→允许”改革，禁止状态的影响先通过外资新进入、外资控制等企业结果识别，再通过 A.3.3 的全国总体外资生产份额变化进入 A.3.4 的统一成本反演。若完全禁止导致改革前不存在可观测外资企业，则现有企业面板难以识别其完整广延边际效应，该类改革仅作为补充检验，不单独构造结构反事实。</w:t>
      </w:r>
    </w:p>
    <w:p w14:paraId="383D3065" w14:textId="77777777" w:rsidR="00BE419C" w:rsidRDefault="009D779B">
      <w:pPr>
        <w:pStyle w:val="2"/>
        <w:rPr>
          <w:lang w:eastAsia="zh-CN"/>
        </w:rPr>
      </w:pPr>
      <w:bookmarkStart w:id="14" w:name="a.5-从制度型-mp-成本等价到结构模型冲击"/>
      <w:bookmarkEnd w:id="13"/>
      <w:r>
        <w:rPr>
          <w:lang w:eastAsia="zh-CN"/>
        </w:rPr>
        <w:t>A.5</w:t>
      </w:r>
      <w:r>
        <w:rPr>
          <w:lang w:eastAsia="zh-CN"/>
        </w:rPr>
        <w:t xml:space="preserve">　从制度型</w:t>
      </w:r>
      <w:r>
        <w:rPr>
          <w:lang w:eastAsia="zh-CN"/>
        </w:rPr>
        <w:t xml:space="preserve"> MP </w:t>
      </w:r>
      <w:r>
        <w:rPr>
          <w:lang w:eastAsia="zh-CN"/>
        </w:rPr>
        <w:t>成本变化到结构模型冲击</w:t>
      </w:r>
    </w:p>
    <w:p w14:paraId="1E76554E" w14:textId="77777777" w:rsidR="00BE419C" w:rsidRDefault="009D779B">
      <w:pPr>
        <w:pStyle w:val="3"/>
        <w:rPr>
          <w:lang w:eastAsia="zh-CN"/>
        </w:rPr>
      </w:pPr>
      <w:bookmarkStart w:id="15" w:name="a.5.1-经验成本与结构效率项"/>
      <w:r>
        <w:rPr>
          <w:lang w:eastAsia="zh-CN"/>
        </w:rPr>
        <w:t>A.5.1</w:t>
      </w:r>
      <w:r>
        <w:rPr>
          <w:lang w:eastAsia="zh-CN"/>
        </w:rPr>
        <w:t xml:space="preserve">　经验成本与结构效率项</w:t>
      </w:r>
    </w:p>
    <w:p w14:paraId="3CB3572B" w14:textId="24C9DCD9" w:rsidR="00BE419C" w:rsidRDefault="00F0502D">
      <w:pPr>
        <w:pStyle w:val="FirstParagraph"/>
        <w:rPr>
          <w:lang w:eastAsia="zh-CN"/>
        </w:rPr>
      </w:pPr>
      <w:r>
        <w:rPr>
          <w:lang w:eastAsia="zh-CN"/>
        </w:rPr>
        <w:t>《中国高水平制度型开放与全球产业链网络重塑》</w:t>
      </w:r>
      <w:r w:rsidR="009D779B">
        <w:rPr>
          <w:lang w:eastAsia="zh-CN"/>
        </w:rPr>
        <w:t>用</w:t>
      </w:r>
      <w:r w:rsidR="009D779B">
        <w:rPr>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sidR="009D779B">
        <w:rPr>
          <w:lang w:eastAsia="zh-CN"/>
        </w:rPr>
        <w:t xml:space="preserve"> </w:t>
      </w:r>
      <w:r w:rsidR="009D779B">
        <w:rPr>
          <w:lang w:eastAsia="zh-CN"/>
        </w:rPr>
        <w:t>表示母国</w:t>
      </w:r>
      <w:r w:rsidR="009D779B">
        <w:rPr>
          <w:lang w:eastAsia="zh-CN"/>
        </w:rPr>
        <w:t xml:space="preserve"> </w:t>
      </w:r>
      <m:oMath>
        <m:r>
          <w:rPr>
            <w:rFonts w:ascii="Cambria Math" w:hAnsi="Cambria Math"/>
            <w:lang w:eastAsia="zh-CN"/>
          </w:rPr>
          <m:t>m</m:t>
        </m:r>
      </m:oMath>
      <w:r w:rsidR="009D779B">
        <w:rPr>
          <w:lang w:eastAsia="zh-CN"/>
        </w:rPr>
        <w:t xml:space="preserve"> </w:t>
      </w:r>
      <w:r w:rsidR="009D779B">
        <w:rPr>
          <w:lang w:eastAsia="zh-CN"/>
        </w:rPr>
        <w:t>的企业在生产国</w:t>
      </w:r>
      <w:r w:rsidR="009D779B">
        <w:rPr>
          <w:lang w:eastAsia="zh-CN"/>
        </w:rPr>
        <w:t xml:space="preserve"> </w:t>
      </w:r>
      <m:oMath>
        <m:r>
          <w:rPr>
            <w:rFonts w:ascii="Cambria Math" w:hAnsi="Cambria Math"/>
            <w:lang w:eastAsia="zh-CN"/>
          </w:rPr>
          <m:t>i</m:t>
        </m:r>
      </m:oMath>
      <w:r w:rsidR="009D779B">
        <w:rPr>
          <w:lang w:eastAsia="zh-CN"/>
        </w:rPr>
        <w:t xml:space="preserve"> </w:t>
      </w:r>
      <w:r w:rsidR="009D779B">
        <w:rPr>
          <w:lang w:eastAsia="zh-CN"/>
        </w:rPr>
        <w:t>进行跨国生产时的效率项；</w:t>
      </w:r>
      <m:oMath>
        <m:r>
          <w:rPr>
            <w:rFonts w:ascii="Cambria Math" w:hAnsi="Cambria Math"/>
            <w:lang w:eastAsia="zh-CN"/>
          </w:rPr>
          <m:t>ξ</m:t>
        </m:r>
      </m:oMath>
      <w:r w:rsidR="009D779B">
        <w:rPr>
          <w:lang w:eastAsia="zh-CN"/>
        </w:rPr>
        <w:t xml:space="preserve"> </w:t>
      </w:r>
      <w:r w:rsidR="009D779B">
        <w:rPr>
          <w:lang w:eastAsia="zh-CN"/>
        </w:rPr>
        <w:t>上升降低单位成本。为避免与经验部分</w:t>
      </w:r>
      <w:r w:rsidR="009D779B">
        <w:rPr>
          <w:lang w:eastAsia="zh-CN"/>
        </w:rPr>
        <w:t>“</w:t>
      </w:r>
      <m:oMath>
        <m:r>
          <w:rPr>
            <w:rFonts w:ascii="Cambria Math" w:hAnsi="Cambria Math"/>
            <w:lang w:eastAsia="zh-CN"/>
          </w:rPr>
          <m:t>IMPC</m:t>
        </m:r>
      </m:oMath>
      <w:r w:rsidR="009D779B">
        <w:rPr>
          <w:lang w:eastAsia="zh-CN"/>
        </w:rPr>
        <w:t xml:space="preserve"> </w:t>
      </w:r>
      <w:r w:rsidR="009D779B">
        <w:rPr>
          <w:lang w:eastAsia="zh-CN"/>
        </w:rPr>
        <w:t>越大表示成本越高</w:t>
      </w:r>
      <w:r w:rsidR="009D779B">
        <w:rPr>
          <w:lang w:eastAsia="zh-CN"/>
        </w:rPr>
        <w:t>”</w:t>
      </w:r>
      <w:r w:rsidR="009D779B">
        <w:rPr>
          <w:lang w:eastAsia="zh-CN"/>
        </w:rPr>
        <w:t>混淆，定义结构成本楔子</w:t>
      </w:r>
      <w:r w:rsidR="009D779B">
        <w:rPr>
          <w:lang w:eastAsia="zh-CN"/>
        </w:rPr>
        <w:t xml:space="preserve"> </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im</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sidR="009D779B">
        <w:rPr>
          <w:lang w:eastAsia="zh-CN"/>
        </w:rPr>
        <w:t>。二者方向相反。</w:t>
      </w:r>
    </w:p>
    <w:p w14:paraId="4723F18D" w14:textId="438E0505" w:rsidR="00BE419C" w:rsidRDefault="009D779B">
      <w:pPr>
        <w:pStyle w:val="a0"/>
        <w:rPr>
          <w:lang w:eastAsia="zh-CN"/>
        </w:rPr>
      </w:pPr>
      <w:r>
        <w:rPr>
          <w:lang w:eastAsia="zh-CN"/>
        </w:rPr>
        <w:t>经验</w:t>
      </w:r>
      <w:r>
        <w:rPr>
          <w:lang w:eastAsia="zh-CN"/>
        </w:rPr>
        <w:t xml:space="preserve"> </w:t>
      </w:r>
      <m:oMath>
        <m:r>
          <w:rPr>
            <w:rFonts w:ascii="Cambria Math" w:hAnsi="Cambria Math"/>
            <w:lang w:eastAsia="zh-CN"/>
          </w:rPr>
          <m:t>IMPC</m:t>
        </m:r>
      </m:oMath>
      <w:r>
        <w:rPr>
          <w:lang w:eastAsia="zh-CN"/>
        </w:rPr>
        <w:t xml:space="preserve"> </w:t>
      </w:r>
      <w:r>
        <w:rPr>
          <w:lang w:eastAsia="zh-CN"/>
        </w:rPr>
        <w:t>不含行业下标，而结构模型中的效率项</w:t>
      </w:r>
      <w:r>
        <w:rPr>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 xml:space="preserve"> </w:t>
      </w:r>
      <w:r>
        <w:rPr>
          <w:lang w:eastAsia="zh-CN"/>
        </w:rPr>
        <w:t>保留行业维度。为统一二者口径，本文不再分别识别行业</w:t>
      </w:r>
      <w:r>
        <w:rPr>
          <w:lang w:eastAsia="zh-CN"/>
        </w:rPr>
        <w:t xml:space="preserve"> </w:t>
      </w:r>
      <m:oMath>
        <m:r>
          <w:rPr>
            <w:rFonts w:ascii="Cambria Math" w:hAnsi="Cambria Math"/>
            <w:lang w:eastAsia="zh-CN"/>
          </w:rPr>
          <m:t>IMPC</m:t>
        </m:r>
      </m:oMath>
      <w:r>
        <w:rPr>
          <w:lang w:eastAsia="zh-CN"/>
        </w:rPr>
        <w:t>，而是将式（</w:t>
      </w:r>
      <w:r>
        <w:rPr>
          <w:lang w:eastAsia="zh-CN"/>
        </w:rPr>
        <w:t>A9</w:t>
      </w:r>
      <w:r>
        <w:rPr>
          <w:lang w:eastAsia="zh-CN"/>
        </w:rPr>
        <w:t>）得到的同一个中国总体</w:t>
      </w:r>
      <w:r>
        <w:rPr>
          <w:lang w:eastAsia="zh-CN"/>
        </w:rPr>
        <w:t xml:space="preserve"> inward MP cost </w:t>
      </w:r>
      <w:r>
        <w:rPr>
          <w:lang w:eastAsia="zh-CN"/>
        </w:rPr>
        <w:t>变化复制到各结构模型行业。经验</w:t>
      </w:r>
      <w:r>
        <w:rPr>
          <w:lang w:eastAsia="zh-CN"/>
        </w:rPr>
        <w:t xml:space="preserve"> </w:t>
      </w:r>
      <m:oMath>
        <m:r>
          <w:rPr>
            <w:rFonts w:ascii="Cambria Math" w:hAnsi="Cambria Math"/>
            <w:lang w:eastAsia="zh-CN"/>
          </w:rPr>
          <m:t>IMPC</m:t>
        </m:r>
      </m:oMath>
      <w:r>
        <w:rPr>
          <w:lang w:eastAsia="zh-CN"/>
        </w:rPr>
        <w:t xml:space="preserve"> </w:t>
      </w:r>
      <w:r>
        <w:rPr>
          <w:lang w:eastAsia="zh-CN"/>
        </w:rPr>
        <w:t>与结构楔子</w:t>
      </w:r>
      <w:r>
        <w:rPr>
          <w:lang w:eastAsia="zh-CN"/>
        </w:rPr>
        <w:t xml:space="preserve"> </w:t>
      </w:r>
      <m:oMath>
        <m:r>
          <w:rPr>
            <w:rFonts w:ascii="Cambria Math" w:hAnsi="Cambria Math"/>
            <w:lang w:eastAsia="zh-CN"/>
          </w:rPr>
          <m:t>d</m:t>
        </m:r>
      </m:oMath>
      <w:r>
        <w:rPr>
          <w:lang w:eastAsia="zh-CN"/>
        </w:rPr>
        <w:t xml:space="preserve"> </w:t>
      </w:r>
      <w:r>
        <w:rPr>
          <w:lang w:eastAsia="zh-CN"/>
        </w:rPr>
        <w:t>的量纲并未由</w:t>
      </w:r>
      <w:r w:rsidR="00F0502D">
        <w:rPr>
          <w:lang w:eastAsia="zh-CN"/>
        </w:rPr>
        <w:t>《中国高水平制度型开放与全球产业链网络重塑》</w:t>
      </w:r>
      <w:r>
        <w:rPr>
          <w:lang w:eastAsia="zh-CN"/>
        </w:rPr>
        <w:t>直接证明完全一致，因此写成显式转换：</w:t>
      </w:r>
    </w:p>
    <w:p w14:paraId="48F67B66" w14:textId="0F030EBC" w:rsidR="00BE419C" w:rsidRPr="001D6719" w:rsidRDefault="00BB05D7" w:rsidP="001D6719">
      <w:pPr>
        <w:pStyle w:val="a0"/>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Cm</m:t>
              </m:r>
            </m:sub>
            <m:sup>
              <m:r>
                <w:rPr>
                  <w:rFonts w:ascii="Cambria Math" w:hAnsi="Cambria Math"/>
                </w:rPr>
                <m:t>j</m:t>
              </m:r>
            </m:sup>
          </m:sSubSup>
          <m:r>
            <m:rPr>
              <m:sty m:val="p"/>
            </m:rPr>
            <w:rPr>
              <w:rFonts w:ascii="Cambria Math" w:hAnsi="Cambria Math"/>
            </w:rPr>
            <m:t>=exp</m:t>
          </m:r>
          <m:d>
            <m:dPr>
              <m:ctrlPr>
                <w:rPr>
                  <w:rFonts w:ascii="Cambria Math" w:hAnsi="Cambria Math"/>
                </w:rPr>
              </m:ctrlPr>
            </m:dPr>
            <m:e>
              <m:r>
                <w:rPr>
                  <w:rFonts w:ascii="Cambria Math" w:hAnsi="Cambria Math"/>
                </w:rPr>
                <m:t>ν</m:t>
              </m:r>
              <m:sSubSup>
                <m:sSubSupPr>
                  <m:ctrlPr>
                    <w:rPr>
                      <w:rFonts w:ascii="Cambria Math" w:hAnsi="Cambria Math"/>
                    </w:rPr>
                  </m:ctrlPr>
                </m:sSubSup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m:t>
                  </m:r>
                </m:sub>
                <m:sup>
                  <m:r>
                    <w:rPr>
                      <w:rFonts w:ascii="Cambria Math" w:hAnsi="Cambria Math"/>
                    </w:rPr>
                    <m:t>in</m:t>
                  </m:r>
                </m:sup>
              </m:sSubSup>
            </m:e>
          </m:d>
          <m:r>
            <m:rPr>
              <m:sty m:val="p"/>
            </m:rPr>
            <w:rPr>
              <w:rFonts w:ascii="Cambria Math" w:hAnsi="Cambria Math"/>
            </w:rPr>
            <m:t>,</m:t>
          </m:r>
          <m:r>
            <m:rPr>
              <m:sty m:val="p"/>
            </m:rPr>
            <w:rPr>
              <w:rFonts w:ascii="Cambria Math" w:hAnsi="Cambria Math"/>
            </w:rPr>
            <m:t xml:space="preserve">  </m:t>
          </m:r>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Cm</m:t>
              </m:r>
            </m:sub>
            <m:sup>
              <m:r>
                <w:rPr>
                  <w:rFonts w:ascii="Cambria Math" w:hAnsi="Cambria Math"/>
                </w:rPr>
                <m:t>j</m:t>
              </m:r>
            </m:sup>
          </m:sSubSup>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ν</m:t>
              </m:r>
              <m:sSubSup>
                <m:sSubSupPr>
                  <m:ctrlPr>
                    <w:rPr>
                      <w:rFonts w:ascii="Cambria Math" w:hAnsi="Cambria Math"/>
                    </w:rPr>
                  </m:ctrlPr>
                </m:sSubSup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m:t>
                  </m:r>
                </m:sub>
                <m:sup>
                  <m:r>
                    <w:rPr>
                      <w:rFonts w:ascii="Cambria Math" w:hAnsi="Cambria Math"/>
                    </w:rPr>
                    <m:t>in</m:t>
                  </m:r>
                </m:sup>
              </m:sSubSup>
            </m:e>
          </m:d>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m:t>
          </m:r>
          <m:r>
            <m:rPr>
              <m:nor/>
            </m:rPr>
            <m:t>(A10)</m:t>
          </m:r>
        </m:oMath>
      </m:oMathPara>
    </w:p>
    <w:p w14:paraId="32E8D557" w14:textId="77777777" w:rsidR="00BE419C" w:rsidRDefault="009D779B">
      <w:pPr>
        <w:pStyle w:val="FirstParagraph"/>
        <w:rPr>
          <w:lang w:eastAsia="zh-CN"/>
        </w:rPr>
      </w:pPr>
      <w:r>
        <w:rPr>
          <w:lang w:eastAsia="zh-CN"/>
        </w:rPr>
        <w:lastRenderedPageBreak/>
        <w:t>基准取</w:t>
      </w:r>
      <w:r>
        <w:rPr>
          <w:lang w:eastAsia="zh-CN"/>
        </w:rPr>
        <w:t xml:space="preserve"> </w:t>
      </w:r>
      <m:oMath>
        <m:r>
          <w:rPr>
            <w:rFonts w:ascii="Cambria Math" w:hAnsi="Cambria Math"/>
            <w:lang w:eastAsia="zh-CN"/>
          </w:rPr>
          <m:t>ν</m:t>
        </m:r>
        <m:r>
          <m:rPr>
            <m:sty m:val="p"/>
          </m:rPr>
          <w:rPr>
            <w:rFonts w:ascii="Cambria Math" w:hAnsi="Cambria Math"/>
            <w:lang w:eastAsia="zh-CN"/>
          </w:rPr>
          <m:t>=</m:t>
        </m:r>
        <m:r>
          <w:rPr>
            <w:rFonts w:ascii="Cambria Math" w:hAnsi="Cambria Math"/>
            <w:lang w:eastAsia="zh-CN"/>
          </w:rPr>
          <m:t>1</m:t>
        </m:r>
      </m:oMath>
      <w:r>
        <w:rPr>
          <w:lang w:eastAsia="zh-CN"/>
        </w:rPr>
        <w:t>，即以单位弹性把式（</w:t>
      </w:r>
      <w:r>
        <w:rPr>
          <w:lang w:eastAsia="zh-CN"/>
        </w:rPr>
        <w:t>A9</w:t>
      </w:r>
      <w:r>
        <w:rPr>
          <w:lang w:eastAsia="zh-CN"/>
        </w:rPr>
        <w:t>）的总体</w:t>
      </w:r>
      <w:r>
        <w:rPr>
          <w:lang w:eastAsia="zh-CN"/>
        </w:rPr>
        <w:t xml:space="preserve"> </w:t>
      </w:r>
      <m:oMath>
        <m:r>
          <w:rPr>
            <w:rFonts w:ascii="Cambria Math" w:hAnsi="Cambria Math"/>
            <w:lang w:eastAsia="zh-CN"/>
          </w:rPr>
          <m:t>IMPC</m:t>
        </m:r>
      </m:oMath>
      <w:r>
        <w:rPr>
          <w:lang w:eastAsia="zh-CN"/>
        </w:rPr>
        <w:t xml:space="preserve"> </w:t>
      </w:r>
      <w:r>
        <w:rPr>
          <w:lang w:eastAsia="zh-CN"/>
        </w:rPr>
        <w:t>变化映射为各行业共同面对的结构成本楔子；同时报告不同</w:t>
      </w:r>
      <w:r>
        <w:rPr>
          <w:lang w:eastAsia="zh-CN"/>
        </w:rPr>
        <w:t xml:space="preserve"> </w:t>
      </w:r>
      <m:oMath>
        <m:r>
          <w:rPr>
            <w:rFonts w:ascii="Cambria Math" w:hAnsi="Cambria Math"/>
            <w:lang w:eastAsia="zh-CN"/>
          </w:rPr>
          <m:t>ν</m:t>
        </m:r>
      </m:oMath>
      <w:r>
        <w:rPr>
          <w:lang w:eastAsia="zh-CN"/>
        </w:rPr>
        <w:t xml:space="preserve"> </w:t>
      </w:r>
      <w:r>
        <w:rPr>
          <w:lang w:eastAsia="zh-CN"/>
        </w:rPr>
        <w:t>的敏感性。这里统一的是外生制度成本冲击，而不是模型结果：不同行业仍具有不同的贸易弹性、替代弹性、投入产出结构、基期跨国生产份额和市场规模，因此一般均衡中的行业反应可以不同。需要强调的是，式（</w:t>
      </w:r>
      <w:r>
        <w:rPr>
          <w:lang w:eastAsia="zh-CN"/>
        </w:rPr>
        <w:t>A9</w:t>
      </w:r>
      <w:r>
        <w:rPr>
          <w:lang w:eastAsia="zh-CN"/>
        </w:rPr>
        <w:t>）已经利用总体生产份额对成本变化进行结构匹配，因此</w:t>
      </w:r>
      <w:r>
        <w:rPr>
          <w:lang w:eastAsia="zh-CN"/>
        </w:rPr>
        <w:t xml:space="preserve"> </w:t>
      </w:r>
      <m:oMath>
        <m:r>
          <w:rPr>
            <w:rFonts w:ascii="Cambria Math" w:hAnsi="Cambria Math"/>
            <w:lang w:eastAsia="zh-CN"/>
          </w:rPr>
          <m:t>ν</m:t>
        </m:r>
      </m:oMath>
      <w:r>
        <w:rPr>
          <w:lang w:eastAsia="zh-CN"/>
        </w:rPr>
        <w:t xml:space="preserve"> </w:t>
      </w:r>
      <w:r>
        <w:rPr>
          <w:lang w:eastAsia="zh-CN"/>
        </w:rPr>
        <w:t>与</w:t>
      </w:r>
      <w:r>
        <w:rPr>
          <w:lang w:eastAsia="zh-CN"/>
        </w:rPr>
        <w:t xml:space="preserve"> </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IMPC</m:t>
        </m:r>
      </m:oMath>
      <w:r>
        <w:rPr>
          <w:lang w:eastAsia="zh-CN"/>
        </w:rPr>
        <w:t xml:space="preserve"> </w:t>
      </w:r>
      <w:r>
        <w:rPr>
          <w:lang w:eastAsia="zh-CN"/>
        </w:rPr>
        <w:t>不能在同一份额矩上同时自由识别；基准必须先固定或外部校准</w:t>
      </w:r>
      <w:r>
        <w:rPr>
          <w:lang w:eastAsia="zh-CN"/>
        </w:rPr>
        <w:t xml:space="preserve"> </w:t>
      </w:r>
      <m:oMath>
        <m:r>
          <w:rPr>
            <w:rFonts w:ascii="Cambria Math" w:hAnsi="Cambria Math"/>
            <w:lang w:eastAsia="zh-CN"/>
          </w:rPr>
          <m:t>ν</m:t>
        </m:r>
      </m:oMath>
      <w:r>
        <w:rPr>
          <w:lang w:eastAsia="zh-CN"/>
        </w:rPr>
        <w:t>，再反演制度型</w:t>
      </w:r>
      <w:r>
        <w:rPr>
          <w:lang w:eastAsia="zh-CN"/>
        </w:rPr>
        <w:t xml:space="preserve"> MP </w:t>
      </w:r>
      <w:r>
        <w:rPr>
          <w:lang w:eastAsia="zh-CN"/>
        </w:rPr>
        <w:t>成本变化。</w:t>
      </w:r>
    </w:p>
    <w:p w14:paraId="294D49EA" w14:textId="77777777" w:rsidR="00BE419C" w:rsidRDefault="009D779B">
      <w:pPr>
        <w:pStyle w:val="3"/>
        <w:rPr>
          <w:lang w:eastAsia="zh-CN"/>
        </w:rPr>
      </w:pPr>
      <w:bookmarkStart w:id="16" w:name="a.5.2-mp-only-一般均衡反事实"/>
      <w:bookmarkEnd w:id="15"/>
      <w:r>
        <w:rPr>
          <w:lang w:eastAsia="zh-CN"/>
        </w:rPr>
        <w:t>A.5.2</w:t>
      </w:r>
      <w:r>
        <w:rPr>
          <w:lang w:eastAsia="zh-CN"/>
        </w:rPr>
        <w:t xml:space="preserve">　仅调整跨国生产成本（</w:t>
      </w:r>
      <w:r>
        <w:rPr>
          <w:lang w:eastAsia="zh-CN"/>
        </w:rPr>
        <w:t>MP-only</w:t>
      </w:r>
      <w:r>
        <w:rPr>
          <w:lang w:eastAsia="zh-CN"/>
        </w:rPr>
        <w:t>）的一般均衡反事实</w:t>
      </w:r>
    </w:p>
    <w:p w14:paraId="151971A6" w14:textId="77777777" w:rsidR="00BE419C" w:rsidRDefault="009D779B">
      <w:pPr>
        <w:pStyle w:val="FirstParagraph"/>
        <w:rPr>
          <w:lang w:eastAsia="zh-CN"/>
        </w:rPr>
      </w:pPr>
      <w:r>
        <w:rPr>
          <w:lang w:eastAsia="zh-CN"/>
        </w:rPr>
        <w:t xml:space="preserve">A.3.4 </w:t>
      </w:r>
      <w:r>
        <w:rPr>
          <w:lang w:eastAsia="zh-CN"/>
        </w:rPr>
        <w:t>为了识别成本只计算生产地选择的局部响应；正式反事实则从式（</w:t>
      </w:r>
      <w:r>
        <w:rPr>
          <w:lang w:eastAsia="zh-CN"/>
        </w:rPr>
        <w:t>A10</w:t>
      </w:r>
      <w:r>
        <w:rPr>
          <w:lang w:eastAsia="zh-CN"/>
        </w:rPr>
        <w:t>）得到的</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m:t>
            </m:r>
          </m:sub>
          <m:sup>
            <m:r>
              <w:rPr>
                <w:rFonts w:ascii="Cambria Math" w:hAnsi="Cambria Math"/>
                <w:lang w:eastAsia="zh-CN"/>
              </w:rPr>
              <m:t>j</m:t>
            </m:r>
          </m:sup>
        </m:sSubSup>
      </m:oMath>
      <w:r>
        <w:rPr>
          <w:lang w:eastAsia="zh-CN"/>
        </w:rPr>
        <w:t xml:space="preserve"> </w:t>
      </w:r>
      <w:r>
        <w:rPr>
          <w:lang w:eastAsia="zh-CN"/>
        </w:rPr>
        <w:t>出发，保持贸易成本不变，仅改变所有外国母国在中国生产的跨国生产摩擦，并在各行业施加相同的制度型</w:t>
      </w:r>
      <w:r>
        <w:rPr>
          <w:lang w:eastAsia="zh-CN"/>
        </w:rPr>
        <w:t xml:space="preserve"> MP </w:t>
      </w:r>
      <w:r>
        <w:rPr>
          <w:lang w:eastAsia="zh-CN"/>
        </w:rPr>
        <w:t>成本变化：</w:t>
      </w:r>
    </w:p>
    <w:p w14:paraId="0C29A667" w14:textId="77777777" w:rsidR="00BE419C" w:rsidRDefault="00BB05D7">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im</m:t>
              </m:r>
            </m:sub>
            <m:sup>
              <m:r>
                <w:rPr>
                  <w:rFonts w:ascii="Cambria Math" w:hAnsi="Cambria Math"/>
                </w:rPr>
                <m:t>j</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ν</m:t>
                        </m:r>
                        <m:sSubSup>
                          <m:sSubSupPr>
                            <m:ctrlPr>
                              <w:rPr>
                                <w:rFonts w:ascii="Cambria Math" w:hAnsi="Cambria Math"/>
                              </w:rPr>
                            </m:ctrlPr>
                          </m:sSubSup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m:t>
                            </m:r>
                          </m:sub>
                          <m:sup>
                            <m:r>
                              <w:rPr>
                                <w:rFonts w:ascii="Cambria Math" w:hAnsi="Cambria Math"/>
                              </w:rPr>
                              <m:t>in</m:t>
                            </m:r>
                          </m:sup>
                        </m:sSubSup>
                      </m:e>
                    </m:d>
                    <m:r>
                      <m:rPr>
                        <m:sty m:val="p"/>
                      </m:rP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e>
                </m:mr>
                <m:mr>
                  <m:e>
                    <m:r>
                      <w:rPr>
                        <w:rFonts w:ascii="Cambria Math" w:hAnsi="Cambria Math"/>
                      </w:rPr>
                      <m:t>1</m:t>
                    </m:r>
                    <m:r>
                      <m:rPr>
                        <m:sty m:val="p"/>
                      </m:rPr>
                      <w:rPr>
                        <w:rFonts w:ascii="Cambria Math" w:hAnsi="Cambria Math"/>
                      </w:rPr>
                      <m:t>,</m:t>
                    </m:r>
                  </m:e>
                  <m:e>
                    <m:r>
                      <m:rPr>
                        <m:nor/>
                      </m:rPr>
                      <m:t>其他情形</m:t>
                    </m:r>
                    <m:r>
                      <m:rPr>
                        <m:sty m:val="p"/>
                      </m:rPr>
                      <w:rPr>
                        <w:rFonts w:ascii="Cambria Math" w:hAnsi="Cambria Math"/>
                      </w:rPr>
                      <m:t>.</m:t>
                    </m:r>
                  </m:e>
                </m:mr>
              </m:m>
            </m:e>
          </m:d>
          <m:r>
            <w:rPr>
              <w:rFonts w:ascii="Cambria Math" w:hAnsi="Cambria Math"/>
            </w:rPr>
            <m:t>  </m:t>
          </m:r>
          <m:r>
            <m:rPr>
              <m:nor/>
            </m:rPr>
            <m:t>(A11)</m:t>
          </m:r>
        </m:oMath>
      </m:oMathPara>
    </w:p>
    <w:p w14:paraId="34E180A1" w14:textId="77777777" w:rsidR="00BE419C" w:rsidRDefault="009D779B">
      <w:pPr>
        <w:pStyle w:val="FirstParagraph"/>
        <w:rPr>
          <w:lang w:eastAsia="zh-CN"/>
        </w:rPr>
      </w:pPr>
      <w:r>
        <w:rPr>
          <w:lang w:eastAsia="zh-CN"/>
        </w:rPr>
        <w:t>在正式反事实中完整求解相对变化均衡，使生产地份额、三边销售、价格、投入产出需求、工资、利润、创新和福利共同调整至收敛。</w:t>
      </w:r>
    </w:p>
    <w:bookmarkEnd w:id="14"/>
    <w:bookmarkEnd w:id="16"/>
    <w:p w14:paraId="4A1077B4" w14:textId="77777777" w:rsidR="002D0A3C" w:rsidRDefault="003B6787">
      <w:pPr>
        <w:pStyle w:val="2"/>
        <w:rPr>
          <w:lang w:eastAsia="zh-CN"/>
        </w:rPr>
      </w:pPr>
      <w:r>
        <w:rPr>
          <w:rFonts w:ascii="Times New Roman" w:eastAsia="宋体" w:hAnsi="Times New Roman"/>
          <w:lang w:eastAsia="zh-CN"/>
        </w:rPr>
        <w:t>A.6</w:t>
      </w:r>
      <w:r>
        <w:rPr>
          <w:rFonts w:ascii="Times New Roman" w:eastAsia="宋体" w:hAnsi="Times New Roman"/>
          <w:lang w:eastAsia="zh-CN"/>
        </w:rPr>
        <w:t xml:space="preserve">　一般均衡结果的组织与反事实设计</w:t>
      </w:r>
    </w:p>
    <w:p w14:paraId="74CD1EB6" w14:textId="77777777" w:rsidR="002D0A3C" w:rsidRDefault="003B6787">
      <w:pPr>
        <w:pStyle w:val="3"/>
        <w:rPr>
          <w:lang w:eastAsia="zh-CN"/>
        </w:rPr>
      </w:pPr>
      <w:bookmarkStart w:id="17" w:name="a.6.1-三边生产网络"/>
      <w:r>
        <w:rPr>
          <w:rFonts w:ascii="Times New Roman" w:eastAsia="宋体" w:hAnsi="Times New Roman"/>
          <w:lang w:eastAsia="zh-CN"/>
        </w:rPr>
        <w:t>A.6.1</w:t>
      </w:r>
      <w:r>
        <w:rPr>
          <w:rFonts w:ascii="Times New Roman" w:eastAsia="宋体" w:hAnsi="Times New Roman"/>
          <w:lang w:eastAsia="zh-CN"/>
        </w:rPr>
        <w:t xml:space="preserve">　三边生产网络</w:t>
      </w:r>
    </w:p>
    <w:p w14:paraId="7C2022A7" w14:textId="77777777" w:rsidR="002D0A3C" w:rsidRDefault="003B6787">
      <w:pPr>
        <w:pStyle w:val="FirstParagraph"/>
        <w:spacing w:before="80" w:after="80" w:line="240" w:lineRule="auto"/>
        <w:ind w:firstLineChars="200"/>
        <w:rPr>
          <w:lang w:eastAsia="zh-CN"/>
        </w:rPr>
      </w:pPr>
      <w:r>
        <w:rPr>
          <w:lang w:eastAsia="zh-CN"/>
        </w:rPr>
        <w:t>本研究的核心结果不是</w:t>
      </w:r>
      <w:r>
        <w:rPr>
          <w:lang w:eastAsia="zh-CN"/>
        </w:rPr>
        <w:t>“</w:t>
      </w:r>
      <w:r>
        <w:rPr>
          <w:lang w:eastAsia="zh-CN"/>
        </w:rPr>
        <w:t>外资增加多少</w:t>
      </w:r>
      <w:r>
        <w:rPr>
          <w:lang w:eastAsia="zh-CN"/>
        </w:rPr>
        <w:t>”</w:t>
      </w:r>
      <w:r>
        <w:rPr>
          <w:lang w:eastAsia="zh-CN"/>
        </w:rPr>
        <w:t>这一单一总量，而是母国</w:t>
      </w:r>
      <w:r>
        <w:rPr>
          <w:lang w:eastAsia="zh-CN"/>
        </w:rPr>
        <w:t>—</w:t>
      </w:r>
      <w:r>
        <w:rPr>
          <w:lang w:eastAsia="zh-CN"/>
        </w:rPr>
        <w:t>生产国</w:t>
      </w:r>
      <w:r>
        <w:rPr>
          <w:lang w:eastAsia="zh-CN"/>
        </w:rPr>
        <w:t>—</w:t>
      </w:r>
      <w:r>
        <w:rPr>
          <w:lang w:eastAsia="zh-CN"/>
        </w:rPr>
        <w:t>目的国三边网络如何重排。对中国的外商直接投资（</w:t>
      </w:r>
      <w:r>
        <w:rPr>
          <w:lang w:eastAsia="zh-CN"/>
        </w:rPr>
        <w:t>inward FDI</w:t>
      </w:r>
      <w:r>
        <w:rPr>
          <w:lang w:eastAsia="zh-CN"/>
        </w:rPr>
        <w:t>）冲击，固定实际生产国为</w:t>
      </w:r>
      <w:r>
        <w:rPr>
          <w:lang w:eastAsia="zh-CN"/>
        </w:rPr>
        <w:t xml:space="preserve"> </w:t>
      </w:r>
      <m:oMath>
        <m:r>
          <w:rPr>
            <w:rFonts w:ascii="Cambria Math" w:hAnsi="Cambria Math"/>
            <w:lang w:eastAsia="zh-CN"/>
          </w:rPr>
          <m:t>C</m:t>
        </m:r>
      </m:oMath>
      <w:r>
        <w:rPr>
          <w:lang w:eastAsia="zh-CN"/>
        </w:rPr>
        <w:t xml:space="preserve"> </w:t>
      </w:r>
      <w:r>
        <w:rPr>
          <w:lang w:eastAsia="zh-CN"/>
        </w:rPr>
        <w:t>后，应保留</w:t>
      </w:r>
      <w:r>
        <w:rPr>
          <w:lang w:eastAsia="zh-CN"/>
        </w:rPr>
        <w:t xml:space="preserve"> </w:t>
      </w:r>
      <m:oMath>
        <m:r>
          <w:rPr>
            <w:rFonts w:ascii="Cambria Math" w:hAnsi="Cambria Math"/>
            <w:lang w:eastAsia="zh-CN"/>
          </w:rPr>
          <m:t>m</m:t>
        </m:r>
      </m:oMath>
      <w:r>
        <w:rPr>
          <w:lang w:eastAsia="zh-CN"/>
        </w:rPr>
        <w:t xml:space="preserve"> </w:t>
      </w:r>
      <w:r>
        <w:rPr>
          <w:lang w:eastAsia="zh-CN"/>
        </w:rPr>
        <w:t>和</w:t>
      </w:r>
      <w:r>
        <w:rPr>
          <w:lang w:eastAsia="zh-CN"/>
        </w:rPr>
        <w:t xml:space="preserve"> </w:t>
      </w:r>
      <m:oMath>
        <m:r>
          <w:rPr>
            <w:rFonts w:ascii="Cambria Math" w:hAnsi="Cambria Math"/>
            <w:lang w:eastAsia="zh-CN"/>
          </w:rPr>
          <m:t>n</m:t>
        </m:r>
      </m:oMath>
      <w:r>
        <w:rPr>
          <w:lang w:eastAsia="zh-CN"/>
        </w:rPr>
        <w:t xml:space="preserve"> </w:t>
      </w:r>
      <w:r>
        <w:rPr>
          <w:lang w:eastAsia="zh-CN"/>
        </w:rPr>
        <w:t>两个维度，报告</w:t>
      </w:r>
    </w:p>
    <w:p w14:paraId="77DE484A" w14:textId="77777777" w:rsidR="002D0A3C" w:rsidRDefault="003B6787">
      <w:pPr>
        <w:pStyle w:val="a0"/>
        <w:spacing w:before="80" w:after="80" w:line="240" w:lineRule="auto"/>
        <w:jc w:val="center"/>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sup>
          </m:sSubSup>
          <m:r>
            <m:rPr>
              <m:sty m:val="p"/>
            </m:rPr>
            <w:rPr>
              <w:rFonts w:ascii="Cambria Math" w:hAnsi="Cambria Math"/>
            </w:rPr>
            <m:t>.</m:t>
          </m:r>
        </m:oMath>
      </m:oMathPara>
    </w:p>
    <w:p w14:paraId="2588472E" w14:textId="77777777" w:rsidR="002D0A3C" w:rsidRDefault="003B6787">
      <w:pPr>
        <w:pStyle w:val="3"/>
        <w:rPr>
          <w:lang w:eastAsia="zh-CN"/>
        </w:rPr>
      </w:pPr>
      <w:bookmarkStart w:id="18" w:name="a.6.2-反事实组"/>
      <w:bookmarkEnd w:id="17"/>
      <w:r>
        <w:rPr>
          <w:rFonts w:ascii="Times New Roman" w:eastAsia="宋体" w:hAnsi="Times New Roman"/>
          <w:lang w:eastAsia="zh-CN"/>
        </w:rPr>
        <w:t>A.6.2</w:t>
      </w:r>
      <w:r>
        <w:rPr>
          <w:rFonts w:ascii="Times New Roman" w:eastAsia="宋体" w:hAnsi="Times New Roman"/>
          <w:lang w:eastAsia="zh-CN"/>
        </w:rPr>
        <w:t xml:space="preserve">　反事实组</w:t>
      </w:r>
    </w:p>
    <w:p w14:paraId="781F72C5" w14:textId="77777777" w:rsidR="002D0A3C" w:rsidRDefault="003B6787">
      <w:pPr>
        <w:pStyle w:val="FirstParagraph"/>
        <w:keepNext/>
        <w:spacing w:before="100" w:after="60"/>
        <w:rPr>
          <w:lang w:eastAsia="zh-CN"/>
        </w:rPr>
      </w:pPr>
      <w:r>
        <w:rPr>
          <w:b/>
          <w:bCs/>
          <w:sz w:val="22"/>
          <w:lang w:eastAsia="zh-CN"/>
        </w:rPr>
        <w:t>表</w:t>
      </w:r>
      <w:r>
        <w:rPr>
          <w:b/>
          <w:bCs/>
          <w:sz w:val="22"/>
          <w:lang w:eastAsia="zh-CN"/>
        </w:rPr>
        <w:t>A3</w:t>
      </w:r>
      <w:r>
        <w:rPr>
          <w:b/>
          <w:bCs/>
          <w:sz w:val="22"/>
          <w:lang w:eastAsia="zh-CN"/>
        </w:rPr>
        <w:t xml:space="preserve">　基准反事实实验</w:t>
      </w:r>
    </w:p>
    <w:tbl>
      <w:tblPr>
        <w:tblStyle w:val="Table"/>
        <w:tblW w:w="5000" w:type="pct"/>
        <w:jc w:val="center"/>
        <w:tblLook w:val="0020" w:firstRow="1" w:lastRow="0" w:firstColumn="0" w:lastColumn="0" w:noHBand="0" w:noVBand="0"/>
      </w:tblPr>
      <w:tblGrid>
        <w:gridCol w:w="1755"/>
        <w:gridCol w:w="4656"/>
        <w:gridCol w:w="2687"/>
      </w:tblGrid>
      <w:tr w:rsidR="002D0A3C" w14:paraId="1018696C"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6982DF35" w14:textId="77777777" w:rsidR="002D0A3C" w:rsidRDefault="003B6787">
            <w:pPr>
              <w:pStyle w:val="Compact"/>
              <w:spacing w:before="0" w:after="0" w:line="264" w:lineRule="auto"/>
            </w:pPr>
            <w:r>
              <w:rPr>
                <w:b/>
              </w:rPr>
              <w:t>情景</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5CB9E6F8" w14:textId="77777777" w:rsidR="002D0A3C" w:rsidRDefault="003B6787">
            <w:pPr>
              <w:pStyle w:val="Compact"/>
              <w:spacing w:before="0" w:after="0" w:line="264" w:lineRule="auto"/>
            </w:pPr>
            <w:r>
              <w:rPr>
                <w:b/>
              </w:rPr>
              <w:t>政策设定</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62DE9574" w14:textId="77777777" w:rsidR="002D0A3C" w:rsidRDefault="003B6787">
            <w:pPr>
              <w:pStyle w:val="Compact"/>
              <w:spacing w:before="0" w:after="0" w:line="264" w:lineRule="auto"/>
            </w:pPr>
            <w:r>
              <w:rPr>
                <w:b/>
              </w:rPr>
              <w:t>识别对象</w:t>
            </w:r>
          </w:p>
        </w:tc>
      </w:tr>
      <w:tr w:rsidR="002D0A3C" w14:paraId="02CCDBE0"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13910564" w14:textId="77777777" w:rsidR="002D0A3C" w:rsidRDefault="003B6787">
            <w:pPr>
              <w:pStyle w:val="Compact"/>
              <w:spacing w:before="0" w:after="0" w:line="264" w:lineRule="auto"/>
            </w:pPr>
            <w:r>
              <w:t xml:space="preserve">CF1 </w:t>
            </w:r>
            <w:r>
              <w:t>历次真实改革</w:t>
            </w:r>
          </w:p>
        </w:tc>
        <w:tc>
          <w:tcPr>
            <w:tcW w:w="0" w:type="auto"/>
            <w:tcBorders>
              <w:top w:val="nil"/>
              <w:left w:val="nil"/>
              <w:bottom w:val="nil"/>
              <w:right w:val="nil"/>
            </w:tcBorders>
            <w:tcMar>
              <w:top w:w="50" w:type="dxa"/>
              <w:left w:w="70" w:type="dxa"/>
              <w:bottom w:w="50" w:type="dxa"/>
              <w:right w:w="70" w:type="dxa"/>
            </w:tcMar>
            <w:vAlign w:val="center"/>
          </w:tcPr>
          <w:p w14:paraId="3D8886CC" w14:textId="77777777" w:rsidR="002D0A3C" w:rsidRDefault="003B6787">
            <w:pPr>
              <w:pStyle w:val="Compact"/>
              <w:spacing w:before="0" w:after="0" w:line="264" w:lineRule="auto"/>
              <w:rPr>
                <w:lang w:eastAsia="zh-CN"/>
              </w:rPr>
            </w:pPr>
            <w:r>
              <w:rPr>
                <w:lang w:eastAsia="zh-CN"/>
              </w:rPr>
              <w:t>逐次替换相邻负面清单版本</w:t>
            </w:r>
          </w:p>
        </w:tc>
        <w:tc>
          <w:tcPr>
            <w:tcW w:w="0" w:type="auto"/>
            <w:tcBorders>
              <w:top w:val="nil"/>
              <w:left w:val="nil"/>
              <w:bottom w:val="nil"/>
              <w:right w:val="nil"/>
            </w:tcBorders>
            <w:tcMar>
              <w:top w:w="50" w:type="dxa"/>
              <w:left w:w="70" w:type="dxa"/>
              <w:bottom w:w="50" w:type="dxa"/>
              <w:right w:w="70" w:type="dxa"/>
            </w:tcMar>
            <w:vAlign w:val="center"/>
          </w:tcPr>
          <w:p w14:paraId="39A8262A" w14:textId="77777777" w:rsidR="002D0A3C" w:rsidRDefault="003B6787">
            <w:pPr>
              <w:pStyle w:val="Compact"/>
              <w:spacing w:before="0" w:after="0" w:line="264" w:lineRule="auto"/>
            </w:pPr>
            <w:r>
              <w:t>各次改革的边际贡献</w:t>
            </w:r>
          </w:p>
        </w:tc>
      </w:tr>
      <w:tr w:rsidR="002D0A3C" w14:paraId="23C3250B"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081BBFD9" w14:textId="77777777" w:rsidR="002D0A3C" w:rsidRDefault="003B6787">
            <w:pPr>
              <w:pStyle w:val="Compact"/>
              <w:spacing w:before="0" w:after="0" w:line="264" w:lineRule="auto"/>
            </w:pPr>
            <w:r>
              <w:t xml:space="preserve">CF2 </w:t>
            </w:r>
            <w:r>
              <w:t>累计改革</w:t>
            </w:r>
          </w:p>
        </w:tc>
        <w:tc>
          <w:tcPr>
            <w:tcW w:w="0" w:type="auto"/>
            <w:tcBorders>
              <w:top w:val="nil"/>
              <w:left w:val="nil"/>
              <w:bottom w:val="nil"/>
              <w:right w:val="nil"/>
            </w:tcBorders>
            <w:tcMar>
              <w:top w:w="50" w:type="dxa"/>
              <w:left w:w="70" w:type="dxa"/>
              <w:bottom w:w="50" w:type="dxa"/>
              <w:right w:w="70" w:type="dxa"/>
            </w:tcMar>
            <w:vAlign w:val="center"/>
          </w:tcPr>
          <w:p w14:paraId="2B9BA667" w14:textId="77777777" w:rsidR="002D0A3C" w:rsidRDefault="003B6787">
            <w:pPr>
              <w:pStyle w:val="Compact"/>
              <w:spacing w:before="0" w:after="0" w:line="264" w:lineRule="auto"/>
              <w:rPr>
                <w:lang w:eastAsia="zh-CN"/>
              </w:rPr>
            </w:pPr>
            <w:r>
              <w:rPr>
                <w:lang w:eastAsia="zh-CN"/>
              </w:rPr>
              <w:t>较早制度版本替换为最新版本</w:t>
            </w:r>
          </w:p>
        </w:tc>
        <w:tc>
          <w:tcPr>
            <w:tcW w:w="0" w:type="auto"/>
            <w:tcBorders>
              <w:top w:val="nil"/>
              <w:left w:val="nil"/>
              <w:bottom w:val="nil"/>
              <w:right w:val="nil"/>
            </w:tcBorders>
            <w:tcMar>
              <w:top w:w="50" w:type="dxa"/>
              <w:left w:w="70" w:type="dxa"/>
              <w:bottom w:w="50" w:type="dxa"/>
              <w:right w:w="70" w:type="dxa"/>
            </w:tcMar>
            <w:vAlign w:val="center"/>
          </w:tcPr>
          <w:p w14:paraId="0D4B7B3A" w14:textId="77777777" w:rsidR="002D0A3C" w:rsidRDefault="003B6787">
            <w:pPr>
              <w:pStyle w:val="Compact"/>
              <w:spacing w:before="0" w:after="0" w:line="264" w:lineRule="auto"/>
              <w:rPr>
                <w:lang w:eastAsia="zh-CN"/>
              </w:rPr>
            </w:pPr>
            <w:r>
              <w:rPr>
                <w:lang w:eastAsia="zh-CN"/>
              </w:rPr>
              <w:t>近年准入开放的累计效应</w:t>
            </w:r>
          </w:p>
        </w:tc>
      </w:tr>
      <w:tr w:rsidR="002D0A3C" w14:paraId="32A9089E"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1070E556" w14:textId="77777777" w:rsidR="002D0A3C" w:rsidRDefault="003B6787">
            <w:pPr>
              <w:pStyle w:val="Compact"/>
              <w:spacing w:before="0" w:after="0" w:line="264" w:lineRule="auto"/>
            </w:pPr>
            <w:r>
              <w:t xml:space="preserve">CF3 </w:t>
            </w:r>
            <w:r>
              <w:t>无后续改革</w:t>
            </w:r>
          </w:p>
        </w:tc>
        <w:tc>
          <w:tcPr>
            <w:tcW w:w="0" w:type="auto"/>
            <w:tcBorders>
              <w:top w:val="nil"/>
              <w:left w:val="nil"/>
              <w:bottom w:val="nil"/>
              <w:right w:val="nil"/>
            </w:tcBorders>
            <w:tcMar>
              <w:top w:w="50" w:type="dxa"/>
              <w:left w:w="70" w:type="dxa"/>
              <w:bottom w:w="50" w:type="dxa"/>
              <w:right w:w="70" w:type="dxa"/>
            </w:tcMar>
            <w:vAlign w:val="center"/>
          </w:tcPr>
          <w:p w14:paraId="561AD744" w14:textId="77777777" w:rsidR="002D0A3C" w:rsidRDefault="003B6787">
            <w:pPr>
              <w:pStyle w:val="Compact"/>
              <w:spacing w:before="0" w:after="0" w:line="264" w:lineRule="auto"/>
              <w:rPr>
                <w:lang w:eastAsia="zh-CN"/>
              </w:rPr>
            </w:pPr>
            <w:r>
              <w:rPr>
                <w:lang w:eastAsia="zh-CN"/>
              </w:rPr>
              <w:t>将早期限制固定到基准经济年份</w:t>
            </w:r>
          </w:p>
        </w:tc>
        <w:tc>
          <w:tcPr>
            <w:tcW w:w="0" w:type="auto"/>
            <w:tcBorders>
              <w:top w:val="nil"/>
              <w:left w:val="nil"/>
              <w:bottom w:val="nil"/>
              <w:right w:val="nil"/>
            </w:tcBorders>
            <w:tcMar>
              <w:top w:w="50" w:type="dxa"/>
              <w:left w:w="70" w:type="dxa"/>
              <w:bottom w:w="50" w:type="dxa"/>
              <w:right w:w="70" w:type="dxa"/>
            </w:tcMar>
            <w:vAlign w:val="center"/>
          </w:tcPr>
          <w:p w14:paraId="5EC124AE" w14:textId="77777777" w:rsidR="002D0A3C" w:rsidRDefault="003B6787">
            <w:pPr>
              <w:pStyle w:val="Compact"/>
              <w:spacing w:before="0" w:after="0" w:line="264" w:lineRule="auto"/>
              <w:rPr>
                <w:lang w:eastAsia="zh-CN"/>
              </w:rPr>
            </w:pPr>
            <w:r>
              <w:rPr>
                <w:lang w:eastAsia="zh-CN"/>
              </w:rPr>
              <w:t>已发生改革的反事实缺失成本</w:t>
            </w:r>
          </w:p>
        </w:tc>
      </w:tr>
      <w:tr w:rsidR="002D0A3C" w14:paraId="794F5DA7"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19BC7456" w14:textId="77777777" w:rsidR="002D0A3C" w:rsidRDefault="003B6787">
            <w:pPr>
              <w:pStyle w:val="Compact"/>
              <w:spacing w:before="0" w:after="0" w:line="264" w:lineRule="auto"/>
            </w:pPr>
            <w:r>
              <w:t xml:space="preserve">CF4 </w:t>
            </w:r>
            <w:r>
              <w:t>限制类型分解</w:t>
            </w:r>
          </w:p>
        </w:tc>
        <w:tc>
          <w:tcPr>
            <w:tcW w:w="0" w:type="auto"/>
            <w:tcBorders>
              <w:top w:val="nil"/>
              <w:left w:val="nil"/>
              <w:bottom w:val="nil"/>
              <w:right w:val="nil"/>
            </w:tcBorders>
            <w:tcMar>
              <w:top w:w="50" w:type="dxa"/>
              <w:left w:w="70" w:type="dxa"/>
              <w:bottom w:w="50" w:type="dxa"/>
              <w:right w:w="70" w:type="dxa"/>
            </w:tcMar>
            <w:vAlign w:val="center"/>
          </w:tcPr>
          <w:p w14:paraId="6DC7C009" w14:textId="77777777" w:rsidR="002D0A3C" w:rsidRDefault="003B6787">
            <w:pPr>
              <w:rPr>
                <w:lang w:eastAsia="zh-CN"/>
              </w:rPr>
            </w:pPr>
            <w:r>
              <w:rPr>
                <w:lang w:eastAsia="zh-CN"/>
              </w:rPr>
              <w:t>分别只改变股权、控制、组织形式、治理或其他限制</w:t>
            </w:r>
          </w:p>
        </w:tc>
        <w:tc>
          <w:tcPr>
            <w:tcW w:w="0" w:type="auto"/>
            <w:tcBorders>
              <w:top w:val="nil"/>
              <w:left w:val="nil"/>
              <w:bottom w:val="nil"/>
              <w:right w:val="nil"/>
            </w:tcBorders>
            <w:tcMar>
              <w:top w:w="50" w:type="dxa"/>
              <w:left w:w="70" w:type="dxa"/>
              <w:bottom w:w="50" w:type="dxa"/>
              <w:right w:w="70" w:type="dxa"/>
            </w:tcMar>
            <w:vAlign w:val="center"/>
          </w:tcPr>
          <w:p w14:paraId="231F0D56" w14:textId="77777777" w:rsidR="002D0A3C" w:rsidRDefault="003B6787">
            <w:pPr>
              <w:rPr>
                <w:lang w:eastAsia="zh-CN"/>
              </w:rPr>
            </w:pPr>
            <w:r>
              <w:rPr>
                <w:lang w:eastAsia="zh-CN"/>
              </w:rPr>
              <w:t>哪类制度约束贡献最大</w:t>
            </w:r>
          </w:p>
        </w:tc>
      </w:tr>
      <w:tr w:rsidR="002D0A3C" w14:paraId="7706C66B"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74C8BF75" w14:textId="77777777" w:rsidR="002D0A3C" w:rsidRDefault="003B6787">
            <w:pPr>
              <w:pStyle w:val="Compact"/>
              <w:spacing w:before="0" w:after="0" w:line="264" w:lineRule="auto"/>
            </w:pPr>
            <w:r>
              <w:t xml:space="preserve">CF5 </w:t>
            </w:r>
            <w:r>
              <w:t>完全开放</w:t>
            </w:r>
          </w:p>
        </w:tc>
        <w:tc>
          <w:tcPr>
            <w:tcW w:w="0" w:type="auto"/>
            <w:tcBorders>
              <w:top w:val="nil"/>
              <w:left w:val="nil"/>
              <w:bottom w:val="nil"/>
              <w:right w:val="nil"/>
            </w:tcBorders>
            <w:tcMar>
              <w:top w:w="50" w:type="dxa"/>
              <w:left w:w="70" w:type="dxa"/>
              <w:bottom w:w="50" w:type="dxa"/>
              <w:right w:w="70" w:type="dxa"/>
            </w:tcMar>
            <w:vAlign w:val="center"/>
          </w:tcPr>
          <w:p w14:paraId="5465EC01" w14:textId="77777777" w:rsidR="002D0A3C" w:rsidRDefault="003B6787">
            <w:pPr>
              <w:pStyle w:val="Compact"/>
              <w:spacing w:before="0" w:after="0" w:line="264" w:lineRule="auto"/>
              <w:rPr>
                <w:lang w:eastAsia="zh-CN"/>
              </w:rPr>
            </w:pPr>
            <w:r>
              <w:rPr>
                <w:lang w:eastAsia="zh-CN"/>
              </w:rPr>
              <w:t>将仍存在的有限限制设为无约束</w:t>
            </w:r>
          </w:p>
        </w:tc>
        <w:tc>
          <w:tcPr>
            <w:tcW w:w="0" w:type="auto"/>
            <w:tcBorders>
              <w:top w:val="nil"/>
              <w:left w:val="nil"/>
              <w:bottom w:val="nil"/>
              <w:right w:val="nil"/>
            </w:tcBorders>
            <w:tcMar>
              <w:top w:w="50" w:type="dxa"/>
              <w:left w:w="70" w:type="dxa"/>
              <w:bottom w:w="50" w:type="dxa"/>
              <w:right w:w="70" w:type="dxa"/>
            </w:tcMar>
            <w:vAlign w:val="center"/>
          </w:tcPr>
          <w:p w14:paraId="651BCFFB" w14:textId="77777777" w:rsidR="002D0A3C" w:rsidRDefault="003B6787">
            <w:pPr>
              <w:pStyle w:val="Compact"/>
              <w:spacing w:before="0" w:after="0" w:line="264" w:lineRule="auto"/>
              <w:rPr>
                <w:lang w:eastAsia="zh-CN"/>
              </w:rPr>
            </w:pPr>
            <w:r>
              <w:rPr>
                <w:lang w:eastAsia="zh-CN"/>
              </w:rPr>
              <w:t>进一步自主开放的上限效应</w:t>
            </w:r>
          </w:p>
        </w:tc>
      </w:tr>
    </w:tbl>
    <w:p w14:paraId="3C29224E" w14:textId="77777777" w:rsidR="002D0A3C" w:rsidRDefault="003B6787">
      <w:pPr>
        <w:pStyle w:val="a0"/>
        <w:ind w:firstLineChars="200"/>
        <w:rPr>
          <w:lang w:eastAsia="zh-CN"/>
        </w:rPr>
      </w:pPr>
      <w:r>
        <w:rPr>
          <w:lang w:eastAsia="zh-CN"/>
        </w:rPr>
        <w:t>反事实中固定基准经济结构，仅替换中国外资准入制度版本，以避免将政策效应与同期技术、需求和全球贸易冲击混合。</w:t>
      </w:r>
    </w:p>
    <w:bookmarkEnd w:id="18"/>
    <w:p w14:paraId="1115D4BE" w14:textId="77777777" w:rsidR="002D0A3C" w:rsidRDefault="003B6787">
      <w:pPr>
        <w:pStyle w:val="3"/>
        <w:rPr>
          <w:lang w:eastAsia="zh-CN"/>
        </w:rPr>
      </w:pPr>
      <w:r>
        <w:rPr>
          <w:rFonts w:ascii="Times New Roman" w:eastAsia="宋体" w:hAnsi="Times New Roman"/>
          <w:lang w:eastAsia="zh-CN"/>
        </w:rPr>
        <w:t>A.6.3</w:t>
      </w:r>
      <w:r>
        <w:rPr>
          <w:rFonts w:ascii="Times New Roman" w:eastAsia="宋体" w:hAnsi="Times New Roman"/>
          <w:lang w:eastAsia="zh-CN"/>
        </w:rPr>
        <w:t xml:space="preserve">　结果变量与福利</w:t>
      </w:r>
    </w:p>
    <w:p w14:paraId="0D8F3EAA" w14:textId="4D849DA7" w:rsidR="002D0A3C" w:rsidRDefault="003B6787" w:rsidP="0016713F">
      <w:pPr>
        <w:pStyle w:val="FirstParagraph"/>
        <w:spacing w:before="80" w:after="80" w:line="240" w:lineRule="auto"/>
        <w:ind w:firstLineChars="200"/>
        <w:rPr>
          <w:lang w:eastAsia="zh-CN"/>
        </w:rPr>
      </w:pPr>
      <w:r>
        <w:rPr>
          <w:lang w:eastAsia="zh-CN"/>
        </w:rPr>
        <w:t>至少报告四类结果。第一，外国母国在中国的跨国生产份额与产值变化；第二，中国各部门产出、价格和生产工资变化；第三，</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 xml:space="preserve"> </w:t>
      </w:r>
      <w:r>
        <w:rPr>
          <w:lang w:eastAsia="zh-CN"/>
        </w:rPr>
        <w:t>所刻画的全球生产网络重排；第四，利润、研发劳动、新品种数量与福利变化。福利分解沿用</w:t>
      </w:r>
      <w:r w:rsidR="00F0502D">
        <w:rPr>
          <w:lang w:eastAsia="zh-CN"/>
        </w:rPr>
        <w:t>《中国高水平制度型开放与全球产业链网络重塑》</w:t>
      </w:r>
      <w:r>
        <w:rPr>
          <w:lang w:eastAsia="zh-CN"/>
        </w:rPr>
        <w:t>的六个通道：产品种类效应、投入产出关联效应、离岸外包效应、创新效应、市场规模效应和劳动要素再配置效应。</w:t>
      </w:r>
    </w:p>
    <w:p w14:paraId="4B63B7BB" w14:textId="77777777" w:rsidR="002D0A3C" w:rsidRDefault="003B6787">
      <w:pPr>
        <w:pStyle w:val="a0"/>
        <w:ind w:firstLineChars="200"/>
        <w:rPr>
          <w:lang w:eastAsia="zh-CN"/>
        </w:rPr>
      </w:pPr>
      <w:r>
        <w:rPr>
          <w:lang w:eastAsia="zh-CN"/>
        </w:rPr>
        <w:t>不同改革的福利贡献分别通过对应反事实求解；存在一般均衡交互时，补充顺序分解或</w:t>
      </w:r>
      <w:r>
        <w:rPr>
          <w:lang w:eastAsia="zh-CN"/>
        </w:rPr>
        <w:t xml:space="preserve"> Shapley </w:t>
      </w:r>
      <w:r>
        <w:rPr>
          <w:lang w:eastAsia="zh-CN"/>
        </w:rPr>
        <w:t>分解。</w:t>
      </w:r>
    </w:p>
    <w:p w14:paraId="4B8C4EB5" w14:textId="77777777" w:rsidR="00BE419C" w:rsidRDefault="009D779B">
      <w:pPr>
        <w:pStyle w:val="2"/>
        <w:rPr>
          <w:lang w:eastAsia="zh-CN"/>
        </w:rPr>
      </w:pPr>
      <w:r>
        <w:rPr>
          <w:lang w:eastAsia="zh-CN"/>
        </w:rPr>
        <w:t>A.7</w:t>
      </w:r>
      <w:r>
        <w:rPr>
          <w:lang w:eastAsia="zh-CN"/>
        </w:rPr>
        <w:t xml:space="preserve">　识别边界与稳健性</w:t>
      </w:r>
    </w:p>
    <w:p w14:paraId="60B4646C" w14:textId="77777777" w:rsidR="00BE419C" w:rsidRDefault="009D779B">
      <w:pPr>
        <w:pStyle w:val="FirstParagraph"/>
        <w:rPr>
          <w:lang w:eastAsia="zh-CN"/>
        </w:rPr>
      </w:pPr>
      <w:r>
        <w:rPr>
          <w:lang w:eastAsia="zh-CN"/>
        </w:rPr>
        <w:t>文本识别误差主要来自限定词遗漏、例外误判和一对多映射过宽。基准应分别报告精确匹配（</w:t>
      </w:r>
      <w:r>
        <w:rPr>
          <w:lang w:eastAsia="zh-CN"/>
        </w:rPr>
        <w:t>exact</w:t>
      </w:r>
      <w:r>
        <w:rPr>
          <w:lang w:eastAsia="zh-CN"/>
        </w:rPr>
        <w:t>）和窄范围匹配（</w:t>
      </w:r>
      <w:r>
        <w:rPr>
          <w:lang w:eastAsia="zh-CN"/>
        </w:rPr>
        <w:t>narrow</w:t>
      </w:r>
      <w:r>
        <w:rPr>
          <w:lang w:eastAsia="zh-CN"/>
        </w:rPr>
        <w:t>）样本的结果，以及剔除低置信度记录后的结果。企业</w:t>
      </w:r>
      <w:r>
        <w:rPr>
          <w:lang w:eastAsia="zh-CN"/>
        </w:rPr>
        <w:t>—</w:t>
      </w:r>
      <w:r>
        <w:rPr>
          <w:lang w:eastAsia="zh-CN"/>
        </w:rPr>
        <w:t>政策活动匹配另报告相似度分布、阈值、未匹配（</w:t>
      </w:r>
      <w:r>
        <w:rPr>
          <w:lang w:eastAsia="zh-CN"/>
        </w:rPr>
        <w:t>unmatched</w:t>
      </w:r>
      <w:r>
        <w:rPr>
          <w:lang w:eastAsia="zh-CN"/>
        </w:rPr>
        <w:t>）记录的比例、前两名相似度差和人工复核准确率；低于阈值的企业保持缺失，不能编码为</w:t>
      </w:r>
      <w:r>
        <w:rPr>
          <w:lang w:eastAsia="zh-CN"/>
        </w:rPr>
        <w:t>“</w:t>
      </w:r>
      <w:r>
        <w:rPr>
          <w:lang w:eastAsia="zh-CN"/>
        </w:rPr>
        <w:t>无政策限制</w:t>
      </w:r>
      <w:r>
        <w:rPr>
          <w:lang w:eastAsia="zh-CN"/>
        </w:rPr>
        <w:t>”</w:t>
      </w:r>
      <w:r>
        <w:rPr>
          <w:lang w:eastAsia="zh-CN"/>
        </w:rPr>
        <w:t>。跨版本政策活动编号（</w:t>
      </w:r>
      <w:r>
        <w:rPr>
          <w:lang w:eastAsia="zh-CN"/>
        </w:rPr>
        <w:t>policy_activity_id</w:t>
      </w:r>
      <w:r>
        <w:rPr>
          <w:lang w:eastAsia="zh-CN"/>
        </w:rPr>
        <w:t>）也需人工审计，只有经济活动本身一致时才允许纵向连接。</w:t>
      </w:r>
    </w:p>
    <w:p w14:paraId="037D67F1" w14:textId="77777777" w:rsidR="00BE419C" w:rsidRDefault="009D779B">
      <w:pPr>
        <w:pStyle w:val="FirstParagraph"/>
        <w:rPr>
          <w:lang w:eastAsia="zh-CN"/>
        </w:rPr>
      </w:pPr>
      <w:r>
        <w:rPr>
          <w:lang w:eastAsia="zh-CN"/>
        </w:rPr>
        <w:t>计量推断以独立政策变化而非企业数量为依据。基准报告稳定政策活动数、发生变化的活动数和有效政策簇数，并在政策活动或相应细行业层面聚类；有效簇较少时采用野生聚类自助法（</w:t>
      </w:r>
      <w:r>
        <w:rPr>
          <w:lang w:eastAsia="zh-CN"/>
        </w:rPr>
        <w:t>wild cluster bootstrap</w:t>
      </w:r>
      <w:r>
        <w:rPr>
          <w:lang w:eastAsia="zh-CN"/>
        </w:rPr>
        <w:t>）。</w:t>
      </w:r>
    </w:p>
    <w:p w14:paraId="7D0940D2" w14:textId="77777777" w:rsidR="00BE419C" w:rsidRDefault="009D779B">
      <w:pPr>
        <w:pStyle w:val="FirstParagraph"/>
        <w:rPr>
          <w:lang w:eastAsia="zh-CN"/>
        </w:rPr>
      </w:pPr>
      <w:r>
        <w:rPr>
          <w:lang w:eastAsia="zh-CN"/>
        </w:rPr>
        <w:t>外资持股比例、全外资概率等可以验证政策具有真实行为后果，但不能自动等同于外国企业生产份额。式（A9）的基准反演只使用 A.3.3 按固定企业产出权重构造、且与结构模型口径尽量一致的全国总体外资控制企业生产份额变化。若只有持股比例，可报告“外资持股加权份额”的变化作为辅助结果，但不能在没有额外映射的情况下直接代入结构模型。</w:t>
      </w:r>
    </w:p>
    <w:p w14:paraId="6708A1F0" w14:textId="77777777" w:rsidR="00BE419C" w:rsidRDefault="009D779B">
      <w:pPr>
        <w:pStyle w:val="FirstParagraph"/>
        <w:rPr>
          <w:lang w:eastAsia="zh-CN"/>
        </w:rPr>
      </w:pPr>
      <w:r>
        <w:rPr>
          <w:lang w:eastAsia="zh-CN"/>
        </w:rPr>
        <w:t>式（A9）反演的制度型 MP 成本变化取决于企业回归、固定权重、结构弹性以及经验成本—结构楔子的转换参数。可采用分层自助法（bootstrap）：重新抽取政策活动簇和企业、重新估计总体外资生产份额变化、重新反演全国层面成本，再重复求解一般均衡。福利区间因此不能只来自企业回归的第二阶段标准误。对于改革前因完全禁止而缺乏可观测企业的活动，应单独报告其样本识别限制。</w:t>
      </w:r>
    </w:p>
    <w:p w14:paraId="51395286" w14:textId="77777777" w:rsidR="005A508E" w:rsidRDefault="00217CEF">
      <w:pPr>
        <w:pStyle w:val="FirstParagraph"/>
        <w:rPr>
          <w:lang w:eastAsia="zh-CN"/>
        </w:rPr>
      </w:pPr>
      <w:r>
        <w:rPr>
          <w:lang w:eastAsia="zh-CN"/>
        </w:rPr>
        <w:t>政策编码、企业匹配、行业口径衔接和结构反演分别保留独立数据表及审计记录，以保证政策原文、企业行为识别和结构参数之间可以逐层追溯。</w:t>
      </w:r>
    </w:p>
    <w:p w14:paraId="1F1FAC75" w14:textId="77777777" w:rsidR="002D0A3C" w:rsidRDefault="003B6787">
      <w:pPr>
        <w:pStyle w:val="2"/>
      </w:pPr>
      <w:bookmarkStart w:id="19" w:name="参考文献"/>
      <w:r>
        <w:rPr>
          <w:rFonts w:ascii="Times New Roman" w:eastAsia="宋体" w:hAnsi="Times New Roman"/>
        </w:rPr>
        <w:lastRenderedPageBreak/>
        <w:t>参考文献</w:t>
      </w:r>
    </w:p>
    <w:p w14:paraId="1D27CCD0" w14:textId="77777777" w:rsidR="002D0A3C" w:rsidRDefault="003B6787">
      <w:pPr>
        <w:pStyle w:val="FirstParagraph"/>
        <w:ind w:left="360"/>
      </w:pPr>
      <w:r>
        <w:rPr>
          <w:sz w:val="22"/>
        </w:rPr>
        <w:t>Eppinger, P., and H. Ma. 2023. “Optimal Ownership and Firm Performance: An Analysis of China’s FDI Liberalization.” CESifo Working Paper No. 10551.</w:t>
      </w:r>
    </w:p>
    <w:p w14:paraId="1AE905E8" w14:textId="77777777" w:rsidR="002D0A3C" w:rsidRDefault="003B6787">
      <w:pPr>
        <w:pStyle w:val="a0"/>
        <w:rPr>
          <w:lang w:eastAsia="zh-CN"/>
        </w:rPr>
      </w:pPr>
      <w:r>
        <w:rPr>
          <w:lang w:eastAsia="zh-CN"/>
        </w:rPr>
        <w:t>《中国高水平制度型开放与全球产业链网络重塑》，研究稿。</w:t>
      </w:r>
    </w:p>
    <w:bookmarkEnd w:id="0"/>
    <w:bookmarkEnd w:id="19"/>
    <w:p w14:paraId="78944D8D" w14:textId="77777777" w:rsidR="002D0A3C" w:rsidRDefault="003B6787">
      <w:pPr>
        <w:pStyle w:val="a0"/>
        <w:rPr>
          <w:lang w:eastAsia="zh-CN"/>
        </w:rPr>
      </w:pPr>
      <w:r>
        <w:rPr>
          <w:lang w:eastAsia="zh-CN"/>
        </w:rPr>
        <w:t>国家发展改革委、商务部，</w:t>
      </w:r>
      <w:r>
        <w:rPr>
          <w:lang w:eastAsia="zh-CN"/>
        </w:rPr>
        <w:t>2024</w:t>
      </w:r>
      <w:r>
        <w:rPr>
          <w:lang w:eastAsia="zh-CN"/>
        </w:rPr>
        <w:t>，《外商投资准入特别管理措施（负面清单）（</w:t>
      </w:r>
      <w:r>
        <w:rPr>
          <w:lang w:eastAsia="zh-CN"/>
        </w:rPr>
        <w:t>2024</w:t>
      </w:r>
      <w:r>
        <w:rPr>
          <w:lang w:eastAsia="zh-CN"/>
        </w:rPr>
        <w:t>年版）》。</w:t>
      </w:r>
    </w:p>
    <w:sectPr w:rsidR="002D0A3C">
      <w:footerReference w:type="default" r:id="rId7"/>
      <w:pgSz w:w="11906" w:h="16838"/>
      <w:pgMar w:top="1361" w:right="1474" w:bottom="1361" w:left="1474"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0068" w14:textId="77777777" w:rsidR="00BB05D7" w:rsidRDefault="00BB05D7">
      <w:pPr>
        <w:spacing w:line="240" w:lineRule="auto"/>
      </w:pPr>
      <w:r>
        <w:separator/>
      </w:r>
    </w:p>
  </w:endnote>
  <w:endnote w:type="continuationSeparator" w:id="0">
    <w:p w14:paraId="72FBB542" w14:textId="77777777" w:rsidR="00BB05D7" w:rsidRDefault="00BB05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8722" w14:textId="77777777" w:rsidR="002D0A3C" w:rsidRDefault="003B6787">
    <w:pPr>
      <w:ind w:firstLine="0"/>
      <w:jc w:val="center"/>
    </w:pPr>
    <w:r>
      <w:rPr>
        <w:sz w:val="21"/>
      </w:rPr>
      <w:fldChar w:fldCharType="begin"/>
    </w:r>
    <w:r>
      <w:rPr>
        <w:sz w:val="21"/>
      </w:rPr>
      <w:instrText xml:space="preserve"> PAGE </w:instrText>
    </w:r>
    <w:r>
      <w:rPr>
        <w:sz w:val="21"/>
      </w:rPr>
      <w:fldChar w:fldCharType="separate"/>
    </w:r>
    <w:r w:rsidR="005A5AC6">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9CC7B" w14:textId="77777777" w:rsidR="00BB05D7" w:rsidRDefault="00BB05D7">
      <w:r>
        <w:separator/>
      </w:r>
    </w:p>
  </w:footnote>
  <w:footnote w:type="continuationSeparator" w:id="0">
    <w:p w14:paraId="5AEAFA09" w14:textId="77777777" w:rsidR="00BB05D7" w:rsidRDefault="00BB05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BCC6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13426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D0A3C"/>
    <w:rsid w:val="000B30B6"/>
    <w:rsid w:val="0016713F"/>
    <w:rsid w:val="0017192C"/>
    <w:rsid w:val="001D6719"/>
    <w:rsid w:val="00217CEF"/>
    <w:rsid w:val="002648C4"/>
    <w:rsid w:val="002D0A3C"/>
    <w:rsid w:val="002E3C37"/>
    <w:rsid w:val="00305E6F"/>
    <w:rsid w:val="0038175D"/>
    <w:rsid w:val="003B6787"/>
    <w:rsid w:val="00414E3E"/>
    <w:rsid w:val="004425EE"/>
    <w:rsid w:val="005A3CB3"/>
    <w:rsid w:val="005A508E"/>
    <w:rsid w:val="005A5AC6"/>
    <w:rsid w:val="005D032F"/>
    <w:rsid w:val="005F5C72"/>
    <w:rsid w:val="0069358A"/>
    <w:rsid w:val="006C5C23"/>
    <w:rsid w:val="00791C5A"/>
    <w:rsid w:val="007D2B11"/>
    <w:rsid w:val="0080610B"/>
    <w:rsid w:val="008D4006"/>
    <w:rsid w:val="008F3895"/>
    <w:rsid w:val="0096217F"/>
    <w:rsid w:val="009B3479"/>
    <w:rsid w:val="009D7050"/>
    <w:rsid w:val="009D779B"/>
    <w:rsid w:val="00A40AA9"/>
    <w:rsid w:val="00B170E2"/>
    <w:rsid w:val="00B750DB"/>
    <w:rsid w:val="00BB05D7"/>
    <w:rsid w:val="00BC142D"/>
    <w:rsid w:val="00BC662F"/>
    <w:rsid w:val="00BE419C"/>
    <w:rsid w:val="00C44E95"/>
    <w:rsid w:val="00C51E76"/>
    <w:rsid w:val="00C70984"/>
    <w:rsid w:val="00C76E2E"/>
    <w:rsid w:val="00C77933"/>
    <w:rsid w:val="00C875C1"/>
    <w:rsid w:val="00C93A58"/>
    <w:rsid w:val="00D12DAA"/>
    <w:rsid w:val="00DE302E"/>
    <w:rsid w:val="00E4343D"/>
    <w:rsid w:val="00F049A9"/>
    <w:rsid w:val="00F0502D"/>
    <w:rsid w:val="00FC2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FB4B8"/>
  <w15:docId w15:val="{727FA8BE-D5E2-4B50-93C3-3E4B7A00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00" w:lineRule="auto"/>
      <w:ind w:firstLine="480"/>
    </w:pPr>
    <w:rPr>
      <w:rFonts w:ascii="Times New Roman" w:eastAsia="宋体" w:hAnsi="Times New Roman"/>
    </w:rPr>
  </w:style>
  <w:style w:type="paragraph" w:styleId="1">
    <w:name w:val="heading 1"/>
    <w:basedOn w:val="a"/>
    <w:next w:val="a0"/>
    <w:uiPriority w:val="9"/>
    <w:qFormat/>
    <w:pPr>
      <w:keepNext/>
      <w:keepLines/>
      <w:spacing w:after="200" w:line="288" w:lineRule="auto"/>
      <w:jc w:val="center"/>
      <w:outlineLvl w:val="0"/>
    </w:pPr>
    <w:rPr>
      <w:rFonts w:asciiTheme="majorHAnsi" w:eastAsiaTheme="majorEastAsia" w:hAnsiTheme="majorHAnsi" w:cstheme="majorBidi"/>
      <w:b/>
      <w:bCs/>
      <w:color w:val="000000"/>
      <w:sz w:val="26"/>
      <w:szCs w:val="32"/>
    </w:rPr>
  </w:style>
  <w:style w:type="paragraph" w:styleId="2">
    <w:name w:val="heading 2"/>
    <w:basedOn w:val="a"/>
    <w:next w:val="a0"/>
    <w:uiPriority w:val="9"/>
    <w:unhideWhenUsed/>
    <w:qFormat/>
    <w:pPr>
      <w:keepNext/>
      <w:keepLines/>
      <w:spacing w:before="200" w:after="80" w:line="288" w:lineRule="auto"/>
      <w:ind w:firstLine="0"/>
      <w:outlineLvl w:val="1"/>
    </w:pPr>
    <w:rPr>
      <w:rFonts w:asciiTheme="majorHAnsi" w:eastAsiaTheme="majorEastAsia" w:hAnsiTheme="majorHAnsi" w:cstheme="majorBidi"/>
      <w:b/>
      <w:bCs/>
      <w:color w:val="000000"/>
      <w:szCs w:val="28"/>
    </w:rPr>
  </w:style>
  <w:style w:type="paragraph" w:styleId="3">
    <w:name w:val="heading 3"/>
    <w:basedOn w:val="a"/>
    <w:next w:val="a0"/>
    <w:uiPriority w:val="9"/>
    <w:unhideWhenUsed/>
    <w:qFormat/>
    <w:pPr>
      <w:keepNext/>
      <w:keepLines/>
      <w:spacing w:before="140" w:after="40" w:line="288" w:lineRule="auto"/>
      <w:ind w:firstLine="0"/>
      <w:outlineLvl w:val="2"/>
    </w:pPr>
    <w:rPr>
      <w:rFonts w:asciiTheme="majorHAnsi" w:eastAsiaTheme="majorEastAsia" w:hAnsiTheme="majorHAnsi" w:cstheme="majorBidi"/>
      <w:b/>
      <w:bCs/>
      <w:color w:val="000000"/>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rsid w:val="00A40AA9"/>
    <w:pPr>
      <w:tabs>
        <w:tab w:val="center" w:pos="4153"/>
        <w:tab w:val="right" w:pos="8306"/>
      </w:tabs>
      <w:snapToGrid w:val="0"/>
      <w:spacing w:line="240" w:lineRule="auto"/>
      <w:jc w:val="center"/>
    </w:pPr>
    <w:rPr>
      <w:sz w:val="18"/>
      <w:szCs w:val="18"/>
    </w:rPr>
  </w:style>
  <w:style w:type="character" w:customStyle="1" w:styleId="af">
    <w:name w:val="页眉 字符"/>
    <w:basedOn w:val="a1"/>
    <w:link w:val="ae"/>
    <w:rsid w:val="00A40AA9"/>
    <w:rPr>
      <w:rFonts w:ascii="Times New Roman" w:eastAsia="宋体" w:hAnsi="Times New Roman"/>
      <w:sz w:val="18"/>
      <w:szCs w:val="18"/>
    </w:rPr>
  </w:style>
  <w:style w:type="paragraph" w:styleId="af0">
    <w:name w:val="footer"/>
    <w:basedOn w:val="a"/>
    <w:link w:val="af1"/>
    <w:rsid w:val="00A40AA9"/>
    <w:pPr>
      <w:tabs>
        <w:tab w:val="center" w:pos="4153"/>
        <w:tab w:val="right" w:pos="8306"/>
      </w:tabs>
      <w:snapToGrid w:val="0"/>
      <w:spacing w:line="240" w:lineRule="auto"/>
    </w:pPr>
    <w:rPr>
      <w:sz w:val="18"/>
      <w:szCs w:val="18"/>
    </w:rPr>
  </w:style>
  <w:style w:type="character" w:customStyle="1" w:styleId="af1">
    <w:name w:val="页脚 字符"/>
    <w:basedOn w:val="a1"/>
    <w:link w:val="af0"/>
    <w:rsid w:val="00A40AA9"/>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394</TotalTime>
  <Pages>10</Pages>
  <Words>1656</Words>
  <Characters>9441</Characters>
  <Application>Microsoft Office Word</Application>
  <DocSecurity>0</DocSecurity>
  <Lines>78</Lines>
  <Paragraphs>22</Paragraphs>
  <ScaleCrop>false</ScaleCrop>
  <Company/>
  <LinksUpToDate>false</LinksUpToDate>
  <CharactersWithSpaces>11075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基于外资准入负面清单的政策测度、跨国投资成本识别与一般均衡反事实</dc:title>
  <dc:subject>研究附录</dc:subject>
  <dc:creator/>
  <cp:keywords/>
  <cp:lastModifiedBy>镇宇 杨</cp:lastModifiedBy>
  <cp:revision>28</cp:revision>
  <dcterms:created xsi:type="dcterms:W3CDTF">2026-08-29T02:15:00Z</dcterms:created>
  <dcterms:modified xsi:type="dcterms:W3CDTF">2026-09-08T10:59:00Z</dcterms:modified>
</cp:coreProperties>
</file>